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70D2C" w:rsidR="005F4544" w:rsidP="000D0DF5" w:rsidRDefault="005F4544">
      <w:pPr>
        <w:tabs>
          <w:tab w:val="left" w:pos="-1440"/>
          <w:tab w:val="left" w:pos="-720"/>
        </w:tabs>
        <w:suppressAutoHyphens/>
        <w:rPr>
          <w:sz w:val="20"/>
          <w:szCs w:val="20"/>
        </w:rPr>
      </w:pPr>
      <w:r w:rsidRPr="00A70D2C">
        <w:rPr>
          <w:sz w:val="20"/>
          <w:szCs w:val="20"/>
        </w:rPr>
        <w:t>De Tweede Kamer der Staten-</w:t>
      </w:r>
      <w:r w:rsidRPr="00A70D2C">
        <w:rPr>
          <w:sz w:val="20"/>
          <w:szCs w:val="20"/>
        </w:rPr>
        <w:fldChar w:fldCharType="begin"/>
      </w:r>
      <w:r w:rsidRPr="00A70D2C">
        <w:rPr>
          <w:sz w:val="20"/>
          <w:szCs w:val="20"/>
        </w:rPr>
        <w:instrText xml:space="preserve">PRIVATE </w:instrText>
      </w:r>
      <w:r w:rsidRPr="00A70D2C">
        <w:rPr>
          <w:sz w:val="20"/>
          <w:szCs w:val="20"/>
        </w:rPr>
        <w:fldChar w:fldCharType="end"/>
      </w:r>
    </w:p>
    <w:p w:rsidRPr="00A70D2C" w:rsidR="005F4544" w:rsidP="000D0DF5" w:rsidRDefault="005F4544">
      <w:pPr>
        <w:tabs>
          <w:tab w:val="left" w:pos="-1440"/>
          <w:tab w:val="left" w:pos="-720"/>
        </w:tabs>
        <w:suppressAutoHyphens/>
        <w:rPr>
          <w:sz w:val="20"/>
          <w:szCs w:val="20"/>
        </w:rPr>
      </w:pPr>
      <w:r w:rsidRPr="00A70D2C">
        <w:rPr>
          <w:sz w:val="20"/>
          <w:szCs w:val="20"/>
        </w:rPr>
        <w:t>Generaal zendt bijgaand door</w:t>
      </w:r>
    </w:p>
    <w:p w:rsidRPr="00A70D2C" w:rsidR="005F4544" w:rsidP="000D0DF5" w:rsidRDefault="005F4544">
      <w:pPr>
        <w:tabs>
          <w:tab w:val="left" w:pos="-1440"/>
          <w:tab w:val="left" w:pos="-720"/>
        </w:tabs>
        <w:suppressAutoHyphens/>
        <w:rPr>
          <w:sz w:val="20"/>
          <w:szCs w:val="20"/>
        </w:rPr>
      </w:pPr>
      <w:r w:rsidRPr="00A70D2C">
        <w:rPr>
          <w:sz w:val="20"/>
          <w:szCs w:val="20"/>
        </w:rPr>
        <w:t>haar aangenomen wetsvoorstel</w:t>
      </w:r>
    </w:p>
    <w:p w:rsidRPr="00A70D2C" w:rsidR="00535598" w:rsidP="000D0DF5" w:rsidRDefault="005F4544">
      <w:pPr>
        <w:tabs>
          <w:tab w:val="left" w:pos="-1440"/>
          <w:tab w:val="left" w:pos="-720"/>
        </w:tabs>
        <w:suppressAutoHyphens/>
        <w:rPr>
          <w:sz w:val="20"/>
          <w:szCs w:val="20"/>
        </w:rPr>
      </w:pPr>
      <w:r w:rsidRPr="00A70D2C">
        <w:rPr>
          <w:sz w:val="20"/>
          <w:szCs w:val="20"/>
        </w:rPr>
        <w:t>aan de Eerste Kamer.</w:t>
      </w:r>
      <w:r w:rsidRPr="00A70D2C" w:rsidR="00535598">
        <w:rPr>
          <w:sz w:val="20"/>
          <w:szCs w:val="20"/>
        </w:rPr>
        <w:t xml:space="preserve"> Zij heeft</w:t>
      </w:r>
    </w:p>
    <w:p w:rsidRPr="00A70D2C" w:rsidR="00535598" w:rsidP="000D0DF5" w:rsidRDefault="00535598">
      <w:pPr>
        <w:tabs>
          <w:tab w:val="left" w:pos="-1440"/>
          <w:tab w:val="left" w:pos="-720"/>
        </w:tabs>
        <w:suppressAutoHyphens/>
        <w:rPr>
          <w:sz w:val="20"/>
          <w:szCs w:val="20"/>
        </w:rPr>
      </w:pPr>
      <w:r w:rsidRPr="00A70D2C">
        <w:rPr>
          <w:sz w:val="20"/>
          <w:szCs w:val="20"/>
        </w:rPr>
        <w:t xml:space="preserve">de leden </w:t>
      </w:r>
      <w:proofErr w:type="spellStart"/>
      <w:r w:rsidRPr="00A70D2C">
        <w:rPr>
          <w:sz w:val="20"/>
          <w:szCs w:val="20"/>
        </w:rPr>
        <w:t>Sjoerdsma</w:t>
      </w:r>
      <w:proofErr w:type="spellEnd"/>
      <w:r w:rsidRPr="00A70D2C">
        <w:rPr>
          <w:sz w:val="20"/>
          <w:szCs w:val="20"/>
        </w:rPr>
        <w:t xml:space="preserve">, Asscher, </w:t>
      </w:r>
    </w:p>
    <w:p w:rsidRPr="00A70D2C" w:rsidR="00A70D2C" w:rsidP="000D0DF5" w:rsidRDefault="00A70D2C">
      <w:pPr>
        <w:tabs>
          <w:tab w:val="left" w:pos="-1440"/>
          <w:tab w:val="left" w:pos="-720"/>
        </w:tabs>
        <w:suppressAutoHyphens/>
        <w:rPr>
          <w:sz w:val="20"/>
          <w:szCs w:val="20"/>
        </w:rPr>
      </w:pPr>
      <w:r w:rsidRPr="00A70D2C">
        <w:rPr>
          <w:sz w:val="20"/>
          <w:szCs w:val="20"/>
        </w:rPr>
        <w:t xml:space="preserve">Van Otterloo, </w:t>
      </w:r>
      <w:r w:rsidRPr="00A70D2C" w:rsidR="00535598">
        <w:rPr>
          <w:sz w:val="20"/>
          <w:szCs w:val="20"/>
        </w:rPr>
        <w:t xml:space="preserve">Van Wijngaarden </w:t>
      </w:r>
    </w:p>
    <w:p w:rsidRPr="00A70D2C" w:rsidR="00A70D2C" w:rsidP="000D0DF5" w:rsidRDefault="00535598">
      <w:pPr>
        <w:tabs>
          <w:tab w:val="left" w:pos="-1440"/>
          <w:tab w:val="left" w:pos="-720"/>
        </w:tabs>
        <w:suppressAutoHyphens/>
        <w:rPr>
          <w:sz w:val="20"/>
          <w:szCs w:val="20"/>
        </w:rPr>
      </w:pPr>
      <w:r w:rsidRPr="00A70D2C">
        <w:rPr>
          <w:sz w:val="20"/>
          <w:szCs w:val="20"/>
        </w:rPr>
        <w:t xml:space="preserve">en Van </w:t>
      </w:r>
      <w:proofErr w:type="spellStart"/>
      <w:r w:rsidRPr="00A70D2C">
        <w:rPr>
          <w:sz w:val="20"/>
          <w:szCs w:val="20"/>
        </w:rPr>
        <w:t>Ojik</w:t>
      </w:r>
      <w:proofErr w:type="spellEnd"/>
      <w:r w:rsidRPr="00A70D2C" w:rsidR="00A70D2C">
        <w:rPr>
          <w:sz w:val="20"/>
          <w:szCs w:val="20"/>
        </w:rPr>
        <w:t xml:space="preserve"> </w:t>
      </w:r>
      <w:r w:rsidRPr="00A70D2C">
        <w:rPr>
          <w:sz w:val="20"/>
          <w:szCs w:val="20"/>
        </w:rPr>
        <w:t xml:space="preserve">opgedragen het </w:t>
      </w:r>
    </w:p>
    <w:p w:rsidRPr="00A70D2C" w:rsidR="005F4544" w:rsidP="000D0DF5" w:rsidRDefault="00535598">
      <w:pPr>
        <w:tabs>
          <w:tab w:val="left" w:pos="-1440"/>
          <w:tab w:val="left" w:pos="-720"/>
        </w:tabs>
        <w:suppressAutoHyphens/>
        <w:rPr>
          <w:sz w:val="20"/>
          <w:szCs w:val="20"/>
        </w:rPr>
      </w:pPr>
      <w:r w:rsidRPr="00A70D2C">
        <w:rPr>
          <w:sz w:val="20"/>
          <w:szCs w:val="20"/>
        </w:rPr>
        <w:t>voorstel in die</w:t>
      </w:r>
      <w:r w:rsidRPr="00A70D2C" w:rsidR="00A70D2C">
        <w:rPr>
          <w:sz w:val="20"/>
          <w:szCs w:val="20"/>
        </w:rPr>
        <w:t xml:space="preserve"> </w:t>
      </w:r>
      <w:r w:rsidRPr="00A70D2C">
        <w:rPr>
          <w:sz w:val="20"/>
          <w:szCs w:val="20"/>
        </w:rPr>
        <w:t>Kamer te verdedigen</w:t>
      </w:r>
    </w:p>
    <w:p w:rsidRPr="00A70D2C" w:rsidR="005F4544" w:rsidP="000D0DF5" w:rsidRDefault="005F4544">
      <w:pPr>
        <w:tabs>
          <w:tab w:val="left" w:pos="-1440"/>
          <w:tab w:val="left" w:pos="-720"/>
        </w:tabs>
        <w:suppressAutoHyphens/>
        <w:rPr>
          <w:sz w:val="20"/>
          <w:szCs w:val="20"/>
        </w:rPr>
      </w:pPr>
    </w:p>
    <w:p w:rsidRPr="00A70D2C" w:rsidR="005F4544" w:rsidP="000D0DF5" w:rsidRDefault="005F4544">
      <w:pPr>
        <w:tabs>
          <w:tab w:val="left" w:pos="-1440"/>
          <w:tab w:val="left" w:pos="-720"/>
        </w:tabs>
        <w:suppressAutoHyphens/>
        <w:rPr>
          <w:sz w:val="20"/>
          <w:szCs w:val="20"/>
        </w:rPr>
      </w:pPr>
      <w:r w:rsidRPr="00A70D2C">
        <w:rPr>
          <w:sz w:val="20"/>
          <w:szCs w:val="20"/>
        </w:rPr>
        <w:t>De Voorzitter,</w:t>
      </w:r>
    </w:p>
    <w:p w:rsidRPr="00A70D2C" w:rsidR="005F4544" w:rsidP="000D0DF5" w:rsidRDefault="005F4544">
      <w:pPr>
        <w:tabs>
          <w:tab w:val="left" w:pos="-1440"/>
          <w:tab w:val="left" w:pos="-720"/>
        </w:tabs>
        <w:suppressAutoHyphens/>
        <w:rPr>
          <w:sz w:val="20"/>
          <w:szCs w:val="20"/>
        </w:rPr>
      </w:pPr>
    </w:p>
    <w:p w:rsidRPr="00A70D2C" w:rsidR="005F4544" w:rsidP="000D0DF5" w:rsidRDefault="005F4544">
      <w:pPr>
        <w:tabs>
          <w:tab w:val="left" w:pos="-1440"/>
          <w:tab w:val="left" w:pos="-720"/>
        </w:tabs>
        <w:suppressAutoHyphens/>
        <w:rPr>
          <w:sz w:val="20"/>
          <w:szCs w:val="20"/>
        </w:rPr>
      </w:pPr>
    </w:p>
    <w:p w:rsidRPr="00A70D2C" w:rsidR="005F4544" w:rsidP="000D0DF5" w:rsidRDefault="005F4544">
      <w:pPr>
        <w:tabs>
          <w:tab w:val="left" w:pos="-1440"/>
          <w:tab w:val="left" w:pos="-720"/>
        </w:tabs>
        <w:suppressAutoHyphens/>
        <w:rPr>
          <w:sz w:val="20"/>
          <w:szCs w:val="20"/>
        </w:rPr>
      </w:pPr>
    </w:p>
    <w:p w:rsidRPr="00A70D2C" w:rsidR="005F4544" w:rsidP="000D0DF5" w:rsidRDefault="005F4544">
      <w:pPr>
        <w:tabs>
          <w:tab w:val="left" w:pos="-1440"/>
          <w:tab w:val="left" w:pos="-720"/>
        </w:tabs>
        <w:suppressAutoHyphens/>
        <w:rPr>
          <w:sz w:val="20"/>
          <w:szCs w:val="20"/>
        </w:rPr>
      </w:pPr>
    </w:p>
    <w:p w:rsidRPr="00A70D2C" w:rsidR="005F4544" w:rsidP="000D0DF5" w:rsidRDefault="005F4544">
      <w:pPr>
        <w:tabs>
          <w:tab w:val="left" w:pos="-1440"/>
          <w:tab w:val="left" w:pos="-720"/>
        </w:tabs>
        <w:suppressAutoHyphens/>
        <w:rPr>
          <w:sz w:val="20"/>
          <w:szCs w:val="20"/>
        </w:rPr>
      </w:pPr>
    </w:p>
    <w:p w:rsidRPr="00A70D2C" w:rsidR="005F4544" w:rsidP="000D0DF5" w:rsidRDefault="005F4544">
      <w:pPr>
        <w:tabs>
          <w:tab w:val="left" w:pos="-1440"/>
          <w:tab w:val="left" w:pos="-720"/>
        </w:tabs>
        <w:suppressAutoHyphens/>
        <w:rPr>
          <w:sz w:val="20"/>
          <w:szCs w:val="20"/>
        </w:rPr>
      </w:pPr>
    </w:p>
    <w:p w:rsidRPr="00A70D2C" w:rsidR="005F4544" w:rsidP="000D0DF5" w:rsidRDefault="005F4544">
      <w:pPr>
        <w:tabs>
          <w:tab w:val="left" w:pos="-1440"/>
          <w:tab w:val="left" w:pos="-720"/>
        </w:tabs>
        <w:suppressAutoHyphens/>
        <w:rPr>
          <w:sz w:val="20"/>
          <w:szCs w:val="20"/>
        </w:rPr>
      </w:pPr>
    </w:p>
    <w:p w:rsidRPr="00A70D2C" w:rsidR="005F4544" w:rsidP="000D0DF5" w:rsidRDefault="005F4544">
      <w:pPr>
        <w:tabs>
          <w:tab w:val="left" w:pos="-1440"/>
          <w:tab w:val="left" w:pos="-720"/>
        </w:tabs>
        <w:suppressAutoHyphens/>
        <w:rPr>
          <w:sz w:val="20"/>
          <w:szCs w:val="20"/>
        </w:rPr>
      </w:pPr>
    </w:p>
    <w:p w:rsidRPr="00A70D2C" w:rsidR="005F4544" w:rsidP="000D0DF5" w:rsidRDefault="005F4544">
      <w:pPr>
        <w:rPr>
          <w:sz w:val="20"/>
          <w:szCs w:val="20"/>
        </w:rPr>
      </w:pPr>
    </w:p>
    <w:p w:rsidRPr="00A70D2C" w:rsidR="00A70D2C" w:rsidRDefault="00A70D2C">
      <w:pPr>
        <w:rPr>
          <w:sz w:val="20"/>
          <w:szCs w:val="20"/>
        </w:rPr>
      </w:pPr>
      <w:r w:rsidRPr="00A70D2C">
        <w:rPr>
          <w:sz w:val="20"/>
          <w:szCs w:val="20"/>
        </w:rPr>
        <w:t>5 november 2019</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5F4544" w:rsidTr="00E86D9F">
        <w:tc>
          <w:tcPr>
            <w:tcW w:w="2552" w:type="dxa"/>
            <w:tcBorders>
              <w:top w:val="nil"/>
              <w:left w:val="nil"/>
              <w:bottom w:val="nil"/>
              <w:right w:val="nil"/>
            </w:tcBorders>
          </w:tcPr>
          <w:p w:rsidRPr="002168F4" w:rsidR="005F4544" w:rsidP="00E86D9F" w:rsidRDefault="005F4544">
            <w:pPr>
              <w:pStyle w:val="Amendement"/>
              <w:rPr>
                <w:rFonts w:ascii="Times New Roman" w:hAnsi="Times New Roman" w:cs="Times New Roman"/>
              </w:rPr>
            </w:pPr>
          </w:p>
        </w:tc>
        <w:tc>
          <w:tcPr>
            <w:tcW w:w="6590" w:type="dxa"/>
            <w:tcBorders>
              <w:top w:val="nil"/>
              <w:left w:val="nil"/>
              <w:bottom w:val="nil"/>
              <w:right w:val="nil"/>
            </w:tcBorders>
          </w:tcPr>
          <w:p w:rsidRPr="002168F4" w:rsidR="005F4544" w:rsidP="00E86D9F" w:rsidRDefault="005F4544">
            <w:pPr>
              <w:tabs>
                <w:tab w:val="left" w:pos="-1440"/>
                <w:tab w:val="left" w:pos="-720"/>
              </w:tabs>
              <w:suppressAutoHyphens/>
              <w:rPr>
                <w:b/>
                <w:bCs/>
              </w:rPr>
            </w:pPr>
          </w:p>
        </w:tc>
      </w:tr>
      <w:tr w:rsidRPr="002168F4" w:rsidR="00A70D2C" w:rsidTr="00402683">
        <w:tc>
          <w:tcPr>
            <w:tcW w:w="9142" w:type="dxa"/>
            <w:gridSpan w:val="2"/>
            <w:tcBorders>
              <w:top w:val="nil"/>
              <w:left w:val="nil"/>
              <w:bottom w:val="nil"/>
              <w:right w:val="nil"/>
            </w:tcBorders>
          </w:tcPr>
          <w:p w:rsidRPr="002A727C" w:rsidR="00A70D2C" w:rsidP="00E86D9F" w:rsidRDefault="00A70D2C">
            <w:pPr>
              <w:rPr>
                <w:b/>
              </w:rPr>
            </w:pPr>
            <w:r w:rsidRPr="0036715B">
              <w:rPr>
                <w:b/>
              </w:rPr>
              <w:t xml:space="preserve">Voorstel van Rijkswet van </w:t>
            </w:r>
            <w:r w:rsidRPr="009B0552">
              <w:rPr>
                <w:b/>
              </w:rPr>
              <w:t xml:space="preserve">de leden </w:t>
            </w:r>
            <w:proofErr w:type="spellStart"/>
            <w:r w:rsidRPr="009B0552">
              <w:rPr>
                <w:b/>
              </w:rPr>
              <w:t>Sjoerdsma</w:t>
            </w:r>
            <w:proofErr w:type="spellEnd"/>
            <w:r w:rsidRPr="009B0552">
              <w:rPr>
                <w:b/>
              </w:rPr>
              <w:t>, Asscher</w:t>
            </w:r>
            <w:r>
              <w:rPr>
                <w:b/>
              </w:rPr>
              <w:t xml:space="preserve">, </w:t>
            </w:r>
            <w:r w:rsidR="00F23E5E">
              <w:rPr>
                <w:b/>
              </w:rPr>
              <w:t>V</w:t>
            </w:r>
            <w:r>
              <w:rPr>
                <w:b/>
              </w:rPr>
              <w:t xml:space="preserve">an Otterloo, Van Wijngaarden en Van </w:t>
            </w:r>
            <w:proofErr w:type="spellStart"/>
            <w:r>
              <w:rPr>
                <w:b/>
              </w:rPr>
              <w:t>Ojik</w:t>
            </w:r>
            <w:proofErr w:type="spellEnd"/>
            <w:r>
              <w:rPr>
                <w:b/>
              </w:rPr>
              <w:t xml:space="preserve"> </w:t>
            </w:r>
            <w:r w:rsidRPr="0036715B">
              <w:rPr>
                <w:b/>
              </w:rPr>
              <w:t xml:space="preserve">houdende regels inzake het creëren van tijdelijke uitzonderingen op de Rijkswet op het Nederlanderschap (Rijkswet inperking gevolgen </w:t>
            </w:r>
            <w:proofErr w:type="spellStart"/>
            <w:r w:rsidRPr="0036715B">
              <w:rPr>
                <w:b/>
              </w:rPr>
              <w:t>Brexit</w:t>
            </w:r>
            <w:proofErr w:type="spellEnd"/>
            <w:r w:rsidRPr="0036715B">
              <w:rPr>
                <w:b/>
              </w:rPr>
              <w:t>)</w:t>
            </w:r>
          </w:p>
        </w:tc>
      </w:tr>
      <w:tr w:rsidRPr="002168F4" w:rsidR="005F4544" w:rsidTr="00E86D9F">
        <w:tc>
          <w:tcPr>
            <w:tcW w:w="2552" w:type="dxa"/>
            <w:tcBorders>
              <w:top w:val="nil"/>
              <w:left w:val="nil"/>
              <w:bottom w:val="nil"/>
              <w:right w:val="nil"/>
            </w:tcBorders>
          </w:tcPr>
          <w:p w:rsidRPr="002168F4" w:rsidR="005F4544" w:rsidP="00E86D9F" w:rsidRDefault="005F4544">
            <w:pPr>
              <w:pStyle w:val="Amendement"/>
              <w:rPr>
                <w:rFonts w:ascii="Times New Roman" w:hAnsi="Times New Roman" w:cs="Times New Roman"/>
              </w:rPr>
            </w:pPr>
          </w:p>
        </w:tc>
        <w:tc>
          <w:tcPr>
            <w:tcW w:w="6590" w:type="dxa"/>
            <w:tcBorders>
              <w:top w:val="nil"/>
              <w:left w:val="nil"/>
              <w:bottom w:val="nil"/>
              <w:right w:val="nil"/>
            </w:tcBorders>
          </w:tcPr>
          <w:p w:rsidRPr="002168F4" w:rsidR="005F4544" w:rsidP="00E86D9F" w:rsidRDefault="005F4544">
            <w:pPr>
              <w:pStyle w:val="Amendement"/>
              <w:rPr>
                <w:rFonts w:ascii="Times New Roman" w:hAnsi="Times New Roman" w:cs="Times New Roman"/>
              </w:rPr>
            </w:pPr>
          </w:p>
        </w:tc>
      </w:tr>
      <w:tr w:rsidRPr="002168F4" w:rsidR="005F4544" w:rsidTr="00E86D9F">
        <w:tc>
          <w:tcPr>
            <w:tcW w:w="2552" w:type="dxa"/>
            <w:tcBorders>
              <w:top w:val="nil"/>
              <w:left w:val="nil"/>
              <w:bottom w:val="nil"/>
              <w:right w:val="nil"/>
            </w:tcBorders>
          </w:tcPr>
          <w:p w:rsidRPr="002168F4" w:rsidR="005F4544" w:rsidP="00E86D9F" w:rsidRDefault="005F4544">
            <w:pPr>
              <w:pStyle w:val="Amendement"/>
              <w:rPr>
                <w:rFonts w:ascii="Times New Roman" w:hAnsi="Times New Roman" w:cs="Times New Roman"/>
              </w:rPr>
            </w:pPr>
          </w:p>
        </w:tc>
        <w:tc>
          <w:tcPr>
            <w:tcW w:w="6590" w:type="dxa"/>
            <w:tcBorders>
              <w:top w:val="nil"/>
              <w:left w:val="nil"/>
              <w:bottom w:val="nil"/>
              <w:right w:val="nil"/>
            </w:tcBorders>
          </w:tcPr>
          <w:p w:rsidRPr="002168F4" w:rsidR="005F4544" w:rsidP="00E86D9F" w:rsidRDefault="005F4544">
            <w:pPr>
              <w:pStyle w:val="Amendement"/>
              <w:rPr>
                <w:rFonts w:ascii="Times New Roman" w:hAnsi="Times New Roman" w:cs="Times New Roman"/>
              </w:rPr>
            </w:pPr>
          </w:p>
        </w:tc>
      </w:tr>
      <w:tr w:rsidRPr="002168F4" w:rsidR="00A70D2C" w:rsidTr="00B764E0">
        <w:tc>
          <w:tcPr>
            <w:tcW w:w="9142" w:type="dxa"/>
            <w:gridSpan w:val="2"/>
            <w:tcBorders>
              <w:top w:val="nil"/>
              <w:left w:val="nil"/>
              <w:bottom w:val="nil"/>
              <w:right w:val="nil"/>
            </w:tcBorders>
          </w:tcPr>
          <w:p w:rsidRPr="002168F4" w:rsidR="00A70D2C" w:rsidP="00E86D9F" w:rsidRDefault="00A70D2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5F4544" w:rsidTr="00E86D9F">
        <w:tc>
          <w:tcPr>
            <w:tcW w:w="2552" w:type="dxa"/>
            <w:tcBorders>
              <w:top w:val="nil"/>
              <w:left w:val="nil"/>
              <w:bottom w:val="nil"/>
              <w:right w:val="nil"/>
            </w:tcBorders>
          </w:tcPr>
          <w:p w:rsidRPr="002168F4" w:rsidR="005F4544" w:rsidP="00E86D9F" w:rsidRDefault="005F4544">
            <w:pPr>
              <w:pStyle w:val="Amendement"/>
              <w:rPr>
                <w:rFonts w:ascii="Times New Roman" w:hAnsi="Times New Roman" w:cs="Times New Roman"/>
              </w:rPr>
            </w:pPr>
          </w:p>
        </w:tc>
        <w:tc>
          <w:tcPr>
            <w:tcW w:w="6590" w:type="dxa"/>
            <w:tcBorders>
              <w:top w:val="nil"/>
              <w:left w:val="nil"/>
              <w:bottom w:val="nil"/>
              <w:right w:val="nil"/>
            </w:tcBorders>
          </w:tcPr>
          <w:p w:rsidRPr="002168F4" w:rsidR="005F4544" w:rsidP="00E86D9F" w:rsidRDefault="005F4544">
            <w:pPr>
              <w:pStyle w:val="Amendement"/>
              <w:rPr>
                <w:rFonts w:ascii="Times New Roman" w:hAnsi="Times New Roman" w:cs="Times New Roman"/>
              </w:rPr>
            </w:pPr>
          </w:p>
        </w:tc>
      </w:tr>
    </w:tbl>
    <w:p w:rsidR="005F4544" w:rsidP="005F4544" w:rsidRDefault="005F4544">
      <w:pPr>
        <w:tabs>
          <w:tab w:val="left" w:pos="284"/>
          <w:tab w:val="left" w:pos="567"/>
          <w:tab w:val="left" w:pos="851"/>
        </w:tabs>
        <w:ind w:right="1848"/>
        <w:rPr>
          <w:szCs w:val="20"/>
        </w:rPr>
      </w:pPr>
    </w:p>
    <w:p w:rsidRPr="0036715B" w:rsidR="005F4544" w:rsidP="005F4544" w:rsidRDefault="005F4544">
      <w:pPr>
        <w:ind w:firstLine="284"/>
      </w:pPr>
      <w:r w:rsidRPr="0036715B">
        <w:t>Wij Willem-Alexander, bij de gratie Gods, Koning der Nederlanden, Prins van Oranje-Nassau, enz. enz. enz.</w:t>
      </w:r>
    </w:p>
    <w:p w:rsidRPr="0036715B" w:rsidR="005F4544" w:rsidP="005F4544" w:rsidRDefault="005F4544"/>
    <w:p w:rsidRPr="0036715B" w:rsidR="005F4544" w:rsidP="005F4544" w:rsidRDefault="005F4544">
      <w:pPr>
        <w:ind w:firstLine="284"/>
      </w:pPr>
      <w:r w:rsidRPr="0036715B">
        <w:t>Allen, die deze zullen zien of horen lezen, saluut! doen te weten:</w:t>
      </w:r>
    </w:p>
    <w:p w:rsidR="005F4544" w:rsidP="005F4544" w:rsidRDefault="00D06A4A">
      <w:pPr>
        <w:tabs>
          <w:tab w:val="left" w:pos="284"/>
          <w:tab w:val="left" w:pos="567"/>
          <w:tab w:val="left" w:pos="851"/>
        </w:tabs>
        <w:ind w:right="-2"/>
      </w:pPr>
      <w:r>
        <w:tab/>
      </w:r>
      <w:r w:rsidRPr="0036715B" w:rsidR="005F4544">
        <w:t xml:space="preserve">Alzo Wij in overweging genomen hebben, dat </w:t>
      </w:r>
      <w:r w:rsidR="005F4544">
        <w:t xml:space="preserve">het wenselijk is een uitzondering te creëren op enkele bepalingen uit de Rijkswet op het Nederlanderschap, teneinde te voorzien in </w:t>
      </w:r>
      <w:r w:rsidRPr="0036715B" w:rsidR="005F4544">
        <w:t xml:space="preserve">een verruiming van de mogelijkheid van een meervoudige nationaliteit voor Nederlanders die ten tijde van de </w:t>
      </w:r>
      <w:proofErr w:type="spellStart"/>
      <w:r w:rsidRPr="0036715B" w:rsidR="005F4544">
        <w:t>Brexit</w:t>
      </w:r>
      <w:proofErr w:type="spellEnd"/>
      <w:r w:rsidRPr="0036715B" w:rsidR="005F4544">
        <w:t xml:space="preserve"> woonachtig zijn in het Verenigd Koninkrijk</w:t>
      </w:r>
      <w:r w:rsidR="005F4544">
        <w:t>;</w:t>
      </w:r>
    </w:p>
    <w:p w:rsidR="005F4544" w:rsidP="005F4544" w:rsidRDefault="005F4544">
      <w:pPr>
        <w:ind w:firstLine="284"/>
      </w:pPr>
      <w:r w:rsidRPr="0036715B">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5F4544" w:rsidP="005F4544" w:rsidRDefault="005F4544"/>
    <w:p w:rsidR="005F4544" w:rsidP="005F4544" w:rsidRDefault="005F4544"/>
    <w:p w:rsidRPr="0013277C" w:rsidR="005F4544" w:rsidP="005F4544" w:rsidRDefault="005F4544">
      <w:pPr>
        <w:rPr>
          <w:b/>
        </w:rPr>
      </w:pPr>
      <w:r>
        <w:rPr>
          <w:b/>
        </w:rPr>
        <w:t>HOOFDSTUK</w:t>
      </w:r>
      <w:r w:rsidRPr="0013277C">
        <w:rPr>
          <w:b/>
        </w:rPr>
        <w:t xml:space="preserve"> 1. BIJZONDERE REGELING VOOR NEDERLANDERS WOONACHTIG IN HET VERENIGD KONINKRIJK</w:t>
      </w:r>
    </w:p>
    <w:p w:rsidR="005F4544" w:rsidP="005F4544" w:rsidRDefault="005F4544"/>
    <w:p w:rsidR="005F4544" w:rsidP="005F4544" w:rsidRDefault="005F4544">
      <w:pPr>
        <w:rPr>
          <w:b/>
        </w:rPr>
      </w:pPr>
      <w:r w:rsidRPr="00580F63">
        <w:rPr>
          <w:b/>
        </w:rPr>
        <w:t>Artikel 1</w:t>
      </w:r>
      <w:r>
        <w:rPr>
          <w:b/>
        </w:rPr>
        <w:t>.</w:t>
      </w:r>
      <w:r w:rsidRPr="00580F63">
        <w:rPr>
          <w:b/>
        </w:rPr>
        <w:t xml:space="preserve"> Uitzonderingen op van rechtswege verval</w:t>
      </w:r>
    </w:p>
    <w:p w:rsidRPr="00580F63" w:rsidR="005F4544" w:rsidP="005F4544" w:rsidRDefault="005F4544"/>
    <w:p w:rsidRPr="00854999" w:rsidR="005F4544" w:rsidP="005F4544" w:rsidRDefault="005F4544">
      <w:pPr>
        <w:ind w:firstLine="284"/>
      </w:pPr>
      <w:r w:rsidRPr="00854999">
        <w:t>1. Onverminderd artikel 15, tweede lid, van de Rijkswet op het Nederlanderschap, is artikel 15, eerste lid, aanhef en onder a, van die rijkswet niet van toepassing op een meerderjarige Nederlander die de Britse nationaliteit verkrijgt, indien:</w:t>
      </w:r>
    </w:p>
    <w:p w:rsidRPr="00854999" w:rsidR="005F4544" w:rsidP="005F4544" w:rsidRDefault="005F4544">
      <w:pPr>
        <w:ind w:firstLine="284"/>
      </w:pPr>
      <w:r>
        <w:t xml:space="preserve">a. </w:t>
      </w:r>
      <w:r w:rsidRPr="00854999">
        <w:t>de Britse nationaliteit is verkregen als gevolg van een aanvraag gedaan op een moment tussen 23 juni 2016 en zes maanden na de datum van inwerkingtreding van deze rijkswet</w:t>
      </w:r>
      <w:r w:rsidRPr="00B769CB">
        <w:rPr>
          <w:szCs w:val="20"/>
        </w:rPr>
        <w:t xml:space="preserve">, of </w:t>
      </w:r>
      <w:r w:rsidRPr="00B769CB">
        <w:rPr>
          <w:szCs w:val="20"/>
        </w:rPr>
        <w:lastRenderedPageBreak/>
        <w:t xml:space="preserve">als gevolg van een aanvraag gedaan binnen achttien maanden nadat </w:t>
      </w:r>
      <w:proofErr w:type="spellStart"/>
      <w:r w:rsidRPr="00B769CB">
        <w:rPr>
          <w:szCs w:val="20"/>
        </w:rPr>
        <w:t>settled</w:t>
      </w:r>
      <w:proofErr w:type="spellEnd"/>
      <w:r w:rsidRPr="00B769CB">
        <w:rPr>
          <w:szCs w:val="20"/>
        </w:rPr>
        <w:t xml:space="preserve"> status is verkregen</w:t>
      </w:r>
      <w:r w:rsidRPr="00854999">
        <w:t>; en</w:t>
      </w:r>
    </w:p>
    <w:p w:rsidRPr="00854999" w:rsidR="005F4544" w:rsidP="005F4544" w:rsidRDefault="005F4544">
      <w:pPr>
        <w:ind w:firstLine="284"/>
      </w:pPr>
      <w:r>
        <w:t xml:space="preserve">b. </w:t>
      </w:r>
      <w:r w:rsidRPr="00854999">
        <w:t>die Nederlander in de periode van 23 juni 2016 tot het moment van verkrijging van de Britse nationaliteit onafgebroken hoofdverblijf heeft gehad in het Verenigd Koninkrijk.</w:t>
      </w:r>
    </w:p>
    <w:p w:rsidRPr="00854999" w:rsidR="005F4544" w:rsidP="005F4544" w:rsidRDefault="005F4544">
      <w:pPr>
        <w:ind w:firstLine="284"/>
      </w:pPr>
      <w:r w:rsidRPr="00854999">
        <w:t>2. Onverminderd artikel 16, tweede lid, van de Rijkswet op het Nederlanderschap, is artikel 16, eerste lid, aanhef en onder c, van die rijkswet niet van toepassing op de minderjarige Nederlander wiens vader of moeder de Britse nationaliteit verkrijgt als gevolg van een aanvraag als bedoeld in het eerste lid, mits die minderjarige Nederlander in de periode van 23 juni 2016 tot het moment waarop de vader of moeder de Britse nationaliteit verkrijgt, hoofdverblijf heeft in het Verenigd Koninkrijk.</w:t>
      </w:r>
    </w:p>
    <w:p w:rsidRPr="00854999" w:rsidR="005F4544" w:rsidP="005F4544" w:rsidRDefault="005F4544">
      <w:pPr>
        <w:ind w:firstLine="284"/>
      </w:pPr>
      <w:r w:rsidRPr="00854999">
        <w:t>3. Onverminderd artikel 16, tweede lid, van de Rijkswet op het Nederlanderschap is artikel 16, eerste lid, aanhef en onder e, van die rijkswet niet van toepassing op een minderjarige Nederlander die de Britse nationaliteit verkrijgt als gevolg van een aanvraag gedaan op een moment tussen 23 juni 2016 en zes maanden na de datum van inwerkingtreding van deze rijkswet</w:t>
      </w:r>
      <w:r w:rsidRPr="004B5C1C">
        <w:t xml:space="preserve">, of als gevolg van een aanvraag gedaan binnen achttien maanden nadat </w:t>
      </w:r>
      <w:proofErr w:type="spellStart"/>
      <w:r w:rsidRPr="004B5C1C">
        <w:t>settled</w:t>
      </w:r>
      <w:proofErr w:type="spellEnd"/>
      <w:r w:rsidRPr="004B5C1C">
        <w:t xml:space="preserve"> status is verkregen</w:t>
      </w:r>
      <w:r w:rsidRPr="00854999">
        <w:t>, mits die Nederlander in de periode van 23 juni 2016 tot het moment van verkrijging van de Britse nationaliteit onafgebroken hoofdverblijf heeft in het Verenigd Koninkrijk.</w:t>
      </w:r>
    </w:p>
    <w:p w:rsidR="005F4544" w:rsidP="005F4544" w:rsidRDefault="005F4544">
      <w:pPr>
        <w:ind w:firstLine="284"/>
      </w:pPr>
      <w:r w:rsidRPr="00854999">
        <w:t>4. Indien een minderjarige Nederlander als bedoeld in het tweede of derde lid is geboren na 23 juni 2016, moet in plaats van ‘in de periode van 23 juni 2016’ worden gelezen ‘vanaf zijn geboorte’.</w:t>
      </w:r>
    </w:p>
    <w:p w:rsidRPr="00580F63" w:rsidR="005F4544" w:rsidP="005F4544" w:rsidRDefault="005F4544"/>
    <w:p w:rsidR="005F4544" w:rsidP="005F4544" w:rsidRDefault="005F4544">
      <w:pPr>
        <w:rPr>
          <w:b/>
        </w:rPr>
      </w:pPr>
      <w:r w:rsidRPr="00580F63">
        <w:rPr>
          <w:b/>
        </w:rPr>
        <w:t>Artikel 2</w:t>
      </w:r>
      <w:r>
        <w:rPr>
          <w:b/>
        </w:rPr>
        <w:t>.</w:t>
      </w:r>
      <w:r w:rsidRPr="00580F63">
        <w:rPr>
          <w:b/>
        </w:rPr>
        <w:t xml:space="preserve"> Optierecht</w:t>
      </w:r>
    </w:p>
    <w:p w:rsidRPr="00580F63" w:rsidR="005F4544" w:rsidP="005F4544" w:rsidRDefault="005F4544">
      <w:pPr>
        <w:rPr>
          <w:b/>
        </w:rPr>
      </w:pPr>
    </w:p>
    <w:p w:rsidRPr="00854999" w:rsidR="005F4544" w:rsidP="005F4544" w:rsidRDefault="005F4544">
      <w:pPr>
        <w:ind w:firstLine="284"/>
        <w:rPr>
          <w:bCs/>
        </w:rPr>
      </w:pPr>
      <w:r w:rsidRPr="00854999">
        <w:rPr>
          <w:bCs/>
        </w:rPr>
        <w:t>1. Na het afleggen van een daartoe strekkende schriftelijke verklaring als bedoeld in artikel 6, eerste lid, van de Rijkswet op het Nederlanderschap herkrijgt een vreemdeling door een bevestiging als bedoeld in artikel 6, derde lid, van die rijkswet het Nederlanderschap, indien:</w:t>
      </w:r>
    </w:p>
    <w:p w:rsidRPr="00854999" w:rsidR="005F4544" w:rsidP="005F4544" w:rsidRDefault="005F4544">
      <w:pPr>
        <w:ind w:firstLine="284"/>
        <w:rPr>
          <w:bCs/>
        </w:rPr>
      </w:pPr>
      <w:r>
        <w:rPr>
          <w:bCs/>
        </w:rPr>
        <w:t xml:space="preserve">a. </w:t>
      </w:r>
      <w:r w:rsidRPr="00854999">
        <w:rPr>
          <w:bCs/>
        </w:rPr>
        <w:t>het verlies van het Nederlanderschap heeft plaatsgevonden op een moment tussen 23 juni 2016 en de inwerkingtreding van deze rijkswet;</w:t>
      </w:r>
    </w:p>
    <w:p w:rsidRPr="00854999" w:rsidR="005F4544" w:rsidP="005F4544" w:rsidRDefault="005F4544">
      <w:pPr>
        <w:ind w:firstLine="284"/>
        <w:rPr>
          <w:bCs/>
        </w:rPr>
      </w:pPr>
      <w:r>
        <w:rPr>
          <w:bCs/>
        </w:rPr>
        <w:t xml:space="preserve">b. </w:t>
      </w:r>
      <w:r w:rsidRPr="00854999">
        <w:rPr>
          <w:bCs/>
        </w:rPr>
        <w:t>dat verlies heeft plaatsgevonden op grond van artikel 15, eerste lid, aanhef en onder a, of artikel 16, eerste lid, aanhef en onder c of e, van de Rijkswet op het Nederlanderschap omwille van het verkrijgen of bezitten van de Britse nationaliteit; en</w:t>
      </w:r>
    </w:p>
    <w:p w:rsidRPr="00854999" w:rsidR="005F4544" w:rsidP="005F4544" w:rsidRDefault="005F4544">
      <w:pPr>
        <w:ind w:firstLine="284"/>
        <w:rPr>
          <w:bCs/>
        </w:rPr>
      </w:pPr>
      <w:r>
        <w:rPr>
          <w:bCs/>
        </w:rPr>
        <w:t xml:space="preserve">c. </w:t>
      </w:r>
      <w:r w:rsidRPr="00854999">
        <w:rPr>
          <w:bCs/>
        </w:rPr>
        <w:t>die vreemdeling vanaf 23 juni 2016 tot het moment waarop de optieverklaring wordt afgelegd onafgebroken hoofdverblijf heeft in het Verenigd Koninkrijk.</w:t>
      </w:r>
    </w:p>
    <w:p w:rsidRPr="00854999" w:rsidR="005F4544" w:rsidP="005F4544" w:rsidRDefault="005F4544">
      <w:pPr>
        <w:ind w:firstLine="284"/>
        <w:rPr>
          <w:bCs/>
        </w:rPr>
      </w:pPr>
      <w:r w:rsidRPr="00854999">
        <w:rPr>
          <w:bCs/>
        </w:rPr>
        <w:t>2. Indien de vreemdeling is geboren na 23 juni 2016, moet in het eerste lid, onderdeel c, in plaats van ‘vanaf 23 juni 2016’ worden gelezen ‘vanaf zijn geboorte’.</w:t>
      </w:r>
    </w:p>
    <w:p w:rsidRPr="00854999" w:rsidR="005F4544" w:rsidP="005F4544" w:rsidRDefault="005F4544">
      <w:pPr>
        <w:ind w:firstLine="284"/>
        <w:rPr>
          <w:bCs/>
        </w:rPr>
      </w:pPr>
      <w:r w:rsidRPr="00854999">
        <w:rPr>
          <w:bCs/>
        </w:rPr>
        <w:t>3. Het minderjarige niet-Nederlandse kind van de vader, moeder of adoptiefouder als bedoeld in artikel 11, achtste lid, van de Rijkswet op het Nederlanderschap, die een verklaring als bedoeld in het eerste lid aflegt, deelt in de verkrijging indien het in de verklaring tot dat doel is vermeld en voldoet aan de in het eerste lid onder a en b genoemde voorwaarden.</w:t>
      </w:r>
    </w:p>
    <w:p w:rsidRPr="00854999" w:rsidR="005F4544" w:rsidP="005F4544" w:rsidRDefault="005F4544">
      <w:pPr>
        <w:ind w:firstLine="284"/>
        <w:rPr>
          <w:bCs/>
        </w:rPr>
      </w:pPr>
      <w:r w:rsidRPr="00854999">
        <w:rPr>
          <w:bCs/>
        </w:rPr>
        <w:t>4. Artikel 6, tweede tot en met zesde lid, van de R</w:t>
      </w:r>
      <w:r>
        <w:rPr>
          <w:bCs/>
        </w:rPr>
        <w:t>ijkswet op het Nederlanderschap</w:t>
      </w:r>
      <w:r w:rsidRPr="004B5C1C">
        <w:t>, het Besluit optie- en naturalisatiegelden 2002</w:t>
      </w:r>
      <w:r>
        <w:t xml:space="preserve"> </w:t>
      </w:r>
      <w:r w:rsidRPr="00854999">
        <w:rPr>
          <w:bCs/>
        </w:rPr>
        <w:t>en hoofdstukken I en II, paragrafen 1 en 5, en IIIA van het Besluit verkrijging en verlies Nederlanderschap, zijn van overeenkomstige toepassing.</w:t>
      </w:r>
    </w:p>
    <w:p w:rsidR="005F4544" w:rsidP="005F4544" w:rsidRDefault="005F4544">
      <w:pPr>
        <w:ind w:firstLine="284"/>
        <w:rPr>
          <w:bCs/>
        </w:rPr>
      </w:pPr>
      <w:r w:rsidRPr="00854999">
        <w:rPr>
          <w:bCs/>
        </w:rPr>
        <w:t>5. De artikelen 6, negende lid, en 6a van de Rijkswet op het Nederlanderschap zijn niet van toepassing.</w:t>
      </w:r>
    </w:p>
    <w:p w:rsidR="005F4544" w:rsidP="005F4544" w:rsidRDefault="005F4544">
      <w:pPr>
        <w:ind w:firstLine="284"/>
        <w:rPr>
          <w:bCs/>
        </w:rPr>
      </w:pPr>
    </w:p>
    <w:p w:rsidR="005F4544" w:rsidP="005F4544" w:rsidRDefault="005F4544">
      <w:pPr>
        <w:rPr>
          <w:b/>
          <w:bCs/>
          <w:iCs/>
        </w:rPr>
      </w:pPr>
    </w:p>
    <w:p w:rsidRPr="0013277C" w:rsidR="005F4544" w:rsidP="005F4544" w:rsidRDefault="005F4544">
      <w:pPr>
        <w:rPr>
          <w:b/>
          <w:bCs/>
          <w:iCs/>
        </w:rPr>
      </w:pPr>
      <w:r>
        <w:rPr>
          <w:b/>
          <w:bCs/>
          <w:iCs/>
        </w:rPr>
        <w:t>HOOFDSTUK</w:t>
      </w:r>
      <w:r w:rsidRPr="0013277C">
        <w:rPr>
          <w:b/>
          <w:bCs/>
          <w:iCs/>
        </w:rPr>
        <w:t xml:space="preserve"> </w:t>
      </w:r>
      <w:r w:rsidR="005A388B">
        <w:rPr>
          <w:b/>
          <w:bCs/>
          <w:iCs/>
        </w:rPr>
        <w:t>2</w:t>
      </w:r>
      <w:r w:rsidRPr="0013277C">
        <w:rPr>
          <w:b/>
          <w:bCs/>
          <w:iCs/>
        </w:rPr>
        <w:t>. SLOTBEPALINGEN</w:t>
      </w:r>
    </w:p>
    <w:p w:rsidRPr="00580F63" w:rsidR="005F4544" w:rsidP="005F4544" w:rsidRDefault="005F4544">
      <w:pPr>
        <w:rPr>
          <w:b/>
        </w:rPr>
      </w:pPr>
    </w:p>
    <w:p w:rsidR="005F4544" w:rsidP="005F4544" w:rsidRDefault="005F4544">
      <w:pPr>
        <w:rPr>
          <w:b/>
        </w:rPr>
      </w:pPr>
      <w:r w:rsidRPr="00580F63">
        <w:rPr>
          <w:b/>
        </w:rPr>
        <w:t xml:space="preserve">Artikel </w:t>
      </w:r>
      <w:r w:rsidR="005A388B">
        <w:rPr>
          <w:b/>
        </w:rPr>
        <w:t>3</w:t>
      </w:r>
      <w:r>
        <w:rPr>
          <w:b/>
        </w:rPr>
        <w:t>.</w:t>
      </w:r>
      <w:r w:rsidRPr="00580F63">
        <w:rPr>
          <w:b/>
        </w:rPr>
        <w:t xml:space="preserve"> Delegatiegrondslag</w:t>
      </w:r>
    </w:p>
    <w:p w:rsidRPr="00580F63" w:rsidR="005F4544" w:rsidP="005F4544" w:rsidRDefault="005F4544">
      <w:pPr>
        <w:rPr>
          <w:b/>
        </w:rPr>
      </w:pPr>
    </w:p>
    <w:p w:rsidRPr="00580F63" w:rsidR="005F4544" w:rsidP="005F4544" w:rsidRDefault="005F4544">
      <w:pPr>
        <w:rPr>
          <w:bCs/>
        </w:rPr>
      </w:pPr>
      <w:r>
        <w:rPr>
          <w:bCs/>
        </w:rPr>
        <w:tab/>
      </w:r>
      <w:r w:rsidRPr="00580F63">
        <w:rPr>
          <w:bCs/>
        </w:rPr>
        <w:t xml:space="preserve">Bij algemene maatregel van rijksbestuur kunnen nadere regels worden gesteld </w:t>
      </w:r>
      <w:r w:rsidRPr="002A76B5">
        <w:rPr>
          <w:bCs/>
        </w:rPr>
        <w:t>voor zover dat noodzakelijk is met het oog op een goede uitvoering van deze rijkswet</w:t>
      </w:r>
      <w:r w:rsidRPr="00580F63">
        <w:rPr>
          <w:bCs/>
        </w:rPr>
        <w:t>.</w:t>
      </w:r>
    </w:p>
    <w:p w:rsidRPr="00580F63" w:rsidR="005F4544" w:rsidP="005F4544" w:rsidRDefault="005F4544">
      <w:pPr>
        <w:rPr>
          <w:b/>
        </w:rPr>
      </w:pPr>
      <w:r w:rsidRPr="00580F63">
        <w:rPr>
          <w:b/>
        </w:rPr>
        <w:tab/>
      </w:r>
    </w:p>
    <w:p w:rsidRPr="00B769CB" w:rsidR="005F4544" w:rsidP="005F4544" w:rsidRDefault="005F4544">
      <w:pPr>
        <w:tabs>
          <w:tab w:val="left" w:pos="284"/>
        </w:tabs>
        <w:rPr>
          <w:b/>
          <w:szCs w:val="20"/>
        </w:rPr>
      </w:pPr>
      <w:r w:rsidRPr="00B769CB">
        <w:rPr>
          <w:b/>
          <w:szCs w:val="20"/>
        </w:rPr>
        <w:t xml:space="preserve">Artikel </w:t>
      </w:r>
      <w:r w:rsidR="005A388B">
        <w:rPr>
          <w:b/>
          <w:szCs w:val="20"/>
        </w:rPr>
        <w:t>4</w:t>
      </w:r>
      <w:r w:rsidRPr="00B769CB">
        <w:rPr>
          <w:b/>
          <w:szCs w:val="20"/>
        </w:rPr>
        <w:t>. Inwerkingtreding en verval</w:t>
      </w:r>
    </w:p>
    <w:p w:rsidRPr="00B769CB" w:rsidR="005F4544" w:rsidP="005F4544" w:rsidRDefault="005F4544">
      <w:pPr>
        <w:tabs>
          <w:tab w:val="left" w:pos="284"/>
        </w:tabs>
        <w:rPr>
          <w:b/>
          <w:szCs w:val="20"/>
        </w:rPr>
      </w:pPr>
    </w:p>
    <w:p w:rsidRPr="00B769CB" w:rsidR="005F4544" w:rsidP="005F4544" w:rsidRDefault="005F4544">
      <w:pPr>
        <w:tabs>
          <w:tab w:val="left" w:pos="284"/>
        </w:tabs>
        <w:rPr>
          <w:szCs w:val="20"/>
        </w:rPr>
      </w:pPr>
      <w:r w:rsidRPr="00B769CB">
        <w:rPr>
          <w:szCs w:val="20"/>
        </w:rPr>
        <w:tab/>
        <w:t>1. Deze rijkswet treedt in werking op een bij koninklijk besluit te bepalen tijdstip. Dat besluit wordt genomen indien het Verenigd Koninkrijk uit de Europese Unie treedt of is getreden en geen akkoord is bereikt waarin de rechten van Nederlanders in het Verenigd Koninkrijk voldoende zijn gewaarborgd.</w:t>
      </w:r>
    </w:p>
    <w:p w:rsidR="005F4544" w:rsidP="005F4544" w:rsidRDefault="005F4544">
      <w:pPr>
        <w:rPr>
          <w:szCs w:val="20"/>
        </w:rPr>
      </w:pPr>
      <w:r w:rsidRPr="00B769CB">
        <w:rPr>
          <w:szCs w:val="20"/>
        </w:rPr>
        <w:tab/>
        <w:t>2. Deze rijkswet vervalt op een bij koninklijk besluit te bepalen tijdstip. Dat besluit wordt in ieder geval en onverwijld genomen indien na uittreding van het Verenigd Koninkrijk uit de Europese Unie alsnog een akkoord wordt bereikt waarin de rechten van Nederlanders in het Verenigd Koninkrijk voldoende zijn gewaarborgd.</w:t>
      </w:r>
    </w:p>
    <w:p w:rsidRPr="00580F63" w:rsidR="005F4544" w:rsidP="005F4544" w:rsidRDefault="005F4544">
      <w:pPr>
        <w:ind w:firstLine="284"/>
      </w:pPr>
      <w:r w:rsidRPr="004B5C1C">
        <w:t>3. In de situatie</w:t>
      </w:r>
      <w:r>
        <w:t>,</w:t>
      </w:r>
      <w:r w:rsidRPr="004B5C1C">
        <w:t xml:space="preserve"> bedoeld in het tweede lid, blijft deze rijkswet van toepassing op een aanvraag om de Britse nationaliteit, gedaan voor het in het tweede lid bedoelde tijdstip.</w:t>
      </w:r>
    </w:p>
    <w:p w:rsidRPr="00580F63" w:rsidR="005F4544" w:rsidP="005F4544" w:rsidRDefault="005F4544">
      <w:pPr>
        <w:rPr>
          <w:b/>
        </w:rPr>
      </w:pPr>
    </w:p>
    <w:p w:rsidRPr="00580F63" w:rsidR="005F4544" w:rsidP="005F4544" w:rsidRDefault="005F4544">
      <w:pPr>
        <w:rPr>
          <w:b/>
        </w:rPr>
      </w:pPr>
      <w:r w:rsidRPr="00580F63">
        <w:rPr>
          <w:b/>
        </w:rPr>
        <w:t xml:space="preserve">Artikel </w:t>
      </w:r>
      <w:r w:rsidR="005A388B">
        <w:rPr>
          <w:b/>
        </w:rPr>
        <w:t>5</w:t>
      </w:r>
      <w:r>
        <w:rPr>
          <w:b/>
        </w:rPr>
        <w:t>.</w:t>
      </w:r>
      <w:r w:rsidRPr="00580F63">
        <w:rPr>
          <w:b/>
        </w:rPr>
        <w:t xml:space="preserve"> Citeertitel</w:t>
      </w:r>
    </w:p>
    <w:p w:rsidR="005F4544" w:rsidP="005F4544" w:rsidRDefault="005F4544"/>
    <w:p w:rsidR="005F4544" w:rsidP="005F4544" w:rsidRDefault="005F4544">
      <w:r>
        <w:tab/>
      </w:r>
      <w:r w:rsidRPr="00580F63">
        <w:t xml:space="preserve">Deze </w:t>
      </w:r>
      <w:r>
        <w:t>rijks</w:t>
      </w:r>
      <w:r w:rsidRPr="00580F63">
        <w:t>wet wordt aangehaald als: R</w:t>
      </w:r>
      <w:r>
        <w:t xml:space="preserve">ijkswet inperking </w:t>
      </w:r>
      <w:r w:rsidRPr="00580F63">
        <w:t xml:space="preserve">gevolgen </w:t>
      </w:r>
      <w:proofErr w:type="spellStart"/>
      <w:r w:rsidRPr="00580F63">
        <w:t>Brexit</w:t>
      </w:r>
      <w:proofErr w:type="spellEnd"/>
      <w:r w:rsidRPr="00580F63">
        <w:t>.</w:t>
      </w:r>
    </w:p>
    <w:p w:rsidR="005F4544" w:rsidP="005F4544" w:rsidRDefault="005F4544"/>
    <w:p w:rsidRPr="00580F63" w:rsidR="005F4544" w:rsidP="005F4544" w:rsidRDefault="005F4544"/>
    <w:p w:rsidRPr="00580F63" w:rsidR="005F4544" w:rsidP="005F4544" w:rsidRDefault="005F4544">
      <w:pPr>
        <w:ind w:firstLine="284"/>
      </w:pPr>
      <w:r w:rsidRPr="00580F63">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005F4544" w:rsidP="005F4544" w:rsidRDefault="005F4544">
      <w:pPr>
        <w:tabs>
          <w:tab w:val="left" w:pos="284"/>
          <w:tab w:val="left" w:pos="567"/>
          <w:tab w:val="left" w:pos="851"/>
        </w:tabs>
        <w:ind w:right="1848"/>
        <w:rPr>
          <w:szCs w:val="20"/>
        </w:rPr>
      </w:pPr>
    </w:p>
    <w:p w:rsidR="005F4544" w:rsidP="005F4544" w:rsidRDefault="005F4544">
      <w:pPr>
        <w:tabs>
          <w:tab w:val="left" w:pos="284"/>
          <w:tab w:val="left" w:pos="567"/>
          <w:tab w:val="left" w:pos="851"/>
        </w:tabs>
        <w:ind w:right="1848"/>
        <w:rPr>
          <w:szCs w:val="20"/>
        </w:rPr>
      </w:pPr>
      <w:r>
        <w:rPr>
          <w:szCs w:val="20"/>
        </w:rPr>
        <w:t>Gegeven</w:t>
      </w:r>
    </w:p>
    <w:p w:rsidR="005F4544" w:rsidP="005F4544" w:rsidRDefault="005F4544">
      <w:pPr>
        <w:tabs>
          <w:tab w:val="left" w:pos="284"/>
          <w:tab w:val="left" w:pos="567"/>
          <w:tab w:val="left" w:pos="851"/>
        </w:tabs>
        <w:ind w:right="1848"/>
        <w:rPr>
          <w:szCs w:val="20"/>
        </w:rPr>
      </w:pPr>
    </w:p>
    <w:p w:rsidR="005F4544" w:rsidP="005F4544" w:rsidRDefault="005F4544">
      <w:pPr>
        <w:tabs>
          <w:tab w:val="left" w:pos="284"/>
          <w:tab w:val="left" w:pos="567"/>
          <w:tab w:val="left" w:pos="851"/>
        </w:tabs>
        <w:ind w:right="1848"/>
        <w:rPr>
          <w:szCs w:val="20"/>
        </w:rPr>
      </w:pPr>
    </w:p>
    <w:p w:rsidR="005F4544" w:rsidP="005F4544" w:rsidRDefault="005F4544">
      <w:pPr>
        <w:tabs>
          <w:tab w:val="left" w:pos="284"/>
          <w:tab w:val="left" w:pos="567"/>
          <w:tab w:val="left" w:pos="851"/>
        </w:tabs>
        <w:ind w:right="1848"/>
        <w:rPr>
          <w:szCs w:val="20"/>
        </w:rPr>
      </w:pPr>
    </w:p>
    <w:p w:rsidR="005F4544" w:rsidP="005F4544" w:rsidRDefault="005F4544">
      <w:pPr>
        <w:tabs>
          <w:tab w:val="left" w:pos="284"/>
          <w:tab w:val="left" w:pos="567"/>
          <w:tab w:val="left" w:pos="851"/>
        </w:tabs>
        <w:ind w:right="1848"/>
        <w:rPr>
          <w:szCs w:val="20"/>
        </w:rPr>
      </w:pPr>
    </w:p>
    <w:p w:rsidR="005F4544" w:rsidP="005F4544" w:rsidRDefault="005F4544">
      <w:pPr>
        <w:tabs>
          <w:tab w:val="left" w:pos="284"/>
          <w:tab w:val="left" w:pos="567"/>
          <w:tab w:val="left" w:pos="851"/>
        </w:tabs>
        <w:ind w:right="1848"/>
        <w:rPr>
          <w:szCs w:val="20"/>
        </w:rPr>
      </w:pPr>
    </w:p>
    <w:p w:rsidR="005F4544" w:rsidP="005F4544" w:rsidRDefault="005F4544">
      <w:pPr>
        <w:tabs>
          <w:tab w:val="left" w:pos="284"/>
          <w:tab w:val="left" w:pos="567"/>
          <w:tab w:val="left" w:pos="851"/>
        </w:tabs>
        <w:ind w:right="1848"/>
        <w:rPr>
          <w:szCs w:val="20"/>
        </w:rPr>
      </w:pPr>
    </w:p>
    <w:p w:rsidR="005F4544" w:rsidP="005F4544" w:rsidRDefault="005F4544">
      <w:pPr>
        <w:tabs>
          <w:tab w:val="left" w:pos="284"/>
          <w:tab w:val="left" w:pos="567"/>
          <w:tab w:val="left" w:pos="851"/>
        </w:tabs>
        <w:ind w:right="1848"/>
        <w:rPr>
          <w:szCs w:val="20"/>
        </w:rPr>
      </w:pPr>
    </w:p>
    <w:p w:rsidR="005F4544" w:rsidP="005F4544" w:rsidRDefault="005F4544">
      <w:pPr>
        <w:tabs>
          <w:tab w:val="left" w:pos="284"/>
          <w:tab w:val="left" w:pos="567"/>
          <w:tab w:val="left" w:pos="851"/>
        </w:tabs>
        <w:ind w:right="1848"/>
        <w:rPr>
          <w:szCs w:val="20"/>
        </w:rPr>
      </w:pPr>
    </w:p>
    <w:p w:rsidR="005F4544" w:rsidP="005F4544" w:rsidRDefault="005F4544">
      <w:pPr>
        <w:tabs>
          <w:tab w:val="left" w:pos="284"/>
          <w:tab w:val="left" w:pos="567"/>
          <w:tab w:val="left" w:pos="851"/>
        </w:tabs>
        <w:ind w:right="1848"/>
        <w:rPr>
          <w:szCs w:val="20"/>
        </w:rPr>
      </w:pPr>
    </w:p>
    <w:p w:rsidR="005F4544" w:rsidP="005F4544" w:rsidRDefault="005F4544">
      <w:pPr>
        <w:tabs>
          <w:tab w:val="left" w:pos="284"/>
          <w:tab w:val="left" w:pos="567"/>
          <w:tab w:val="left" w:pos="851"/>
        </w:tabs>
        <w:ind w:right="1848"/>
        <w:rPr>
          <w:szCs w:val="20"/>
        </w:rPr>
      </w:pPr>
      <w:r w:rsidRPr="00016884">
        <w:rPr>
          <w:szCs w:val="20"/>
        </w:rPr>
        <w:t>De Staatssecretaris van Justitie en Veiligheid</w:t>
      </w:r>
      <w:r>
        <w:rPr>
          <w:szCs w:val="20"/>
        </w:rPr>
        <w:t>,</w:t>
      </w:r>
    </w:p>
    <w:p w:rsidR="00EA736A" w:rsidP="005F4544" w:rsidRDefault="00EA736A">
      <w:pPr>
        <w:tabs>
          <w:tab w:val="left" w:pos="284"/>
          <w:tab w:val="left" w:pos="567"/>
          <w:tab w:val="left" w:pos="851"/>
        </w:tabs>
        <w:ind w:right="1848"/>
        <w:rPr>
          <w:szCs w:val="20"/>
        </w:rPr>
      </w:pPr>
      <w:bookmarkStart w:name="_GoBack" w:id="0"/>
      <w:bookmarkEnd w:id="0"/>
    </w:p>
    <w:p w:rsidR="00EA736A" w:rsidP="005F4544" w:rsidRDefault="00EA736A">
      <w:pPr>
        <w:tabs>
          <w:tab w:val="left" w:pos="284"/>
          <w:tab w:val="left" w:pos="567"/>
          <w:tab w:val="left" w:pos="851"/>
        </w:tabs>
        <w:ind w:right="1848"/>
        <w:rPr>
          <w:szCs w:val="20"/>
        </w:rPr>
      </w:pPr>
    </w:p>
    <w:p w:rsidR="00EA736A" w:rsidP="005F4544" w:rsidRDefault="00EA736A">
      <w:pPr>
        <w:tabs>
          <w:tab w:val="left" w:pos="284"/>
          <w:tab w:val="left" w:pos="567"/>
          <w:tab w:val="left" w:pos="851"/>
        </w:tabs>
        <w:ind w:right="1848"/>
        <w:rPr>
          <w:szCs w:val="20"/>
        </w:rPr>
      </w:pPr>
    </w:p>
    <w:p w:rsidR="00EA736A" w:rsidP="005F4544" w:rsidRDefault="00EA736A">
      <w:pPr>
        <w:tabs>
          <w:tab w:val="left" w:pos="284"/>
          <w:tab w:val="left" w:pos="567"/>
          <w:tab w:val="left" w:pos="851"/>
        </w:tabs>
        <w:ind w:right="1848"/>
        <w:rPr>
          <w:szCs w:val="20"/>
        </w:rPr>
      </w:pPr>
    </w:p>
    <w:p w:rsidR="00EA736A" w:rsidP="005F4544" w:rsidRDefault="00EA736A">
      <w:pPr>
        <w:tabs>
          <w:tab w:val="left" w:pos="284"/>
          <w:tab w:val="left" w:pos="567"/>
          <w:tab w:val="left" w:pos="851"/>
        </w:tabs>
        <w:ind w:right="1848"/>
        <w:rPr>
          <w:szCs w:val="20"/>
        </w:rPr>
      </w:pPr>
    </w:p>
    <w:p w:rsidR="00EA736A" w:rsidP="005F4544" w:rsidRDefault="00EA736A">
      <w:pPr>
        <w:tabs>
          <w:tab w:val="left" w:pos="284"/>
          <w:tab w:val="left" w:pos="567"/>
          <w:tab w:val="left" w:pos="851"/>
        </w:tabs>
        <w:ind w:right="1848"/>
        <w:rPr>
          <w:szCs w:val="20"/>
        </w:rPr>
      </w:pPr>
    </w:p>
    <w:p w:rsidR="00EA736A" w:rsidP="005F4544" w:rsidRDefault="00EA736A">
      <w:pPr>
        <w:tabs>
          <w:tab w:val="left" w:pos="284"/>
          <w:tab w:val="left" w:pos="567"/>
          <w:tab w:val="left" w:pos="851"/>
        </w:tabs>
        <w:ind w:right="1848"/>
        <w:rPr>
          <w:szCs w:val="20"/>
        </w:rPr>
      </w:pPr>
    </w:p>
    <w:p w:rsidR="00EA736A" w:rsidP="005F4544" w:rsidRDefault="00EA736A">
      <w:pPr>
        <w:tabs>
          <w:tab w:val="left" w:pos="284"/>
          <w:tab w:val="left" w:pos="567"/>
          <w:tab w:val="left" w:pos="851"/>
        </w:tabs>
        <w:ind w:right="1848"/>
        <w:rPr>
          <w:szCs w:val="20"/>
        </w:rPr>
      </w:pPr>
    </w:p>
    <w:p w:rsidR="00EA736A" w:rsidP="005F4544" w:rsidRDefault="00EA736A">
      <w:pPr>
        <w:tabs>
          <w:tab w:val="left" w:pos="284"/>
          <w:tab w:val="left" w:pos="567"/>
          <w:tab w:val="left" w:pos="851"/>
        </w:tabs>
        <w:ind w:right="1848"/>
        <w:rPr>
          <w:szCs w:val="20"/>
        </w:rPr>
      </w:pPr>
    </w:p>
    <w:p w:rsidRPr="002168F4" w:rsidR="00EA736A" w:rsidP="005F4544" w:rsidRDefault="00EA736A">
      <w:pPr>
        <w:tabs>
          <w:tab w:val="left" w:pos="284"/>
          <w:tab w:val="left" w:pos="567"/>
          <w:tab w:val="left" w:pos="851"/>
        </w:tabs>
        <w:ind w:right="1848"/>
        <w:rPr>
          <w:szCs w:val="20"/>
        </w:rPr>
      </w:pPr>
      <w:r>
        <w:rPr>
          <w:szCs w:val="20"/>
        </w:rPr>
        <w:t>De Staatssecretaris van Justitie en Veiligheid,</w:t>
      </w:r>
    </w:p>
    <w:p w:rsidR="005F4544" w:rsidRDefault="005F4544"/>
    <w:p w:rsidR="005A388B" w:rsidRDefault="005A388B"/>
    <w:p w:rsidR="005A388B" w:rsidRDefault="005A388B"/>
    <w:p w:rsidR="005A388B" w:rsidRDefault="005A388B"/>
    <w:p w:rsidR="005A388B" w:rsidRDefault="005A388B"/>
    <w:p w:rsidR="005A388B" w:rsidRDefault="005A388B"/>
    <w:p w:rsidR="005A388B" w:rsidRDefault="005A388B"/>
    <w:p w:rsidR="005A388B" w:rsidRDefault="005A388B"/>
    <w:sectPr w:rsidR="005A388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44"/>
    <w:rsid w:val="00433D6E"/>
    <w:rsid w:val="004D2B6B"/>
    <w:rsid w:val="00535598"/>
    <w:rsid w:val="005A388B"/>
    <w:rsid w:val="005F4544"/>
    <w:rsid w:val="00727392"/>
    <w:rsid w:val="00A70D2C"/>
    <w:rsid w:val="00D06A4A"/>
    <w:rsid w:val="00D156B8"/>
    <w:rsid w:val="00E6536A"/>
    <w:rsid w:val="00EA736A"/>
    <w:rsid w:val="00F23E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5F4544"/>
    <w:pPr>
      <w:widowControl w:val="0"/>
      <w:tabs>
        <w:tab w:val="left" w:pos="3310"/>
        <w:tab w:val="left" w:pos="3600"/>
      </w:tabs>
      <w:suppressAutoHyphens/>
    </w:pPr>
    <w:rPr>
      <w:rFonts w:ascii="Courier New" w:hAnsi="Courier New" w:cs="Courier New"/>
      <w:b/>
      <w:bCs/>
      <w:sz w:val="24"/>
      <w:szCs w:val="24"/>
    </w:rPr>
  </w:style>
  <w:style w:type="character" w:styleId="Verwijzingopmerking">
    <w:name w:val="annotation reference"/>
    <w:basedOn w:val="Standaardalinea-lettertype"/>
    <w:rsid w:val="004D2B6B"/>
    <w:rPr>
      <w:sz w:val="16"/>
      <w:szCs w:val="16"/>
    </w:rPr>
  </w:style>
  <w:style w:type="paragraph" w:styleId="Tekstopmerking">
    <w:name w:val="annotation text"/>
    <w:basedOn w:val="Standaard"/>
    <w:link w:val="TekstopmerkingChar"/>
    <w:rsid w:val="004D2B6B"/>
    <w:rPr>
      <w:sz w:val="20"/>
      <w:szCs w:val="20"/>
    </w:rPr>
  </w:style>
  <w:style w:type="character" w:customStyle="1" w:styleId="TekstopmerkingChar">
    <w:name w:val="Tekst opmerking Char"/>
    <w:basedOn w:val="Standaardalinea-lettertype"/>
    <w:link w:val="Tekstopmerking"/>
    <w:rsid w:val="004D2B6B"/>
  </w:style>
  <w:style w:type="paragraph" w:styleId="Onderwerpvanopmerking">
    <w:name w:val="annotation subject"/>
    <w:basedOn w:val="Tekstopmerking"/>
    <w:next w:val="Tekstopmerking"/>
    <w:link w:val="OnderwerpvanopmerkingChar"/>
    <w:rsid w:val="004D2B6B"/>
    <w:rPr>
      <w:b/>
      <w:bCs/>
    </w:rPr>
  </w:style>
  <w:style w:type="character" w:customStyle="1" w:styleId="OnderwerpvanopmerkingChar">
    <w:name w:val="Onderwerp van opmerking Char"/>
    <w:basedOn w:val="TekstopmerkingChar"/>
    <w:link w:val="Onderwerpvanopmerking"/>
    <w:rsid w:val="004D2B6B"/>
    <w:rPr>
      <w:b/>
      <w:bCs/>
    </w:rPr>
  </w:style>
  <w:style w:type="paragraph" w:styleId="Ballontekst">
    <w:name w:val="Balloon Text"/>
    <w:basedOn w:val="Standaard"/>
    <w:link w:val="BallontekstChar"/>
    <w:rsid w:val="004D2B6B"/>
    <w:rPr>
      <w:rFonts w:ascii="Tahoma" w:hAnsi="Tahoma" w:cs="Tahoma"/>
      <w:sz w:val="16"/>
      <w:szCs w:val="16"/>
    </w:rPr>
  </w:style>
  <w:style w:type="character" w:customStyle="1" w:styleId="BallontekstChar">
    <w:name w:val="Ballontekst Char"/>
    <w:basedOn w:val="Standaardalinea-lettertype"/>
    <w:link w:val="Ballontekst"/>
    <w:rsid w:val="004D2B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5F4544"/>
    <w:pPr>
      <w:widowControl w:val="0"/>
      <w:tabs>
        <w:tab w:val="left" w:pos="3310"/>
        <w:tab w:val="left" w:pos="3600"/>
      </w:tabs>
      <w:suppressAutoHyphens/>
    </w:pPr>
    <w:rPr>
      <w:rFonts w:ascii="Courier New" w:hAnsi="Courier New" w:cs="Courier New"/>
      <w:b/>
      <w:bCs/>
      <w:sz w:val="24"/>
      <w:szCs w:val="24"/>
    </w:rPr>
  </w:style>
  <w:style w:type="character" w:styleId="Verwijzingopmerking">
    <w:name w:val="annotation reference"/>
    <w:basedOn w:val="Standaardalinea-lettertype"/>
    <w:rsid w:val="004D2B6B"/>
    <w:rPr>
      <w:sz w:val="16"/>
      <w:szCs w:val="16"/>
    </w:rPr>
  </w:style>
  <w:style w:type="paragraph" w:styleId="Tekstopmerking">
    <w:name w:val="annotation text"/>
    <w:basedOn w:val="Standaard"/>
    <w:link w:val="TekstopmerkingChar"/>
    <w:rsid w:val="004D2B6B"/>
    <w:rPr>
      <w:sz w:val="20"/>
      <w:szCs w:val="20"/>
    </w:rPr>
  </w:style>
  <w:style w:type="character" w:customStyle="1" w:styleId="TekstopmerkingChar">
    <w:name w:val="Tekst opmerking Char"/>
    <w:basedOn w:val="Standaardalinea-lettertype"/>
    <w:link w:val="Tekstopmerking"/>
    <w:rsid w:val="004D2B6B"/>
  </w:style>
  <w:style w:type="paragraph" w:styleId="Onderwerpvanopmerking">
    <w:name w:val="annotation subject"/>
    <w:basedOn w:val="Tekstopmerking"/>
    <w:next w:val="Tekstopmerking"/>
    <w:link w:val="OnderwerpvanopmerkingChar"/>
    <w:rsid w:val="004D2B6B"/>
    <w:rPr>
      <w:b/>
      <w:bCs/>
    </w:rPr>
  </w:style>
  <w:style w:type="character" w:customStyle="1" w:styleId="OnderwerpvanopmerkingChar">
    <w:name w:val="Onderwerp van opmerking Char"/>
    <w:basedOn w:val="TekstopmerkingChar"/>
    <w:link w:val="Onderwerpvanopmerking"/>
    <w:rsid w:val="004D2B6B"/>
    <w:rPr>
      <w:b/>
      <w:bCs/>
    </w:rPr>
  </w:style>
  <w:style w:type="paragraph" w:styleId="Ballontekst">
    <w:name w:val="Balloon Text"/>
    <w:basedOn w:val="Standaard"/>
    <w:link w:val="BallontekstChar"/>
    <w:rsid w:val="004D2B6B"/>
    <w:rPr>
      <w:rFonts w:ascii="Tahoma" w:hAnsi="Tahoma" w:cs="Tahoma"/>
      <w:sz w:val="16"/>
      <w:szCs w:val="16"/>
    </w:rPr>
  </w:style>
  <w:style w:type="character" w:customStyle="1" w:styleId="BallontekstChar">
    <w:name w:val="Ballontekst Char"/>
    <w:basedOn w:val="Standaardalinea-lettertype"/>
    <w:link w:val="Ballontekst"/>
    <w:rsid w:val="004D2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1063</ap:Words>
  <ap:Characters>5861</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2019-11-06T08:55:00.0000000Z</dcterms:created>
  <dcterms:modified xsi:type="dcterms:W3CDTF">2019-11-07T15:28:00.0000000Z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0x0101003F5B2E333B71FC44BDEB49B9605D98AA</vt:lpwstr>
  </property>
</Properties>
</file>