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21383" w:rsidR="00771CAB" w:rsidP="00771CAB" w:rsidRDefault="00771CAB">
      <w:pPr>
        <w:rPr>
          <w:rFonts w:asciiTheme="minorHAnsi" w:hAnsiTheme="minorHAnsi"/>
          <w:b/>
          <w:sz w:val="20"/>
          <w:szCs w:val="20"/>
        </w:rPr>
      </w:pPr>
      <w:bookmarkStart w:name="_GoBack" w:id="0"/>
      <w:bookmarkEnd w:id="0"/>
      <w:r w:rsidRPr="00221383">
        <w:rPr>
          <w:rFonts w:asciiTheme="minorHAnsi" w:hAnsiTheme="minorHAnsi"/>
          <w:b/>
          <w:sz w:val="20"/>
          <w:szCs w:val="20"/>
        </w:rPr>
        <w:t xml:space="preserve">Overzicht nieuw gepubliceerde EU-voorstellen </w:t>
      </w:r>
    </w:p>
    <w:p w:rsidRPr="00221383" w:rsidR="00771CAB" w:rsidP="00771CAB" w:rsidRDefault="00771CAB">
      <w:pPr>
        <w:rPr>
          <w:rFonts w:asciiTheme="minorHAnsi" w:hAnsiTheme="minorHAnsi"/>
          <w:sz w:val="20"/>
          <w:szCs w:val="20"/>
        </w:rPr>
      </w:pPr>
    </w:p>
    <w:p w:rsidRPr="00C00215" w:rsidR="00771CAB" w:rsidP="00771CAB" w:rsidRDefault="00771CAB">
      <w:pPr>
        <w:rPr>
          <w:rFonts w:asciiTheme="minorHAnsi" w:hAnsiTheme="minorHAnsi"/>
          <w:color w:val="FF0000"/>
          <w:sz w:val="20"/>
          <w:szCs w:val="20"/>
          <w:u w:val="single"/>
        </w:rPr>
      </w:pPr>
      <w:r w:rsidRPr="0055500A">
        <w:rPr>
          <w:rFonts w:asciiTheme="minorHAnsi" w:hAnsiTheme="minorHAnsi"/>
          <w:sz w:val="20"/>
          <w:szCs w:val="20"/>
          <w:u w:val="single"/>
        </w:rPr>
        <w:t xml:space="preserve">Integraal overzicht met nieuw gepubliceerde EU-voorstellen van </w:t>
      </w:r>
      <w:r w:rsidR="009D058D">
        <w:rPr>
          <w:rFonts w:asciiTheme="minorHAnsi" w:hAnsiTheme="minorHAnsi"/>
          <w:sz w:val="20"/>
          <w:szCs w:val="20"/>
          <w:u w:val="single"/>
        </w:rPr>
        <w:t>augustus</w:t>
      </w:r>
      <w:r w:rsidR="00701C69">
        <w:rPr>
          <w:rFonts w:asciiTheme="minorHAnsi" w:hAnsiTheme="minorHAnsi"/>
          <w:sz w:val="20"/>
          <w:szCs w:val="20"/>
          <w:u w:val="single"/>
        </w:rPr>
        <w:t xml:space="preserve"> 2019 tot en met </w:t>
      </w:r>
      <w:r w:rsidR="003103A0">
        <w:rPr>
          <w:rFonts w:asciiTheme="minorHAnsi" w:hAnsiTheme="minorHAnsi"/>
          <w:sz w:val="20"/>
          <w:szCs w:val="20"/>
          <w:u w:val="single"/>
        </w:rPr>
        <w:t>13 november</w:t>
      </w:r>
      <w:r>
        <w:rPr>
          <w:rFonts w:asciiTheme="minorHAnsi" w:hAnsiTheme="minorHAnsi"/>
          <w:sz w:val="20"/>
          <w:szCs w:val="20"/>
          <w:u w:val="single"/>
        </w:rPr>
        <w:t xml:space="preserve"> 2019</w:t>
      </w:r>
      <w:r w:rsidRPr="0055500A">
        <w:rPr>
          <w:rFonts w:asciiTheme="minorHAnsi" w:hAnsiTheme="minorHAnsi"/>
          <w:sz w:val="20"/>
          <w:szCs w:val="20"/>
          <w:u w:val="single"/>
        </w:rPr>
        <w:t xml:space="preserve"> </w:t>
      </w:r>
    </w:p>
    <w:p w:rsidRPr="00221383" w:rsidR="00771CAB" w:rsidP="00771CAB" w:rsidRDefault="00771CAB">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4536"/>
        <w:gridCol w:w="1276"/>
        <w:gridCol w:w="708"/>
        <w:gridCol w:w="4820"/>
      </w:tblGrid>
      <w:tr w:rsidRPr="00221383" w:rsidR="00771CAB" w:rsidTr="00B3079F">
        <w:trPr>
          <w:trHeight w:val="1550"/>
        </w:trPr>
        <w:tc>
          <w:tcPr>
            <w:tcW w:w="1149"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Publicatie-</w:t>
            </w:r>
          </w:p>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datum</w:t>
            </w:r>
          </w:p>
        </w:tc>
        <w:tc>
          <w:tcPr>
            <w:tcW w:w="567"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Voortouw</w:t>
            </w:r>
          </w:p>
        </w:tc>
        <w:tc>
          <w:tcPr>
            <w:tcW w:w="1418"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Soort</w:t>
            </w:r>
          </w:p>
        </w:tc>
        <w:tc>
          <w:tcPr>
            <w:tcW w:w="4536"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Titel</w:t>
            </w:r>
          </w:p>
        </w:tc>
        <w:tc>
          <w:tcPr>
            <w:tcW w:w="1276"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COM-nummer</w:t>
            </w:r>
          </w:p>
        </w:tc>
        <w:tc>
          <w:tcPr>
            <w:tcW w:w="708" w:type="dxa"/>
            <w:textDirection w:val="btLr"/>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Deadline</w:t>
            </w:r>
          </w:p>
          <w:p w:rsidRPr="00221383" w:rsidR="00771CAB" w:rsidP="00B3079F" w:rsidRDefault="00771CAB">
            <w:pPr>
              <w:rPr>
                <w:rFonts w:asciiTheme="minorHAnsi" w:hAnsiTheme="minorHAnsi"/>
                <w:b/>
                <w:bCs/>
                <w:color w:val="000000"/>
                <w:sz w:val="20"/>
                <w:szCs w:val="20"/>
              </w:rPr>
            </w:pPr>
            <w:proofErr w:type="spellStart"/>
            <w:r w:rsidRPr="00221383">
              <w:rPr>
                <w:rFonts w:asciiTheme="minorHAnsi" w:hAnsiTheme="minorHAnsi"/>
                <w:b/>
                <w:bCs/>
                <w:color w:val="000000"/>
                <w:sz w:val="20"/>
                <w:szCs w:val="20"/>
              </w:rPr>
              <w:t>Sub.toets</w:t>
            </w:r>
            <w:proofErr w:type="spellEnd"/>
          </w:p>
        </w:tc>
        <w:tc>
          <w:tcPr>
            <w:tcW w:w="4820" w:type="dxa"/>
            <w:shd w:val="clear" w:color="auto" w:fill="auto"/>
            <w:textDirection w:val="btLr"/>
            <w:vAlign w:val="bottom"/>
            <w:hideMark/>
          </w:tcPr>
          <w:p w:rsidRPr="008505DB" w:rsidR="00771CAB" w:rsidP="00B3079F" w:rsidRDefault="00771CAB">
            <w:pPr>
              <w:rPr>
                <w:rFonts w:asciiTheme="minorHAnsi" w:hAnsiTheme="minorHAnsi"/>
                <w:b/>
                <w:bCs/>
                <w:color w:val="000000"/>
                <w:sz w:val="20"/>
                <w:szCs w:val="20"/>
              </w:rPr>
            </w:pPr>
            <w:r w:rsidRPr="008505DB">
              <w:rPr>
                <w:rFonts w:asciiTheme="minorHAnsi" w:hAnsiTheme="minorHAnsi"/>
                <w:b/>
                <w:bCs/>
                <w:color w:val="000000"/>
                <w:sz w:val="20"/>
                <w:szCs w:val="20"/>
              </w:rPr>
              <w:t>Opmerking</w:t>
            </w:r>
          </w:p>
        </w:tc>
      </w:tr>
      <w:tr w:rsidRPr="00221383" w:rsidR="00771CAB" w:rsidTr="00B3079F">
        <w:trPr>
          <w:trHeight w:val="300"/>
        </w:trPr>
        <w:tc>
          <w:tcPr>
            <w:tcW w:w="1149"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4536"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276"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708" w:type="dxa"/>
            <w:tcBorders>
              <w:bottom w:val="single" w:color="auto" w:sz="4" w:space="0"/>
            </w:tcBorders>
            <w:shd w:val="clear" w:color="000000" w:fill="538DD5"/>
          </w:tcPr>
          <w:p w:rsidRPr="00221383" w:rsidR="00771CAB" w:rsidP="00B3079F" w:rsidRDefault="00771CAB">
            <w:pPr>
              <w:rPr>
                <w:rFonts w:asciiTheme="minorHAnsi" w:hAnsiTheme="minorHAnsi"/>
                <w:b/>
                <w:bCs/>
                <w:color w:val="000000"/>
                <w:sz w:val="20"/>
                <w:szCs w:val="20"/>
              </w:rPr>
            </w:pPr>
          </w:p>
        </w:tc>
        <w:tc>
          <w:tcPr>
            <w:tcW w:w="4820" w:type="dxa"/>
            <w:tcBorders>
              <w:bottom w:val="single" w:color="auto" w:sz="4" w:space="0"/>
            </w:tcBorders>
            <w:shd w:val="clear" w:color="000000" w:fill="538DD5"/>
            <w:hideMark/>
          </w:tcPr>
          <w:p w:rsidRPr="008505DB" w:rsidR="00771CAB" w:rsidP="00B3079F" w:rsidRDefault="00771CAB">
            <w:pPr>
              <w:rPr>
                <w:rFonts w:asciiTheme="minorHAnsi" w:hAnsiTheme="minorHAnsi"/>
                <w:b/>
                <w:bCs/>
                <w:color w:val="000000"/>
                <w:sz w:val="20"/>
                <w:szCs w:val="20"/>
              </w:rPr>
            </w:pPr>
            <w:r w:rsidRPr="008505DB">
              <w:rPr>
                <w:rFonts w:asciiTheme="minorHAnsi" w:hAnsiTheme="minorHAnsi"/>
                <w:b/>
                <w:bCs/>
                <w:color w:val="000000"/>
                <w:sz w:val="20"/>
                <w:szCs w:val="20"/>
              </w:rPr>
              <w:t> </w:t>
            </w:r>
          </w:p>
        </w:tc>
      </w:tr>
      <w:tr w:rsidRPr="00221383" w:rsidR="00771CAB" w:rsidTr="00B3079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771CAB" w:rsidP="00771CAB" w:rsidRDefault="004E264E">
            <w:pPr>
              <w:rPr>
                <w:rFonts w:ascii="Calibri" w:hAnsi="Calibri" w:cs="Calibri"/>
                <w:color w:val="000000"/>
                <w:sz w:val="22"/>
                <w:szCs w:val="22"/>
              </w:rPr>
            </w:pPr>
            <w:r>
              <w:rPr>
                <w:rFonts w:ascii="Calibri" w:hAnsi="Calibri" w:cs="Calibri"/>
                <w:color w:val="000000"/>
                <w:sz w:val="22"/>
                <w:szCs w:val="22"/>
              </w:rPr>
              <w:t>6-nov-19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771CAB" w:rsidP="00771CAB" w:rsidRDefault="00771CAB">
            <w:pPr>
              <w:rPr>
                <w:rFonts w:ascii="Calibri" w:hAnsi="Calibri"/>
                <w:color w:val="000000"/>
                <w:sz w:val="22"/>
                <w:szCs w:val="22"/>
              </w:rPr>
            </w:pPr>
            <w:r>
              <w:rPr>
                <w:rFonts w:ascii="Calibri" w:hAnsi="Calibri"/>
                <w:color w:val="000000"/>
                <w:sz w:val="22"/>
                <w:szCs w:val="22"/>
              </w:rPr>
              <w:t>VWS</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771CAB" w:rsidP="00771CAB" w:rsidRDefault="00701C69">
            <w:pPr>
              <w:rPr>
                <w:rFonts w:ascii="Calibri" w:hAnsi="Calibri"/>
                <w:color w:val="000000"/>
                <w:sz w:val="22"/>
                <w:szCs w:val="22"/>
              </w:rPr>
            </w:pPr>
            <w:r>
              <w:rPr>
                <w:rFonts w:ascii="Calibri" w:hAnsi="Calibri" w:cs="Calibri"/>
                <w:color w:val="000000"/>
                <w:sz w:val="22"/>
                <w:szCs w:val="22"/>
              </w:rPr>
              <w:t>Verslag</w:t>
            </w:r>
          </w:p>
        </w:tc>
        <w:tc>
          <w:tcPr>
            <w:tcW w:w="4536" w:type="dxa"/>
            <w:tcBorders>
              <w:top w:val="single" w:color="auto" w:sz="4" w:space="0"/>
              <w:left w:val="nil"/>
              <w:bottom w:val="single" w:color="auto" w:sz="4" w:space="0"/>
              <w:right w:val="nil"/>
            </w:tcBorders>
            <w:shd w:val="clear" w:color="auto" w:fill="FFFFFF" w:themeFill="background1"/>
            <w:noWrap/>
          </w:tcPr>
          <w:p w:rsidR="004E264E" w:rsidP="004E264E" w:rsidRDefault="004E264E">
            <w:pPr>
              <w:rPr>
                <w:rFonts w:ascii="Calibri" w:hAnsi="Calibri" w:cs="Calibri"/>
                <w:color w:val="000000"/>
                <w:sz w:val="22"/>
                <w:szCs w:val="22"/>
              </w:rPr>
            </w:pPr>
            <w:r>
              <w:rPr>
                <w:rFonts w:ascii="Calibri" w:hAnsi="Calibri" w:cs="Calibri"/>
                <w:color w:val="000000"/>
                <w:sz w:val="22"/>
                <w:szCs w:val="22"/>
              </w:rPr>
              <w:t xml:space="preserve">VERSLAG VAN DE COMMISSIE AAN HET EUROPEES PARLEMENT, DE RAAD, HET EUROPEES ECONOMISCH EN SOCIAAL COMITÉ EN HET COMITÉ VAN DE REGIO'S over de uitvoering van de aanbeveling van de Raad over de stimulering van </w:t>
            </w:r>
            <w:proofErr w:type="spellStart"/>
            <w:r>
              <w:rPr>
                <w:rFonts w:ascii="Calibri" w:hAnsi="Calibri" w:cs="Calibri"/>
                <w:color w:val="000000"/>
                <w:sz w:val="22"/>
                <w:szCs w:val="22"/>
              </w:rPr>
              <w:t>gezondheidsbevorderende</w:t>
            </w:r>
            <w:proofErr w:type="spellEnd"/>
            <w:r>
              <w:rPr>
                <w:rFonts w:ascii="Calibri" w:hAnsi="Calibri" w:cs="Calibri"/>
                <w:color w:val="000000"/>
                <w:sz w:val="22"/>
                <w:szCs w:val="22"/>
              </w:rPr>
              <w:t xml:space="preserve"> lichaamsbeweging in de verschillende sectoren </w:t>
            </w:r>
          </w:p>
          <w:p w:rsidR="00771CAB" w:rsidP="00701C69" w:rsidRDefault="00771CAB">
            <w:pPr>
              <w:spacing w:before="100" w:beforeAutospacing="1" w:after="100" w:afterAutospacing="1"/>
              <w:rPr>
                <w:rFonts w:ascii="Calibri" w:hAnsi="Calibri" w:cs="Calibri"/>
                <w:color w:val="000000"/>
                <w:sz w:val="22"/>
                <w:szCs w:val="22"/>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771CAB" w:rsidP="004E264E" w:rsidRDefault="000A466B">
            <w:pPr>
              <w:rPr>
                <w:rFonts w:ascii="Calibri" w:hAnsi="Calibri" w:cs="Calibri"/>
                <w:color w:val="0000FF"/>
                <w:sz w:val="22"/>
                <w:szCs w:val="22"/>
                <w:u w:val="single"/>
              </w:rPr>
            </w:pPr>
            <w:hyperlink w:history="1" r:id="rId7">
              <w:r w:rsidR="004E264E">
                <w:rPr>
                  <w:rStyle w:val="Hyperlink"/>
                  <w:rFonts w:ascii="Calibri" w:hAnsi="Calibri" w:cs="Calibri"/>
                  <w:sz w:val="22"/>
                  <w:szCs w:val="22"/>
                </w:rPr>
                <w:t>COM (2019) 565</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212212" w:rsidR="00771CAB" w:rsidP="00B3079F" w:rsidRDefault="00771CAB">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6E309D" w:rsidP="00470170" w:rsidRDefault="0083521C">
            <w:pPr>
              <w:pBdr>
                <w:top w:val="nil"/>
                <w:left w:val="nil"/>
                <w:bottom w:val="nil"/>
                <w:right w:val="nil"/>
                <w:between w:val="nil"/>
                <w:bar w:val="nil"/>
              </w:pBdr>
              <w:rPr>
                <w:rFonts w:eastAsia="Arial Unicode MS" w:asciiTheme="minorHAnsi" w:hAnsiTheme="minorHAnsi"/>
                <w:noProof/>
                <w:sz w:val="20"/>
                <w:szCs w:val="20"/>
              </w:rPr>
            </w:pPr>
            <w:r>
              <w:rPr>
                <w:rFonts w:eastAsia="Arial Unicode MS" w:asciiTheme="minorHAnsi" w:hAnsiTheme="minorHAnsi"/>
                <w:noProof/>
                <w:sz w:val="20"/>
                <w:szCs w:val="20"/>
              </w:rPr>
              <w:t>Elke drie jaar moet de Europese Commissie verslag uit</w:t>
            </w:r>
            <w:r w:rsidR="004E264E">
              <w:rPr>
                <w:rFonts w:eastAsia="Arial Unicode MS" w:asciiTheme="minorHAnsi" w:hAnsiTheme="minorHAnsi"/>
                <w:noProof/>
                <w:sz w:val="20"/>
                <w:szCs w:val="20"/>
              </w:rPr>
              <w:t xml:space="preserve">brengen over de voortgang en meerwaarde van de uitvoering van de Raadsaanbeveling over de stimulering van gezondheidsbevorderende lichaamsbeweging. Alle gemonitorde data wordt ingevoerd in de European Health Information Gateway. Uit de cijfers blijkt </w:t>
            </w:r>
            <w:r>
              <w:rPr>
                <w:rFonts w:eastAsia="Arial Unicode MS" w:asciiTheme="minorHAnsi" w:hAnsiTheme="minorHAnsi"/>
                <w:noProof/>
                <w:sz w:val="20"/>
                <w:szCs w:val="20"/>
              </w:rPr>
              <w:t>een stijging van het aantal landen</w:t>
            </w:r>
            <w:r w:rsidR="004E264E">
              <w:rPr>
                <w:rFonts w:eastAsia="Arial Unicode MS" w:asciiTheme="minorHAnsi" w:hAnsiTheme="minorHAnsi"/>
                <w:noProof/>
                <w:sz w:val="20"/>
                <w:szCs w:val="20"/>
              </w:rPr>
              <w:t xml:space="preserve"> met beleidsmaatregelen en strategiëen</w:t>
            </w:r>
            <w:r>
              <w:rPr>
                <w:rFonts w:eastAsia="Arial Unicode MS" w:asciiTheme="minorHAnsi" w:hAnsiTheme="minorHAnsi"/>
                <w:noProof/>
                <w:sz w:val="20"/>
                <w:szCs w:val="20"/>
              </w:rPr>
              <w:t>, het</w:t>
            </w:r>
            <w:r w:rsidR="00ED3242">
              <w:rPr>
                <w:rFonts w:eastAsia="Arial Unicode MS" w:asciiTheme="minorHAnsi" w:hAnsiTheme="minorHAnsi"/>
                <w:noProof/>
                <w:sz w:val="20"/>
                <w:szCs w:val="20"/>
              </w:rPr>
              <w:t xml:space="preserve"> aantal nationaal coördinatiemechanismen (22)</w:t>
            </w:r>
            <w:r>
              <w:rPr>
                <w:rFonts w:eastAsia="Arial Unicode MS" w:asciiTheme="minorHAnsi" w:hAnsiTheme="minorHAnsi"/>
                <w:noProof/>
                <w:sz w:val="20"/>
                <w:szCs w:val="20"/>
              </w:rPr>
              <w:t>en het aantal landen (2</w:t>
            </w:r>
            <w:r w:rsidR="00ED3242">
              <w:rPr>
                <w:rFonts w:eastAsia="Arial Unicode MS" w:asciiTheme="minorHAnsi" w:hAnsiTheme="minorHAnsi"/>
                <w:noProof/>
                <w:sz w:val="20"/>
                <w:szCs w:val="20"/>
              </w:rPr>
              <w:t>6</w:t>
            </w:r>
            <w:r>
              <w:rPr>
                <w:rFonts w:eastAsia="Arial Unicode MS" w:asciiTheme="minorHAnsi" w:hAnsiTheme="minorHAnsi"/>
                <w:noProof/>
                <w:sz w:val="20"/>
                <w:szCs w:val="20"/>
              </w:rPr>
              <w:t>) dat</w:t>
            </w:r>
            <w:r w:rsidR="00ED3242">
              <w:rPr>
                <w:rFonts w:eastAsia="Arial Unicode MS" w:asciiTheme="minorHAnsi" w:hAnsiTheme="minorHAnsi"/>
                <w:noProof/>
                <w:sz w:val="20"/>
                <w:szCs w:val="20"/>
              </w:rPr>
              <w:t xml:space="preserve"> </w:t>
            </w:r>
            <w:r>
              <w:rPr>
                <w:rFonts w:eastAsia="Arial Unicode MS" w:asciiTheme="minorHAnsi" w:hAnsiTheme="minorHAnsi"/>
                <w:noProof/>
                <w:sz w:val="20"/>
                <w:szCs w:val="20"/>
              </w:rPr>
              <w:t xml:space="preserve">specifieke </w:t>
            </w:r>
            <w:r w:rsidR="00ED3242">
              <w:rPr>
                <w:rFonts w:eastAsia="Arial Unicode MS" w:asciiTheme="minorHAnsi" w:hAnsiTheme="minorHAnsi"/>
                <w:noProof/>
                <w:sz w:val="20"/>
                <w:szCs w:val="20"/>
              </w:rPr>
              <w:t>financiële middelen</w:t>
            </w:r>
            <w:r>
              <w:rPr>
                <w:rFonts w:eastAsia="Arial Unicode MS" w:asciiTheme="minorHAnsi" w:hAnsiTheme="minorHAnsi"/>
                <w:noProof/>
                <w:sz w:val="20"/>
                <w:szCs w:val="20"/>
              </w:rPr>
              <w:t xml:space="preserve"> heeft</w:t>
            </w:r>
            <w:r w:rsidR="00ED3242">
              <w:rPr>
                <w:rFonts w:eastAsia="Arial Unicode MS" w:asciiTheme="minorHAnsi" w:hAnsiTheme="minorHAnsi"/>
                <w:noProof/>
                <w:sz w:val="20"/>
                <w:szCs w:val="20"/>
              </w:rPr>
              <w:t xml:space="preserve"> toegewezen. Het netwerk nationale contactpunten zorgt voor vruchtbare uitwisseling van goede praktijken. </w:t>
            </w:r>
          </w:p>
          <w:p w:rsidR="00470170" w:rsidP="00470170" w:rsidRDefault="006E309D">
            <w:pPr>
              <w:pBdr>
                <w:top w:val="nil"/>
                <w:left w:val="nil"/>
                <w:bottom w:val="nil"/>
                <w:right w:val="nil"/>
                <w:between w:val="nil"/>
                <w:bar w:val="nil"/>
              </w:pBdr>
              <w:rPr>
                <w:rFonts w:eastAsia="Arial Unicode MS" w:asciiTheme="minorHAnsi" w:hAnsiTheme="minorHAnsi"/>
                <w:noProof/>
                <w:sz w:val="20"/>
                <w:szCs w:val="20"/>
              </w:rPr>
            </w:pPr>
            <w:r>
              <w:rPr>
                <w:rFonts w:eastAsia="Arial Unicode MS" w:asciiTheme="minorHAnsi" w:hAnsiTheme="minorHAnsi"/>
                <w:noProof/>
                <w:sz w:val="20"/>
                <w:szCs w:val="20"/>
              </w:rPr>
              <w:t xml:space="preserve">Aandachtspunt voor de komende jaren is het gebruik en monitoren van evaluatieplannen. </w:t>
            </w:r>
            <w:r w:rsidR="00ED3242">
              <w:rPr>
                <w:rFonts w:eastAsia="Arial Unicode MS" w:asciiTheme="minorHAnsi" w:hAnsiTheme="minorHAnsi"/>
                <w:noProof/>
                <w:sz w:val="20"/>
                <w:szCs w:val="20"/>
              </w:rPr>
              <w:t xml:space="preserve"> </w:t>
            </w:r>
          </w:p>
          <w:p w:rsidRPr="00470170" w:rsidR="00470170" w:rsidP="00470170" w:rsidRDefault="00470170">
            <w:pPr>
              <w:pBdr>
                <w:top w:val="nil"/>
                <w:left w:val="nil"/>
                <w:bottom w:val="nil"/>
                <w:right w:val="nil"/>
                <w:between w:val="nil"/>
                <w:bar w:val="nil"/>
              </w:pBdr>
              <w:rPr>
                <w:rFonts w:eastAsia="Arial Unicode MS" w:asciiTheme="minorHAnsi" w:hAnsiTheme="minorHAnsi"/>
                <w:noProof/>
                <w:sz w:val="20"/>
                <w:szCs w:val="20"/>
              </w:rPr>
            </w:pPr>
          </w:p>
          <w:p w:rsidRPr="00272820" w:rsidR="00771CAB" w:rsidP="00B3079F" w:rsidRDefault="00771CAB">
            <w:pPr>
              <w:pBdr>
                <w:top w:val="nil"/>
                <w:left w:val="nil"/>
                <w:bottom w:val="nil"/>
                <w:right w:val="nil"/>
                <w:between w:val="nil"/>
                <w:bar w:val="nil"/>
              </w:pBdr>
              <w:spacing w:after="240"/>
              <w:rPr>
                <w:rFonts w:eastAsia="Arial Unicode MS" w:asciiTheme="minorHAnsi" w:hAnsiTheme="minorHAnsi"/>
                <w:b/>
                <w:noProof/>
                <w:sz w:val="20"/>
                <w:szCs w:val="20"/>
                <w:highlight w:val="yellow"/>
              </w:rPr>
            </w:pPr>
            <w:r w:rsidRPr="00272820">
              <w:rPr>
                <w:rFonts w:eastAsia="Arial Unicode MS" w:asciiTheme="minorHAnsi" w:hAnsiTheme="minorHAnsi"/>
                <w:b/>
                <w:noProof/>
                <w:sz w:val="20"/>
                <w:szCs w:val="20"/>
              </w:rPr>
              <w:t xml:space="preserve">Behandelvoorstel: </w:t>
            </w:r>
            <w:r w:rsidRPr="00272820">
              <w:rPr>
                <w:rFonts w:eastAsia="Arial Unicode MS" w:asciiTheme="minorHAnsi" w:hAnsiTheme="minorHAnsi"/>
                <w:noProof/>
                <w:sz w:val="20"/>
                <w:szCs w:val="20"/>
              </w:rPr>
              <w:t>voor kennisgeving aannemen</w:t>
            </w:r>
          </w:p>
        </w:tc>
      </w:tr>
    </w:tbl>
    <w:p w:rsidRPr="009D058D" w:rsidR="00771CAB" w:rsidP="00771CAB" w:rsidRDefault="00771CAB">
      <w:pPr>
        <w:spacing w:after="200" w:line="276" w:lineRule="auto"/>
        <w:rPr>
          <w:rFonts w:asciiTheme="minorHAnsi" w:hAnsiTheme="minorHAnsi"/>
          <w:b/>
          <w:sz w:val="22"/>
          <w:szCs w:val="22"/>
        </w:rPr>
      </w:pPr>
    </w:p>
    <w:p w:rsidRPr="00221383" w:rsidR="00771CAB" w:rsidP="00771CAB" w:rsidRDefault="00771CAB">
      <w:pPr>
        <w:spacing w:after="200" w:line="276" w:lineRule="auto"/>
        <w:rPr>
          <w:rFonts w:asciiTheme="minorHAnsi" w:hAnsiTheme="minorHAnsi"/>
          <w:b/>
          <w:sz w:val="22"/>
          <w:szCs w:val="22"/>
        </w:rPr>
      </w:pPr>
      <w:r w:rsidRPr="00221383">
        <w:rPr>
          <w:rFonts w:asciiTheme="minorHAnsi" w:hAnsiTheme="minorHAnsi"/>
          <w:b/>
          <w:sz w:val="22"/>
          <w:szCs w:val="22"/>
        </w:rPr>
        <w:t>Bijlage: behandelmogelijkheden EU-voorstellen</w:t>
      </w:r>
    </w:p>
    <w:p w:rsidRPr="00221383" w:rsidR="00771CAB" w:rsidP="00771CAB" w:rsidRDefault="00771CAB">
      <w:pPr>
        <w:rPr>
          <w:rFonts w:asciiTheme="minorHAnsi" w:hAnsiTheme="minorHAnsi"/>
          <w:sz w:val="20"/>
          <w:szCs w:val="20"/>
        </w:rPr>
      </w:pPr>
      <w:r w:rsidRPr="00221383">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221383" w:rsidR="00771CAB" w:rsidP="00771CAB" w:rsidRDefault="00771CAB">
      <w:pPr>
        <w:rPr>
          <w:rFonts w:asciiTheme="minorHAnsi" w:hAnsiTheme="minorHAnsi"/>
          <w:sz w:val="20"/>
          <w:szCs w:val="20"/>
        </w:rPr>
      </w:pPr>
      <w:r w:rsidRPr="00221383">
        <w:rPr>
          <w:rFonts w:asciiTheme="minorHAnsi" w:hAnsiTheme="minorHAnsi"/>
          <w:sz w:val="20"/>
          <w:szCs w:val="20"/>
        </w:rPr>
        <w:lastRenderedPageBreak/>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221383" w:rsidR="00771CAB" w:rsidP="00771CAB" w:rsidRDefault="00771CAB">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221383" w:rsidR="00771CAB" w:rsidTr="00B3079F">
        <w:tc>
          <w:tcPr>
            <w:tcW w:w="2093" w:type="dxa"/>
          </w:tcPr>
          <w:p w:rsidRPr="00221383" w:rsidR="00771CAB" w:rsidP="00B3079F" w:rsidRDefault="00771CAB">
            <w:pPr>
              <w:pStyle w:val="Voetnoottekst"/>
              <w:rPr>
                <w:rFonts w:asciiTheme="minorHAnsi" w:hAnsiTheme="minorHAnsi"/>
                <w:b/>
              </w:rPr>
            </w:pPr>
            <w:r w:rsidRPr="00221383">
              <w:rPr>
                <w:rFonts w:asciiTheme="minorHAnsi" w:hAnsiTheme="minorHAnsi"/>
                <w:b/>
              </w:rPr>
              <w:t>Soort Instrument</w:t>
            </w:r>
          </w:p>
        </w:tc>
        <w:tc>
          <w:tcPr>
            <w:tcW w:w="6946" w:type="dxa"/>
          </w:tcPr>
          <w:p w:rsidRPr="00221383" w:rsidR="00771CAB" w:rsidP="00B3079F" w:rsidRDefault="00771CAB">
            <w:pPr>
              <w:pStyle w:val="Voetnoottekst"/>
              <w:rPr>
                <w:rFonts w:asciiTheme="minorHAnsi" w:hAnsiTheme="minorHAnsi"/>
                <w:b/>
              </w:rPr>
            </w:pPr>
            <w:r w:rsidRPr="00221383">
              <w:rPr>
                <w:rFonts w:asciiTheme="minorHAnsi" w:hAnsiTheme="minorHAnsi"/>
                <w:b/>
              </w:rPr>
              <w:t>Toelichting</w:t>
            </w:r>
          </w:p>
        </w:tc>
        <w:tc>
          <w:tcPr>
            <w:tcW w:w="5103" w:type="dxa"/>
          </w:tcPr>
          <w:p w:rsidRPr="00221383" w:rsidR="00771CAB" w:rsidP="00B3079F" w:rsidRDefault="00771CAB">
            <w:pPr>
              <w:pStyle w:val="Voetnoottekst"/>
              <w:rPr>
                <w:rFonts w:asciiTheme="minorHAnsi" w:hAnsiTheme="minorHAnsi"/>
                <w:b/>
              </w:rPr>
            </w:pPr>
            <w:r w:rsidRPr="00221383">
              <w:rPr>
                <w:rFonts w:asciiTheme="minorHAnsi" w:hAnsiTheme="minorHAnsi"/>
                <w:b/>
              </w:rPr>
              <w:t xml:space="preserve">Mogelijke beïnvloedingsmomenten </w:t>
            </w: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p>
          <w:p w:rsidRPr="00221383" w:rsidR="00771CAB" w:rsidP="00B3079F" w:rsidRDefault="00771CAB">
            <w:pPr>
              <w:pStyle w:val="Voetnoottekst"/>
              <w:rPr>
                <w:rFonts w:asciiTheme="minorHAnsi" w:hAnsiTheme="minorHAnsi"/>
                <w:i/>
              </w:rPr>
            </w:pPr>
            <w:r w:rsidRPr="00221383">
              <w:rPr>
                <w:rFonts w:asciiTheme="minorHAnsi" w:hAnsiTheme="minorHAnsi"/>
                <w:i/>
              </w:rPr>
              <w:t>Wetgevende, bindende rechtshandelingen</w:t>
            </w:r>
            <w:r w:rsidRPr="00221383">
              <w:rPr>
                <w:rStyle w:val="Voetnootmarkering"/>
                <w:rFonts w:asciiTheme="minorHAnsi" w:hAnsiTheme="minorHAnsi"/>
                <w:i/>
              </w:rPr>
              <w:footnoteReference w:id="1"/>
            </w:r>
            <w:r w:rsidRPr="00221383">
              <w:rPr>
                <w:rFonts w:asciiTheme="minorHAnsi" w:hAnsiTheme="minorHAnsi"/>
                <w:i/>
              </w:rPr>
              <w:t xml:space="preserve"> </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Verordening</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ambtenaren of Commissaris Europese Commissie (de ‘auteurs’) uitnodigen voor briefing/gesprek, evt. via videoconferentie.</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subsidiariteitstoets overwegen: let op termijn (zie hieronder).</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behandelvoorbehoud overwegen: let op termijn (zie hieronder).</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ad-hoc rapporteur(s) binnen de commissie(s) benoemen.</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tijdens overleg met kabinet NL onderhandelingsinzet aan de orde stellen, evt. aan de hand van het “BNC-fiche”.</w:t>
            </w:r>
            <w:r w:rsidRPr="00221383">
              <w:rPr>
                <w:rStyle w:val="Voetnootmarkering"/>
                <w:rFonts w:asciiTheme="minorHAnsi" w:hAnsiTheme="minorHAnsi"/>
              </w:rPr>
              <w:footnoteReference w:id="2"/>
            </w:r>
            <w:r w:rsidRPr="00221383">
              <w:rPr>
                <w:rFonts w:asciiTheme="minorHAnsi" w:hAnsiTheme="minorHAnsi"/>
              </w:rPr>
              <w:t xml:space="preserve"> </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EP-rapporteur uitnodigen, evt. via videoconferentie.</w:t>
            </w:r>
            <w:r w:rsidRPr="00221383">
              <w:rPr>
                <w:rFonts w:asciiTheme="minorHAnsi" w:hAnsiTheme="minorHAnsi"/>
              </w:rPr>
              <w:br/>
            </w:r>
            <w:r w:rsidRPr="00221383">
              <w:rPr>
                <w:rFonts w:asciiTheme="minorHAnsi" w:hAnsiTheme="minorHAnsi"/>
              </w:rPr>
              <w:br/>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NB: Pas na afronding van het onderhandelingstraject: nationale wetgevingstraject monitoren (</w:t>
            </w:r>
            <w:proofErr w:type="spellStart"/>
            <w:r w:rsidRPr="00221383">
              <w:rPr>
                <w:rFonts w:asciiTheme="minorHAnsi" w:hAnsiTheme="minorHAnsi"/>
              </w:rPr>
              <w:t>i.h.k.v</w:t>
            </w:r>
            <w:proofErr w:type="spellEnd"/>
            <w:r w:rsidRPr="00221383">
              <w:rPr>
                <w:rFonts w:asciiTheme="minorHAnsi" w:hAnsiTheme="minorHAnsi"/>
              </w:rPr>
              <w:t>. omzetting naar nationale wetgeving).</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Richtlijn </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221383" w:rsidR="00771CAB" w:rsidP="00B3079F" w:rsidRDefault="00771CAB">
            <w:pPr>
              <w:pStyle w:val="Voetnoottekst"/>
              <w:numPr>
                <w:ilvl w:val="0"/>
                <w:numId w:val="2"/>
              </w:numPr>
              <w:ind w:left="317" w:hanging="283"/>
              <w:rPr>
                <w:rFonts w:asciiTheme="minorHAnsi" w:hAnsiTheme="minorHAnsi"/>
              </w:rPr>
            </w:pP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(Besluit)</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221383">
              <w:rPr>
                <w:rFonts w:asciiTheme="minorHAnsi" w:hAnsiTheme="minorHAnsi"/>
              </w:rPr>
              <w:br/>
              <w:t xml:space="preserve">Voor wetgevende besluiten kan gekozen worden als richtlijnen en verordeningen </w:t>
            </w:r>
            <w:r w:rsidRPr="00221383">
              <w:rPr>
                <w:rFonts w:asciiTheme="minorHAnsi" w:hAnsiTheme="minorHAnsi"/>
              </w:rPr>
              <w:lastRenderedPageBreak/>
              <w:t xml:space="preserve">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221383" w:rsidR="00771CAB" w:rsidP="00B3079F" w:rsidRDefault="00771CAB">
            <w:pPr>
              <w:pStyle w:val="Voetnoottekst"/>
              <w:numPr>
                <w:ilvl w:val="0"/>
                <w:numId w:val="2"/>
              </w:numPr>
              <w:ind w:left="317" w:hanging="283"/>
              <w:rPr>
                <w:rFonts w:asciiTheme="minorHAnsi" w:hAnsiTheme="minorHAnsi"/>
              </w:rPr>
            </w:pP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r w:rsidRPr="00221383">
              <w:rPr>
                <w:rFonts w:asciiTheme="minorHAnsi" w:hAnsiTheme="minorHAnsi"/>
                <w:i/>
              </w:rPr>
              <w:t>Niet-wetgevende bindende rechtshandelingen</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Gedelegeerde handeling</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221383" w:rsidR="00771CAB" w:rsidP="00B3079F" w:rsidRDefault="00771CAB">
            <w:pPr>
              <w:pStyle w:val="Voetnoottekst"/>
              <w:ind w:left="360"/>
              <w:rPr>
                <w:rFonts w:asciiTheme="minorHAnsi" w:hAnsiTheme="minorHAnsi"/>
              </w:rPr>
            </w:pPr>
          </w:p>
        </w:tc>
      </w:tr>
      <w:tr w:rsidRPr="00221383" w:rsidR="00771CAB" w:rsidTr="00B3079F">
        <w:tc>
          <w:tcPr>
            <w:tcW w:w="2093" w:type="dxa"/>
          </w:tcPr>
          <w:p w:rsidRPr="00221383" w:rsidR="00771CAB" w:rsidP="00B3079F" w:rsidRDefault="00771CAB">
            <w:pPr>
              <w:pStyle w:val="Voetnoottekst"/>
              <w:rPr>
                <w:rFonts w:asciiTheme="minorHAnsi" w:hAnsiTheme="minorHAnsi"/>
              </w:rPr>
            </w:pPr>
            <w:proofErr w:type="spellStart"/>
            <w:r w:rsidRPr="00221383">
              <w:rPr>
                <w:rFonts w:asciiTheme="minorHAnsi" w:hAnsiTheme="minorHAnsi"/>
              </w:rPr>
              <w:t>Uitvoerings-handeling</w:t>
            </w:r>
            <w:proofErr w:type="spellEnd"/>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per brief of tijdens algemeen overleg/debat bevragen over stand van zaken en appreciatie EU onderhandelingen en NL inzet.</w:t>
            </w:r>
          </w:p>
          <w:p w:rsidRPr="00221383" w:rsidR="00771CAB" w:rsidP="00B3079F" w:rsidRDefault="00771CAB">
            <w:pPr>
              <w:numPr>
                <w:ilvl w:val="0"/>
                <w:numId w:val="1"/>
              </w:numPr>
              <w:rPr>
                <w:rFonts w:asciiTheme="minorHAnsi" w:hAnsiTheme="minorHAnsi"/>
                <w:sz w:val="20"/>
                <w:szCs w:val="20"/>
              </w:rPr>
            </w:pPr>
            <w:r w:rsidRPr="00221383">
              <w:rPr>
                <w:rFonts w:asciiTheme="minorHAnsi" w:hAnsiTheme="minorHAnsi"/>
                <w:color w:val="000000"/>
                <w:sz w:val="20"/>
                <w:szCs w:val="20"/>
              </w:rPr>
              <w:t xml:space="preserve">op basis van </w:t>
            </w:r>
            <w:r w:rsidRPr="00221383">
              <w:rPr>
                <w:rFonts w:asciiTheme="minorHAnsi" w:hAnsiTheme="minorHAnsi"/>
                <w:sz w:val="20"/>
                <w:szCs w:val="20"/>
              </w:rPr>
              <w:t xml:space="preserve">de </w:t>
            </w:r>
            <w:hyperlink w:history="1" r:id="rId8">
              <w:r w:rsidRPr="00221383">
                <w:rPr>
                  <w:rFonts w:asciiTheme="minorHAnsi" w:hAnsiTheme="minorHAnsi"/>
                  <w:sz w:val="20"/>
                  <w:szCs w:val="20"/>
                  <w:u w:val="single"/>
                </w:rPr>
                <w:t>(gewijzigde) motie Van Gent</w:t>
              </w:r>
            </w:hyperlink>
            <w:r w:rsidRPr="00221383">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Handelingen vastgesteld volgens de regelgevingsprocedure met toetsing</w:t>
            </w:r>
          </w:p>
        </w:tc>
        <w:tc>
          <w:tcPr>
            <w:tcW w:w="6946" w:type="dxa"/>
          </w:tcPr>
          <w:p w:rsidRPr="00221383" w:rsidR="00771CAB" w:rsidP="00B3079F" w:rsidRDefault="00771CAB">
            <w:pPr>
              <w:rPr>
                <w:rFonts w:asciiTheme="minorHAnsi" w:hAnsiTheme="minorHAnsi"/>
                <w:sz w:val="20"/>
                <w:szCs w:val="20"/>
              </w:rPr>
            </w:pPr>
            <w:r w:rsidRPr="00221383">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221383" w:rsidR="00771CAB" w:rsidP="00B3079F" w:rsidRDefault="00771CAB">
            <w:pPr>
              <w:pStyle w:val="Voetnoottekst"/>
              <w:numPr>
                <w:ilvl w:val="0"/>
                <w:numId w:val="1"/>
              </w:numPr>
              <w:rPr>
                <w:rFonts w:asciiTheme="minorHAnsi" w:hAnsiTheme="minorHAnsi"/>
              </w:rPr>
            </w:pP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lastRenderedPageBreak/>
              <w:t>Bijzondere rechtshandelingen</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221383" w:rsidR="00771CAB" w:rsidP="00B3079F" w:rsidRDefault="00771CAB">
            <w:pPr>
              <w:pStyle w:val="Voetnoottekst"/>
              <w:rPr>
                <w:rFonts w:asciiTheme="minorHAnsi" w:hAnsiTheme="minorHAnsi"/>
              </w:rPr>
            </w:pP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kabinetsappreciatie (‘BNC-fiche’) vragen, bespreken.</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ambtenaren of Commissaris van Europese Commissie (de ‘auteurs’) uitnodigen voor briefing/gesprek, evt. via videoconferentie</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indien het Europees Parlement een rapporteur heeft aangesteld kan deze desgewenst worden uitgenodigd voor een gesprek.</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uw commissie kan op dit onderwerp een ad-hoc rapporteur benoemen</w:t>
            </w:r>
          </w:p>
          <w:p w:rsidRPr="00221383" w:rsidR="00771CAB" w:rsidP="00B3079F" w:rsidRDefault="00771CAB">
            <w:pPr>
              <w:pStyle w:val="Voetnoottekst"/>
              <w:ind w:left="360"/>
              <w:rPr>
                <w:rFonts w:asciiTheme="minorHAnsi" w:hAnsiTheme="minorHAnsi"/>
              </w:rPr>
            </w:pPr>
            <w:r w:rsidRPr="00221383">
              <w:rPr>
                <w:rFonts w:asciiTheme="minorHAnsi" w:hAnsiTheme="minorHAnsi"/>
              </w:rPr>
              <w:t>nationale wetgevingstraject (</w:t>
            </w:r>
            <w:proofErr w:type="spellStart"/>
            <w:r w:rsidRPr="00221383">
              <w:rPr>
                <w:rFonts w:asciiTheme="minorHAnsi" w:hAnsiTheme="minorHAnsi"/>
              </w:rPr>
              <w:t>i.h.k.v</w:t>
            </w:r>
            <w:proofErr w:type="spellEnd"/>
            <w:r w:rsidRPr="00221383">
              <w:rPr>
                <w:rFonts w:asciiTheme="minorHAnsi" w:hAnsiTheme="minorHAnsi"/>
              </w:rPr>
              <w:t>. omzetting van richtlijn naar nationale wetgeving).</w:t>
            </w: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r w:rsidRPr="00221383">
              <w:rPr>
                <w:rFonts w:asciiTheme="minorHAnsi" w:hAnsiTheme="minorHAnsi"/>
                <w:i/>
              </w:rPr>
              <w:t>Niet-bindende handelingen (soft-</w:t>
            </w:r>
            <w:proofErr w:type="spellStart"/>
            <w:r w:rsidRPr="00221383">
              <w:rPr>
                <w:rFonts w:asciiTheme="minorHAnsi" w:hAnsiTheme="minorHAnsi"/>
                <w:i/>
              </w:rPr>
              <w:t>law</w:t>
            </w:r>
            <w:proofErr w:type="spellEnd"/>
            <w:r w:rsidRPr="00221383">
              <w:rPr>
                <w:rFonts w:asciiTheme="minorHAnsi" w:hAnsiTheme="minorHAnsi"/>
                <w:i/>
              </w:rPr>
              <w:t>)</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Advies, aanbeveling, mededeling</w:t>
            </w:r>
          </w:p>
          <w:p w:rsidRPr="00221383" w:rsidR="00771CAB" w:rsidP="00B3079F" w:rsidRDefault="00771CAB">
            <w:pPr>
              <w:jc w:val="right"/>
              <w:rPr>
                <w:rFonts w:asciiTheme="minorHAnsi" w:hAnsiTheme="minorHAnsi"/>
                <w:sz w:val="20"/>
                <w:szCs w:val="20"/>
              </w:rPr>
            </w:pPr>
          </w:p>
          <w:p w:rsidRPr="00221383" w:rsidR="00771CAB" w:rsidP="00B3079F" w:rsidRDefault="00771CAB">
            <w:pPr>
              <w:jc w:val="right"/>
              <w:rPr>
                <w:rFonts w:asciiTheme="minorHAnsi" w:hAnsiTheme="minorHAnsi"/>
                <w:sz w:val="20"/>
                <w:szCs w:val="20"/>
              </w:rPr>
            </w:pPr>
          </w:p>
          <w:p w:rsidRPr="00221383" w:rsidR="00771CAB" w:rsidP="00B3079F" w:rsidRDefault="00771CAB">
            <w:pPr>
              <w:jc w:val="right"/>
              <w:rPr>
                <w:rFonts w:asciiTheme="minorHAnsi" w:hAnsiTheme="minorHAnsi"/>
                <w:sz w:val="20"/>
                <w:szCs w:val="20"/>
              </w:rPr>
            </w:pPr>
          </w:p>
          <w:p w:rsidRPr="00221383" w:rsidR="00771CAB" w:rsidP="00B3079F" w:rsidRDefault="00771CAB">
            <w:pPr>
              <w:jc w:val="right"/>
              <w:rPr>
                <w:rFonts w:asciiTheme="minorHAnsi" w:hAnsiTheme="minorHAnsi"/>
                <w:sz w:val="20"/>
                <w:szCs w:val="20"/>
              </w:rPr>
            </w:pPr>
          </w:p>
          <w:p w:rsidRPr="00221383" w:rsidR="00771CAB" w:rsidP="00B3079F" w:rsidRDefault="00771CAB">
            <w:pPr>
              <w:jc w:val="right"/>
              <w:rPr>
                <w:rFonts w:asciiTheme="minorHAnsi" w:hAnsiTheme="minorHAnsi"/>
                <w:sz w:val="20"/>
                <w:szCs w:val="20"/>
              </w:rPr>
            </w:pPr>
          </w:p>
        </w:tc>
        <w:tc>
          <w:tcPr>
            <w:tcW w:w="6946" w:type="dxa"/>
          </w:tcPr>
          <w:p w:rsidRPr="00221383" w:rsidR="00771CAB" w:rsidP="00B3079F" w:rsidRDefault="00771CAB">
            <w:pPr>
              <w:pStyle w:val="Voetnoottekst"/>
              <w:spacing w:before="100" w:beforeAutospacing="1" w:after="100" w:afterAutospacing="1"/>
              <w:rPr>
                <w:rFonts w:asciiTheme="minorHAnsi" w:hAnsiTheme="minorHAnsi"/>
              </w:rPr>
            </w:pPr>
            <w:r w:rsidRPr="00221383">
              <w:rPr>
                <w:rFonts w:asciiTheme="minorHAnsi" w:hAnsiTheme="minorHAnsi"/>
              </w:rPr>
              <w:t xml:space="preserve">De EU kent een grote hoeveelheid uiteenlopende typen beleid (‘soft </w:t>
            </w:r>
            <w:proofErr w:type="spellStart"/>
            <w:r w:rsidRPr="00221383">
              <w:rPr>
                <w:rFonts w:asciiTheme="minorHAnsi" w:hAnsiTheme="minorHAnsi"/>
              </w:rPr>
              <w:t>law</w:t>
            </w:r>
            <w:proofErr w:type="spellEnd"/>
            <w:r w:rsidRPr="00221383">
              <w:rPr>
                <w:rFonts w:asciiTheme="minorHAnsi" w:hAnsiTheme="minorHAnsi"/>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221383">
              <w:rPr>
                <w:rFonts w:asciiTheme="minorHAnsi" w:hAnsiTheme="minorHAnsi"/>
              </w:rPr>
              <w:t>law</w:t>
            </w:r>
            <w:proofErr w:type="spellEnd"/>
            <w:r w:rsidRPr="00221383">
              <w:rPr>
                <w:rFonts w:asciiTheme="minorHAnsi" w:hAnsiTheme="minorHAnsi"/>
              </w:rPr>
              <w:t xml:space="preserve">.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r w:rsidRPr="00221383">
              <w:rPr>
                <w:rFonts w:asciiTheme="minorHAnsi" w:hAnsiTheme="minorHAnsi"/>
                <w:i/>
              </w:rPr>
              <w:t xml:space="preserve">Overige handelingen en instrumenten </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Routekaart, actieplannen, strategie, agenda </w:t>
            </w:r>
          </w:p>
        </w:tc>
        <w:tc>
          <w:tcPr>
            <w:tcW w:w="6946" w:type="dxa"/>
          </w:tcPr>
          <w:p w:rsidRPr="00221383" w:rsidR="00771CAB" w:rsidP="00B3079F" w:rsidRDefault="00771CAB">
            <w:pPr>
              <w:pStyle w:val="Voetnoottekst"/>
              <w:rPr>
                <w:rFonts w:asciiTheme="minorHAnsi" w:hAnsiTheme="minorHAnsi"/>
              </w:rPr>
            </w:pPr>
            <w:r w:rsidRPr="00221383">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221383">
              <w:rPr>
                <w:rStyle w:val="Zwaar"/>
                <w:rFonts w:cs="Arial" w:asciiTheme="minorHAnsi" w:hAnsiTheme="minorHAnsi"/>
                <w:b w:val="0"/>
              </w:rPr>
              <w:t>voor nieuwe initiatieven</w:t>
            </w:r>
            <w:r w:rsidRPr="00221383">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221383">
              <w:rPr>
                <w:rStyle w:val="Zwaar"/>
                <w:rFonts w:cs="Arial" w:asciiTheme="minorHAnsi" w:hAnsiTheme="minorHAnsi"/>
              </w:rPr>
              <w:t xml:space="preserve"> </w:t>
            </w:r>
            <w:r w:rsidRPr="00221383">
              <w:rPr>
                <w:rStyle w:val="Zwaar"/>
                <w:rFonts w:cs="Arial" w:asciiTheme="minorHAnsi" w:hAnsiTheme="minorHAnsi"/>
                <w:b w:val="0"/>
              </w:rPr>
              <w:t>voor evaluaties en geschiktheidscontroles</w:t>
            </w:r>
            <w:r w:rsidRPr="00221383">
              <w:rPr>
                <w:rFonts w:cs="Arial" w:asciiTheme="minorHAnsi" w:hAnsiTheme="minorHAnsi"/>
              </w:rPr>
              <w:t xml:space="preserve"> wordt bepaald wat er geëvalueerd moet worden en welke aspecten moeten worden onderzocht.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en/of kabinet vragen om NL inzet (per commissiebrief of tijdens algemeen overleg/debat).</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Groen- en witboek</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Groenboek: een discussiestuk, waarmee de Europese Commissie de stand van zaken inventariseert omtrent een onderwerp. Ook doet ze aanbevelingen voor nieuw beleid. </w:t>
            </w: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r w:rsidRPr="00221383">
              <w:rPr>
                <w:rFonts w:asciiTheme="minorHAnsi" w:hAnsiTheme="minorHAnsi"/>
              </w:rPr>
              <w:lastRenderedPageBreak/>
              <w:t>Witboek: hierin zet de Europese Commissie uiteen hoe zij bepaalde doelen wil bereiken. Vaak worden in een witboek al concrete voorstellen uitgewerkt en toegelicht.</w:t>
            </w:r>
          </w:p>
          <w:p w:rsidRPr="00221383" w:rsidR="00771CAB" w:rsidP="00B3079F" w:rsidRDefault="00771CAB">
            <w:pPr>
              <w:pStyle w:val="Voetnoottekst"/>
              <w:rPr>
                <w:rFonts w:asciiTheme="minorHAnsi" w:hAnsiTheme="minorHAnsi"/>
              </w:rPr>
            </w:pPr>
            <w:r w:rsidRPr="00221383">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lastRenderedPageBreak/>
              <w:t>desgewenst ambtenaren EC of Europees Commissaris uitnodigen voor een toelichting.</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in commissieverband (via schriftelijke inbreng in de vorm van een politieke dialoog) of als lid, burger of via fracties een reactie sturen aan de Europese Commissie.</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lastRenderedPageBreak/>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lastRenderedPageBreak/>
              <w:t>Openbare raadpleging (consultatie)</w:t>
            </w:r>
          </w:p>
        </w:tc>
        <w:tc>
          <w:tcPr>
            <w:tcW w:w="6946" w:type="dxa"/>
          </w:tcPr>
          <w:p w:rsidRPr="00221383" w:rsidR="00771CAB" w:rsidP="00B3079F" w:rsidRDefault="00771CAB">
            <w:pPr>
              <w:pStyle w:val="Voetnoottekst"/>
              <w:spacing w:before="100" w:beforeAutospacing="1" w:after="100" w:afterAutospacing="1"/>
              <w:rPr>
                <w:rFonts w:asciiTheme="minorHAnsi" w:hAnsiTheme="minorHAnsi"/>
              </w:rPr>
            </w:pPr>
            <w:r w:rsidRPr="00221383">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9">
              <w:r w:rsidRPr="00221383">
                <w:rPr>
                  <w:rStyle w:val="Hyperlink"/>
                  <w:rFonts w:asciiTheme="minorHAnsi" w:hAnsiTheme="minorHAnsi"/>
                </w:rPr>
                <w:t>Bekijk alle openbare raadplegingen op "Uw stem in Europa"</w:t>
              </w:r>
            </w:hyperlink>
            <w:r w:rsidRPr="00221383">
              <w:rPr>
                <w:rFonts w:asciiTheme="minorHAnsi" w:hAnsiTheme="minorHAnsi"/>
              </w:rPr>
              <w:t xml:space="preserve"> . </w:t>
            </w:r>
          </w:p>
        </w:tc>
        <w:tc>
          <w:tcPr>
            <w:tcW w:w="5103" w:type="dxa"/>
          </w:tcPr>
          <w:p w:rsidRPr="00221383" w:rsidR="00771CAB" w:rsidP="00B3079F" w:rsidRDefault="00771CAB">
            <w:pPr>
              <w:pStyle w:val="Voetnoottekst"/>
              <w:numPr>
                <w:ilvl w:val="0"/>
                <w:numId w:val="1"/>
              </w:numPr>
              <w:autoSpaceDE w:val="0"/>
              <w:autoSpaceDN w:val="0"/>
              <w:rPr>
                <w:rFonts w:asciiTheme="minorHAnsi" w:hAnsiTheme="minorHAnsi"/>
              </w:rPr>
            </w:pPr>
            <w:r w:rsidRPr="00221383">
              <w:rPr>
                <w:rFonts w:asciiTheme="minorHAnsi" w:hAnsiTheme="minorHAnsi"/>
              </w:rPr>
              <w:t>als burger, lid, fractie of in commissieverband (via schriftelijke inbreng in de vorm van een politieke dialoog). meedoen aan de openbare raadpleging.</w:t>
            </w:r>
          </w:p>
          <w:p w:rsidRPr="00221383" w:rsidR="00771CAB" w:rsidP="00B3079F" w:rsidRDefault="00771CAB">
            <w:pPr>
              <w:pStyle w:val="Voetnoottekst"/>
              <w:numPr>
                <w:ilvl w:val="0"/>
                <w:numId w:val="1"/>
              </w:numPr>
              <w:autoSpaceDE w:val="0"/>
              <w:autoSpaceDN w:val="0"/>
              <w:rPr>
                <w:rFonts w:asciiTheme="minorHAnsi" w:hAnsiTheme="minorHAnsi"/>
              </w:rPr>
            </w:pPr>
            <w:r w:rsidRPr="00221383">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221383" w:rsidR="00771CAB" w:rsidP="00B3079F" w:rsidRDefault="00771CAB">
            <w:pPr>
              <w:pStyle w:val="Voetnoottekst"/>
              <w:numPr>
                <w:ilvl w:val="0"/>
                <w:numId w:val="1"/>
              </w:numPr>
              <w:autoSpaceDE w:val="0"/>
              <w:autoSpaceDN w:val="0"/>
              <w:rPr>
                <w:rFonts w:asciiTheme="minorHAnsi" w:hAnsiTheme="minorHAnsi"/>
              </w:rPr>
            </w:pPr>
            <w:r w:rsidRPr="00221383">
              <w:rPr>
                <w:rFonts w:asciiTheme="minorHAnsi" w:hAnsiTheme="minorHAnsi"/>
              </w:rPr>
              <w:t>de Kamer ontvangt krachtens de standaard-informatieafspraken de definitieve kabinetsreactie op alle consultaties van de Europese Commissie waarop het kabinet reageert.</w:t>
            </w: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r w:rsidRPr="00221383">
              <w:rPr>
                <w:rFonts w:asciiTheme="minorHAnsi" w:hAnsiTheme="minorHAnsi"/>
                <w:i/>
              </w:rPr>
              <w:t>Uitgelicht: twee specifieke parlementaire instrumenten bij nieuw gepubliceerde EU-voorstellen</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Subsidiariteitstoets </w:t>
            </w:r>
          </w:p>
          <w:p w:rsidRPr="00221383" w:rsidR="00771CAB" w:rsidP="00B3079F" w:rsidRDefault="00771CAB">
            <w:pPr>
              <w:pStyle w:val="Voetnoottekst"/>
              <w:rPr>
                <w:rFonts w:asciiTheme="minorHAnsi" w:hAnsiTheme="minorHAnsi"/>
              </w:rPr>
            </w:pPr>
            <w:r w:rsidRPr="00221383">
              <w:rPr>
                <w:rFonts w:asciiTheme="minorHAnsi" w:hAnsiTheme="minorHAnsi"/>
              </w:rPr>
              <w:t>(richting EU)</w:t>
            </w:r>
          </w:p>
        </w:tc>
        <w:tc>
          <w:tcPr>
            <w:tcW w:w="6946" w:type="dxa"/>
          </w:tcPr>
          <w:p w:rsidRPr="00221383" w:rsidR="00771CAB" w:rsidP="00B3079F" w:rsidRDefault="00771CAB">
            <w:pPr>
              <w:pStyle w:val="Lijstalinea"/>
              <w:ind w:left="0"/>
              <w:rPr>
                <w:rFonts w:asciiTheme="minorHAnsi" w:hAnsiTheme="minorHAnsi"/>
                <w:sz w:val="20"/>
                <w:szCs w:val="20"/>
              </w:rPr>
            </w:pPr>
            <w:r w:rsidRPr="00221383">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221383">
              <w:rPr>
                <w:rFonts w:asciiTheme="minorHAnsi" w:hAnsiTheme="minorHAnsi" w:cstheme="minorHAnsi"/>
                <w:color w:val="000000" w:themeColor="text1"/>
                <w:sz w:val="20"/>
                <w:szCs w:val="20"/>
              </w:rPr>
              <w:t xml:space="preserve">Elk parlement krijgt 2 stemmen, maar bij een </w:t>
            </w:r>
            <w:proofErr w:type="spellStart"/>
            <w:r w:rsidRPr="00221383">
              <w:rPr>
                <w:rFonts w:asciiTheme="minorHAnsi" w:hAnsiTheme="minorHAnsi" w:cstheme="minorHAnsi"/>
                <w:color w:val="000000" w:themeColor="text1"/>
                <w:sz w:val="20"/>
                <w:szCs w:val="20"/>
              </w:rPr>
              <w:t>bicameraal</w:t>
            </w:r>
            <w:proofErr w:type="spellEnd"/>
            <w:r w:rsidRPr="00221383">
              <w:rPr>
                <w:rFonts w:asciiTheme="minorHAnsi" w:hAnsiTheme="minorHAnsi" w:cstheme="minorHAnsi"/>
                <w:color w:val="000000" w:themeColor="text1"/>
                <w:sz w:val="20"/>
                <w:szCs w:val="20"/>
              </w:rPr>
              <w:t xml:space="preserve"> stelsel, zoals in Nederland, krijgt elke kamer 1 stem</w:t>
            </w:r>
            <w:r w:rsidRPr="00221383">
              <w:rPr>
                <w:rFonts w:asciiTheme="minorHAnsi" w:hAnsiTheme="minorHAnsi"/>
                <w:sz w:val="20"/>
                <w:szCs w:val="20"/>
              </w:rPr>
              <w:t>.</w:t>
            </w:r>
            <w:r w:rsidRPr="00221383">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kabinetsappreciatie (‘BNC-fiche’) komt voor aangekondigde subsidiariteitstoetsen binnen drie weken t.b.v. een snelle behandeling.</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 xml:space="preserve">met andere parlementen in overleg treden t.b.v. behalen meerderheid voor ’gele kaart’ (1/3 stemmen) via parlementaire vertegenwoordiging en/of fractielijnen. </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Behandel-voorbehoud (richting regering)</w:t>
            </w:r>
          </w:p>
        </w:tc>
        <w:tc>
          <w:tcPr>
            <w:tcW w:w="6946" w:type="dxa"/>
          </w:tcPr>
          <w:p w:rsidRPr="00221383" w:rsidR="00771CAB" w:rsidP="00B3079F" w:rsidRDefault="00771CAB">
            <w:pPr>
              <w:pStyle w:val="Lijstalinea"/>
              <w:ind w:left="34"/>
              <w:rPr>
                <w:rFonts w:asciiTheme="minorHAnsi" w:hAnsiTheme="minorHAnsi"/>
                <w:sz w:val="20"/>
                <w:szCs w:val="20"/>
              </w:rPr>
            </w:pPr>
            <w:r w:rsidRPr="00221383">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w:t>
            </w:r>
            <w:r w:rsidRPr="00221383">
              <w:rPr>
                <w:rFonts w:asciiTheme="minorHAnsi" w:hAnsiTheme="minorHAnsi"/>
                <w:sz w:val="20"/>
                <w:szCs w:val="20"/>
              </w:rPr>
              <w:lastRenderedPageBreak/>
              <w:t xml:space="preserve">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lastRenderedPageBreak/>
              <w:t>bij wetgevende EU-voorstellen kan een commissie besluiten tot het uitvoeren van een zgn. ‘behandelvoorbehoud’. Over deze brief moet plenair gestemd worden (let op de termijnen).</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lastRenderedPageBreak/>
              <w:t>tijdens een speciaal overleg kan de commissie afspraken maken over informatieverstrekking (bv. in kwartaalrapportages) zolang het desbetreffende dossier in onderhandeling is.</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 xml:space="preserve">kabinetsappreciatie (‘BNC-fiche’) komt voor aangekondigde </w:t>
            </w:r>
            <w:proofErr w:type="spellStart"/>
            <w:r w:rsidRPr="00221383">
              <w:rPr>
                <w:rFonts w:asciiTheme="minorHAnsi" w:hAnsiTheme="minorHAnsi"/>
              </w:rPr>
              <w:t>behandelvoorbehouden</w:t>
            </w:r>
            <w:proofErr w:type="spellEnd"/>
            <w:r w:rsidRPr="00221383">
              <w:rPr>
                <w:rFonts w:asciiTheme="minorHAnsi" w:hAnsiTheme="minorHAnsi"/>
              </w:rPr>
              <w:t xml:space="preserve"> binnen drie weken t.b.v. een snelle behandeling.</w:t>
            </w:r>
          </w:p>
          <w:p w:rsidRPr="00221383" w:rsidR="00771CAB" w:rsidP="00B3079F" w:rsidRDefault="00771CAB">
            <w:pPr>
              <w:pStyle w:val="Voetnoottekst"/>
              <w:rPr>
                <w:rFonts w:asciiTheme="minorHAnsi" w:hAnsiTheme="minorHAnsi"/>
              </w:rPr>
            </w:pPr>
          </w:p>
        </w:tc>
      </w:tr>
    </w:tbl>
    <w:p w:rsidRPr="00221383" w:rsidR="00771CAB" w:rsidP="00771CAB" w:rsidRDefault="00771CAB">
      <w:pPr>
        <w:rPr>
          <w:rFonts w:asciiTheme="minorHAnsi" w:hAnsiTheme="minorHAnsi"/>
          <w:sz w:val="20"/>
          <w:szCs w:val="20"/>
        </w:rPr>
      </w:pPr>
    </w:p>
    <w:p w:rsidRPr="00221383" w:rsidR="00771CAB" w:rsidP="00771CAB" w:rsidRDefault="00771CAB">
      <w:pPr>
        <w:rPr>
          <w:rFonts w:asciiTheme="minorHAnsi" w:hAnsiTheme="minorHAnsi"/>
        </w:rPr>
      </w:pPr>
    </w:p>
    <w:p w:rsidR="00771CAB" w:rsidP="00771CAB" w:rsidRDefault="00771CAB"/>
    <w:p w:rsidR="00451F3B" w:rsidRDefault="000A466B"/>
    <w:sectPr w:rsidR="00451F3B"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CAB" w:rsidRDefault="00771CAB" w:rsidP="00771CAB">
      <w:r>
        <w:separator/>
      </w:r>
    </w:p>
  </w:endnote>
  <w:endnote w:type="continuationSeparator" w:id="0">
    <w:p w:rsidR="00771CAB" w:rsidRDefault="00771CAB" w:rsidP="0077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CAB" w:rsidRDefault="00771CAB" w:rsidP="00771CAB">
      <w:r>
        <w:separator/>
      </w:r>
    </w:p>
  </w:footnote>
  <w:footnote w:type="continuationSeparator" w:id="0">
    <w:p w:rsidR="00771CAB" w:rsidRDefault="00771CAB" w:rsidP="00771CAB">
      <w:r>
        <w:continuationSeparator/>
      </w:r>
    </w:p>
  </w:footnote>
  <w:footnote w:id="1">
    <w:p w:rsidR="00771CAB" w:rsidRDefault="00771CAB" w:rsidP="00771CAB">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771CAB" w:rsidRPr="00B45904" w:rsidRDefault="00771CAB" w:rsidP="00771CAB">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343A89"/>
    <w:multiLevelType w:val="hybridMultilevel"/>
    <w:tmpl w:val="770EB6C0"/>
    <w:lvl w:ilvl="0" w:tplc="5BB22986">
      <w:start w:val="5"/>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3124299"/>
    <w:multiLevelType w:val="hybridMultilevel"/>
    <w:tmpl w:val="AEBAB20E"/>
    <w:lvl w:ilvl="0" w:tplc="EB501A5C">
      <w:start w:val="16"/>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AB"/>
    <w:rsid w:val="0003444D"/>
    <w:rsid w:val="0009530C"/>
    <w:rsid w:val="000A466B"/>
    <w:rsid w:val="00104C5F"/>
    <w:rsid w:val="00165F4D"/>
    <w:rsid w:val="001F3897"/>
    <w:rsid w:val="003103A0"/>
    <w:rsid w:val="003C261A"/>
    <w:rsid w:val="003F7103"/>
    <w:rsid w:val="00470170"/>
    <w:rsid w:val="004A4758"/>
    <w:rsid w:val="004E264E"/>
    <w:rsid w:val="00566027"/>
    <w:rsid w:val="006C06A8"/>
    <w:rsid w:val="006E309D"/>
    <w:rsid w:val="00701C69"/>
    <w:rsid w:val="00771CAB"/>
    <w:rsid w:val="0083521C"/>
    <w:rsid w:val="008F53C1"/>
    <w:rsid w:val="009D058D"/>
    <w:rsid w:val="00AA7D91"/>
    <w:rsid w:val="00DA6C99"/>
    <w:rsid w:val="00E6059F"/>
    <w:rsid w:val="00ED3242"/>
    <w:rsid w:val="00F872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0468F-374B-421D-9A1F-9A586691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71CA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71CAB"/>
    <w:rPr>
      <w:color w:val="0000FF"/>
      <w:u w:val="single"/>
    </w:rPr>
  </w:style>
  <w:style w:type="character" w:styleId="Zwaar">
    <w:name w:val="Strong"/>
    <w:basedOn w:val="Standaardalinea-lettertype"/>
    <w:uiPriority w:val="22"/>
    <w:qFormat/>
    <w:rsid w:val="00771CAB"/>
    <w:rPr>
      <w:b/>
      <w:bCs/>
    </w:rPr>
  </w:style>
  <w:style w:type="paragraph" w:styleId="Voetnoottekst">
    <w:name w:val="footnote text"/>
    <w:basedOn w:val="Standaard"/>
    <w:link w:val="VoetnoottekstChar"/>
    <w:rsid w:val="00771CAB"/>
    <w:rPr>
      <w:sz w:val="20"/>
      <w:szCs w:val="20"/>
    </w:rPr>
  </w:style>
  <w:style w:type="character" w:customStyle="1" w:styleId="VoetnoottekstChar">
    <w:name w:val="Voetnoottekst Char"/>
    <w:basedOn w:val="Standaardalinea-lettertype"/>
    <w:link w:val="Voetnoottekst"/>
    <w:rsid w:val="00771CAB"/>
    <w:rPr>
      <w:rFonts w:ascii="Times New Roman" w:eastAsia="Times New Roman" w:hAnsi="Times New Roman" w:cs="Times New Roman"/>
      <w:sz w:val="20"/>
      <w:szCs w:val="20"/>
      <w:lang w:eastAsia="nl-NL"/>
    </w:rPr>
  </w:style>
  <w:style w:type="table" w:styleId="Tabelraster">
    <w:name w:val="Table Grid"/>
    <w:basedOn w:val="Standaardtabel"/>
    <w:rsid w:val="00771CA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71CAB"/>
    <w:pPr>
      <w:ind w:left="720"/>
    </w:pPr>
    <w:rPr>
      <w:rFonts w:eastAsiaTheme="minorHAnsi"/>
    </w:rPr>
  </w:style>
  <w:style w:type="character" w:styleId="Voetnootmarkering">
    <w:name w:val="footnote reference"/>
    <w:basedOn w:val="Standaardalinea-lettertype"/>
    <w:uiPriority w:val="99"/>
    <w:rsid w:val="00771CAB"/>
    <w:rPr>
      <w:vertAlign w:val="superscript"/>
    </w:rPr>
  </w:style>
  <w:style w:type="character" w:styleId="GevolgdeHyperlink">
    <w:name w:val="FollowedHyperlink"/>
    <w:basedOn w:val="Standaardalinea-lettertype"/>
    <w:uiPriority w:val="99"/>
    <w:semiHidden/>
    <w:unhideWhenUsed/>
    <w:rsid w:val="00771CAB"/>
    <w:rPr>
      <w:color w:val="954F72" w:themeColor="followedHyperlink"/>
      <w:u w:val="single"/>
    </w:rPr>
  </w:style>
  <w:style w:type="character" w:styleId="Verwijzingopmerking">
    <w:name w:val="annotation reference"/>
    <w:basedOn w:val="Standaardalinea-lettertype"/>
    <w:uiPriority w:val="99"/>
    <w:semiHidden/>
    <w:unhideWhenUsed/>
    <w:rsid w:val="00771CAB"/>
    <w:rPr>
      <w:sz w:val="16"/>
      <w:szCs w:val="16"/>
    </w:rPr>
  </w:style>
  <w:style w:type="paragraph" w:styleId="Tekstopmerking">
    <w:name w:val="annotation text"/>
    <w:basedOn w:val="Standaard"/>
    <w:link w:val="TekstopmerkingChar"/>
    <w:uiPriority w:val="99"/>
    <w:semiHidden/>
    <w:unhideWhenUsed/>
    <w:rsid w:val="00771CAB"/>
    <w:rPr>
      <w:sz w:val="20"/>
      <w:szCs w:val="20"/>
    </w:rPr>
  </w:style>
  <w:style w:type="character" w:customStyle="1" w:styleId="TekstopmerkingChar">
    <w:name w:val="Tekst opmerking Char"/>
    <w:basedOn w:val="Standaardalinea-lettertype"/>
    <w:link w:val="Tekstopmerking"/>
    <w:uiPriority w:val="99"/>
    <w:semiHidden/>
    <w:rsid w:val="00771CAB"/>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71CAB"/>
    <w:rPr>
      <w:b/>
      <w:bCs/>
    </w:rPr>
  </w:style>
  <w:style w:type="character" w:customStyle="1" w:styleId="OnderwerpvanopmerkingChar">
    <w:name w:val="Onderwerp van opmerking Char"/>
    <w:basedOn w:val="TekstopmerkingChar"/>
    <w:link w:val="Onderwerpvanopmerking"/>
    <w:uiPriority w:val="99"/>
    <w:semiHidden/>
    <w:rsid w:val="00771CAB"/>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771CA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1CAB"/>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58809">
      <w:bodyDiv w:val="1"/>
      <w:marLeft w:val="0"/>
      <w:marRight w:val="0"/>
      <w:marTop w:val="0"/>
      <w:marBottom w:val="0"/>
      <w:divBdr>
        <w:top w:val="none" w:sz="0" w:space="0" w:color="auto"/>
        <w:left w:val="none" w:sz="0" w:space="0" w:color="auto"/>
        <w:bottom w:val="none" w:sz="0" w:space="0" w:color="auto"/>
        <w:right w:val="none" w:sz="0" w:space="0" w:color="auto"/>
      </w:divBdr>
    </w:div>
    <w:div w:id="488401030">
      <w:bodyDiv w:val="1"/>
      <w:marLeft w:val="0"/>
      <w:marRight w:val="0"/>
      <w:marTop w:val="0"/>
      <w:marBottom w:val="0"/>
      <w:divBdr>
        <w:top w:val="none" w:sz="0" w:space="0" w:color="auto"/>
        <w:left w:val="none" w:sz="0" w:space="0" w:color="auto"/>
        <w:bottom w:val="none" w:sz="0" w:space="0" w:color="auto"/>
        <w:right w:val="none" w:sz="0" w:space="0" w:color="auto"/>
      </w:divBdr>
    </w:div>
    <w:div w:id="759179215">
      <w:bodyDiv w:val="1"/>
      <w:marLeft w:val="0"/>
      <w:marRight w:val="0"/>
      <w:marTop w:val="0"/>
      <w:marBottom w:val="0"/>
      <w:divBdr>
        <w:top w:val="none" w:sz="0" w:space="0" w:color="auto"/>
        <w:left w:val="none" w:sz="0" w:space="0" w:color="auto"/>
        <w:bottom w:val="none" w:sz="0" w:space="0" w:color="auto"/>
        <w:right w:val="none" w:sz="0" w:space="0" w:color="auto"/>
      </w:divBdr>
    </w:div>
    <w:div w:id="145833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8" /><Relationship Type="http://schemas.openxmlformats.org/officeDocument/2006/relationships/settings" Target="settings.xml" Id="rId3" /><Relationship Type="http://schemas.openxmlformats.org/officeDocument/2006/relationships/hyperlink" Target="https://secure.ipex.eu/IPEXL-WEB/dossier/document/COM20190565.do"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ec.europa.eu/yourvoice/consultations/index_nl.htm" TargetMode="External" Id="rId9"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ap:Pages>
  <ap:Words>2471</ap:Words>
  <ap:Characters>13591</ap:Characters>
  <ap:DocSecurity>4</ap:DocSecurity>
  <ap:Lines>113</ap:Lines>
  <ap:Paragraphs>32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16030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2019-11-13T17:11:00.0000000Z</dcterms:created>
  <dcterms:modified xsi:type="dcterms:W3CDTF">2019-11-13T17:11:00.0000000Z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0x0101004AEE883F5F2BCD43B85BF43B0A78033A</vt:lpwstr>
  </property>
</Properties>
</file>