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061DE6" w:rsidRDefault="00061DE6">
      <w:pPr>
        <w:rPr>
          <w:sz w:val="32"/>
        </w:rPr>
      </w:pPr>
    </w:p>
    <w:p w:rsidR="00156B28" w:rsidRDefault="00545633">
      <w:pPr>
        <w:rPr>
          <w:sz w:val="32"/>
        </w:rPr>
      </w:pPr>
      <w:r>
        <w:rPr>
          <w:sz w:val="32"/>
        </w:rPr>
        <w:t>St</w:t>
      </w:r>
      <w:r w:rsidR="002E28CB">
        <w:rPr>
          <w:sz w:val="32"/>
        </w:rPr>
        <w:t>emming</w:t>
      </w:r>
      <w:r w:rsidR="00501044">
        <w:rPr>
          <w:sz w:val="32"/>
        </w:rPr>
        <w:t xml:space="preserve">slijst </w:t>
      </w:r>
      <w:r w:rsidR="00BC36D7">
        <w:rPr>
          <w:sz w:val="32"/>
        </w:rPr>
        <w:t>dinsdag 12 november 2019</w:t>
      </w:r>
      <w:r w:rsidR="002258BD">
        <w:rPr>
          <w:sz w:val="32"/>
        </w:rPr>
        <w:t xml:space="preserve">, versie </w:t>
      </w:r>
      <w:r w:rsidR="0043548E">
        <w:rPr>
          <w:sz w:val="32"/>
        </w:rPr>
        <w:t>13.15</w:t>
      </w:r>
      <w:r>
        <w:rPr>
          <w:sz w:val="32"/>
        </w:rPr>
        <w:t xml:space="preserve"> uur</w:t>
      </w:r>
    </w:p>
    <w:p w:rsidR="00AD5754" w:rsidRDefault="00AD5754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163"/>
        <w:gridCol w:w="6956"/>
      </w:tblGrid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>Stemmingen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3. Stemmingen over: overige moties ingediend bij het debat over de burgerdoden bij een Nederlandse luchtaanval in Irak in 2015</w:t>
            </w:r>
          </w:p>
        </w:tc>
      </w:tr>
      <w:tr w:rsidRPr="00BC36D7" w:rsidR="0068408D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68408D" w:rsidP="00BC36D7" w:rsidRDefault="0068408D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68408D" w:rsidP="00BC36D7" w:rsidRDefault="0068408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E76D7C" w:rsidP="0068408D" w:rsidRDefault="0068408D">
            <w:pPr>
              <w:rPr>
                <w:b/>
                <w:szCs w:val="24"/>
              </w:rPr>
            </w:pPr>
            <w:r w:rsidRPr="0068408D">
              <w:rPr>
                <w:b/>
                <w:szCs w:val="24"/>
              </w:rPr>
              <w:t xml:space="preserve">De Voorzitter: dhr. Kerstens trekt zijn motie op stuk nr. 666 in. </w:t>
            </w:r>
            <w:r>
              <w:rPr>
                <w:b/>
                <w:szCs w:val="24"/>
              </w:rPr>
              <w:t>M</w:t>
            </w:r>
            <w:r w:rsidRPr="0068408D">
              <w:rPr>
                <w:b/>
                <w:szCs w:val="24"/>
              </w:rPr>
              <w:t>w. Belhaj wenst haar motie op stuk nr.</w:t>
            </w:r>
            <w:r>
              <w:rPr>
                <w:b/>
                <w:szCs w:val="24"/>
              </w:rPr>
              <w:t xml:space="preserve"> 668</w:t>
            </w:r>
            <w:r w:rsidRPr="0068408D">
              <w:rPr>
                <w:b/>
                <w:szCs w:val="24"/>
              </w:rPr>
              <w:t xml:space="preserve"> te wijzigen. </w:t>
            </w:r>
          </w:p>
          <w:p w:rsidRPr="0068408D" w:rsidR="0068408D" w:rsidP="0068408D" w:rsidRDefault="0068408D">
            <w:pPr>
              <w:rPr>
                <w:b/>
                <w:szCs w:val="24"/>
              </w:rPr>
            </w:pPr>
            <w:r w:rsidRPr="0068408D">
              <w:rPr>
                <w:b/>
                <w:szCs w:val="24"/>
              </w:rPr>
              <w:t>De gewijzigde motie is rondgedeeld. Ik neem aan dat wij daar nu over kunnen stemmen.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>27 925, nr. 665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 xml:space="preserve">-de motie-Karabulut over meer transparantie over burgerslachtoffers door wapeninzet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27 925, nr. 666</w:t>
            </w:r>
            <w:r w:rsidR="0068408D">
              <w:rPr>
                <w:b/>
                <w:szCs w:val="24"/>
              </w:rPr>
              <w:t xml:space="preserve"> (ingetrokken)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 xml:space="preserve">-de motie-Kerstens over een standaardcompensatie voor de burgerslachtoffers 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27 925, nr. 667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 xml:space="preserve">-de motie-Öztürk over ontheffing van de voormalige minister van Defensie uit haar VN-functie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27 925, nr. 668</w:t>
            </w:r>
            <w:r w:rsidR="0068408D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 xml:space="preserve">-de </w:t>
            </w:r>
            <w:r w:rsidR="00936E2B">
              <w:rPr>
                <w:szCs w:val="24"/>
              </w:rPr>
              <w:t xml:space="preserve">gewijzigde </w:t>
            </w:r>
            <w:r w:rsidRPr="00BC36D7">
              <w:rPr>
                <w:szCs w:val="24"/>
              </w:rPr>
              <w:t xml:space="preserve">motie-Belhaj/Voordewind over een vrijwillige schadevergoeding voor de nabestaanden 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27 925, nr. 669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 xml:space="preserve">-de motie-Belhaj over maximale transparantie over burgerslachtoffers bij luchtaanvallen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4. Stemmingen over: moties ingediend bij Vaststelling van de begrotingsstaten van het Ministerie van Defensie (X) voor het jaar 2020</w:t>
            </w:r>
          </w:p>
        </w:tc>
      </w:tr>
      <w:tr w:rsidRPr="00BC36D7" w:rsidR="00FA075E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A075E" w:rsidP="00BC36D7" w:rsidRDefault="00FA075E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A075E" w:rsidP="00BC36D7" w:rsidRDefault="00FA075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A075E" w:rsidP="00B37172" w:rsidRDefault="00FA075E">
            <w:pPr>
              <w:rPr>
                <w:szCs w:val="24"/>
              </w:rPr>
            </w:pPr>
            <w:r w:rsidRPr="00FA075E">
              <w:rPr>
                <w:b/>
                <w:szCs w:val="24"/>
              </w:rPr>
              <w:t xml:space="preserve">De Voorzitter: </w:t>
            </w:r>
            <w:r>
              <w:rPr>
                <w:b/>
                <w:szCs w:val="24"/>
              </w:rPr>
              <w:t>mw. Belhaj wenst haar motie op stuk nr. 32 te wijzigen</w:t>
            </w:r>
            <w:r w:rsidR="00B37172">
              <w:rPr>
                <w:b/>
                <w:szCs w:val="24"/>
              </w:rPr>
              <w:t xml:space="preserve"> en nader te wijzigen</w:t>
            </w:r>
            <w:r>
              <w:rPr>
                <w:b/>
                <w:szCs w:val="24"/>
              </w:rPr>
              <w:t xml:space="preserve">. </w:t>
            </w:r>
            <w:r w:rsidRPr="00FA075E">
              <w:rPr>
                <w:b/>
                <w:szCs w:val="24"/>
              </w:rPr>
              <w:t>De</w:t>
            </w:r>
            <w:r w:rsidR="00B37172">
              <w:rPr>
                <w:b/>
                <w:szCs w:val="24"/>
              </w:rPr>
              <w:t xml:space="preserve"> nader </w:t>
            </w:r>
            <w:r w:rsidRPr="00FA075E">
              <w:rPr>
                <w:b/>
                <w:szCs w:val="24"/>
              </w:rPr>
              <w:t>gewijzigde motie</w:t>
            </w:r>
            <w:r>
              <w:rPr>
                <w:b/>
                <w:szCs w:val="24"/>
              </w:rPr>
              <w:t xml:space="preserve"> i</w:t>
            </w:r>
            <w:r w:rsidRPr="00FA075E">
              <w:rPr>
                <w:b/>
                <w:szCs w:val="24"/>
              </w:rPr>
              <w:t xml:space="preserve">s </w:t>
            </w:r>
            <w:r>
              <w:rPr>
                <w:b/>
                <w:szCs w:val="24"/>
              </w:rPr>
              <w:t>r</w:t>
            </w:r>
            <w:r w:rsidRPr="00FA075E">
              <w:rPr>
                <w:b/>
                <w:szCs w:val="24"/>
              </w:rPr>
              <w:t>ondgedeeld. Ik neem aan dat wij daar nu over kunnen stemmen.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>35 300-X, nr. 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motie-De Roon over zelfstandig beslissen over aanbesteden van Defensieprojecten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>35 300-X, nr. 20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motie-De Roon over de inzet van de Reaper-drones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motie-De Roon over beëindigen van alle activiteiten gericht op het werven van personen met een buitenlandse nationaliteit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motie-De Roon over afschaffing van de Regeling faciliteiten Turkse dienstplicht Defensie-ambtenaren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motie-Bosman c.s. over bewapening voor de Reaper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motie-Diks over het individueel checken van gegevens bedoeld voor bu</w:t>
            </w:r>
            <w:r w:rsidRPr="00BC36D7">
              <w:rPr>
                <w:szCs w:val="24"/>
              </w:rPr>
              <w:t xml:space="preserve">itenlandse veiligheidsdiensten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motie-Diks over afzien van het verspreiden van nepni</w:t>
            </w:r>
            <w:r w:rsidRPr="00BC36D7">
              <w:rPr>
                <w:szCs w:val="24"/>
              </w:rPr>
              <w:t xml:space="preserve">euws voor militaire doeleinden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motie-Van Helvert c.s. over gebruikmaken van rijksbreed beschikbaar gestelde middelen voor klimaatdoelen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motie-Van Helvert c.s. over verder invulling geven aan het nationaal plan bij de NAVO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motie-Karabulut c.s. over beschikbaar stellen van details over de inzet van F-16's boven Irak en Syrië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29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motie-Karabulut over een jaarlijks rondetafelgesprek over operaties in het kader van artikel 100-missies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motie-Karabulut over niet voldoen aan de wens om 2% van het bbp te besteden aan de Defensiebegroting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lastRenderedPageBreak/>
              <w:t>35 300-X, nr. 31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motie-Karabulut/Kwint over de middelen voor de onderzeeboten inzetten om het lerarentekort aan te pakken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32</w:t>
            </w:r>
            <w:r w:rsidR="00FA075E">
              <w:rPr>
                <w:b/>
                <w:szCs w:val="24"/>
              </w:rPr>
              <w:t xml:space="preserve"> (gewijzigd</w:t>
            </w:r>
            <w:r w:rsidR="00B37172">
              <w:rPr>
                <w:b/>
                <w:szCs w:val="24"/>
              </w:rPr>
              <w:t xml:space="preserve"> en nader gewijzigd</w:t>
            </w:r>
            <w:r w:rsidR="00FA075E">
              <w:rPr>
                <w:b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FA075E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</w:t>
            </w:r>
            <w:r w:rsidR="00B37172">
              <w:rPr>
                <w:szCs w:val="24"/>
              </w:rPr>
              <w:t xml:space="preserve">nader </w:t>
            </w:r>
            <w:r w:rsidR="00FA075E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>motie-Belhaj</w:t>
            </w:r>
            <w:r w:rsidR="00FA075E">
              <w:rPr>
                <w:szCs w:val="24"/>
              </w:rPr>
              <w:t xml:space="preserve"> c.s. </w:t>
            </w:r>
            <w:r w:rsidRPr="00BC36D7" w:rsidR="00382CE8">
              <w:rPr>
                <w:szCs w:val="24"/>
              </w:rPr>
              <w:t xml:space="preserve">over het </w:t>
            </w:r>
            <w:r w:rsidRPr="00BC36D7">
              <w:rPr>
                <w:szCs w:val="24"/>
              </w:rPr>
              <w:t xml:space="preserve">beschermingsbeleid voor tolken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motie-Kerstens over efficiënte verbetermaatregelen voor de </w:t>
            </w:r>
            <w:r w:rsidRPr="00BC36D7">
              <w:rPr>
                <w:szCs w:val="24"/>
              </w:rPr>
              <w:t xml:space="preserve">Koninklijke Militaire Academie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34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motie-Kerstens over een nieuw functie- en</w:t>
            </w:r>
            <w:r w:rsidRPr="00BC36D7">
              <w:rPr>
                <w:szCs w:val="24"/>
              </w:rPr>
              <w:t xml:space="preserve"> beloningsgebouw voor Defensie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motie-Kerstens over middelen uit RVU-boetes ten goede laten komen aan Defensiemedewerkers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motie-Kerstens over veteranenontmoetingscentra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motie-Kerstens over de schaderegeling chroom-6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motie-Voordewind c.s. over voormalige Turkse delen van het F-35-</w:t>
            </w:r>
            <w:r w:rsidRPr="00BC36D7">
              <w:rPr>
                <w:szCs w:val="24"/>
              </w:rPr>
              <w:t xml:space="preserve">programma naar Nederland halen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39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motie-Stoffer over prioriteit geven aan een zo spoedig mo</w:t>
            </w:r>
            <w:r w:rsidRPr="00BC36D7">
              <w:rPr>
                <w:szCs w:val="24"/>
              </w:rPr>
              <w:t xml:space="preserve">gelijke implementatie van GrIT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40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motie-Stoffer/Bosman over mogelijkheden om een groter aantal F-35's aan te schaffen bij een afnemende stukprijs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41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motie-Öztürk over een fonds voor burgerslachtoffers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35 300-X, nr. 42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86921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motie-Öztürk over geen cyberoorlog zonder expliciete parlementaire goedkeuring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5. Stemmingen over: moties ingediend bij Vaststelling van de begrotingsstaten van het Ministerie van Onderwijs, Cultuur en Wetenschap (VIII) voor het jaar 2020</w:t>
            </w:r>
          </w:p>
        </w:tc>
      </w:tr>
      <w:tr w:rsidRPr="00BC36D7" w:rsidR="00986CD6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986CD6" w:rsidP="00BC36D7" w:rsidRDefault="00986CD6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986CD6" w:rsidP="00BC36D7" w:rsidRDefault="00986CD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9562C" w:rsidP="0029562C" w:rsidRDefault="00986CD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De Voorzitter: </w:t>
            </w:r>
            <w:r w:rsidR="0029562C">
              <w:rPr>
                <w:b/>
                <w:szCs w:val="24"/>
              </w:rPr>
              <w:t xml:space="preserve">mw. Westerveld verzoekt haar motie op stuk nr. 49 aan te houden en </w:t>
            </w:r>
            <w:r w:rsidR="00B54589">
              <w:rPr>
                <w:b/>
                <w:szCs w:val="24"/>
              </w:rPr>
              <w:t xml:space="preserve">dhr. Futselaar </w:t>
            </w:r>
            <w:r w:rsidR="0029562C">
              <w:rPr>
                <w:b/>
                <w:szCs w:val="24"/>
              </w:rPr>
              <w:t>z</w:t>
            </w:r>
            <w:r w:rsidR="00B54589">
              <w:rPr>
                <w:b/>
                <w:szCs w:val="24"/>
              </w:rPr>
              <w:t>ijn motie op stuk nr. 60</w:t>
            </w:r>
            <w:r w:rsidR="0029562C">
              <w:rPr>
                <w:b/>
                <w:szCs w:val="24"/>
              </w:rPr>
              <w:t xml:space="preserve">. </w:t>
            </w:r>
          </w:p>
          <w:p w:rsidRPr="00BC36D7" w:rsidR="00986CD6" w:rsidP="0029562C" w:rsidRDefault="0029562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0D1890" w:rsidR="000D1890">
              <w:rPr>
                <w:b/>
                <w:szCs w:val="24"/>
              </w:rPr>
              <w:t xml:space="preserve">hr. Wiersma </w:t>
            </w:r>
            <w:r w:rsidR="000D1890">
              <w:rPr>
                <w:b/>
                <w:szCs w:val="24"/>
              </w:rPr>
              <w:t xml:space="preserve">wenst </w:t>
            </w:r>
            <w:r w:rsidRPr="000D1890" w:rsidR="000D1890">
              <w:rPr>
                <w:b/>
                <w:szCs w:val="24"/>
              </w:rPr>
              <w:t>zijn motie op stuk nr. 46</w:t>
            </w:r>
            <w:r w:rsidR="000D1890">
              <w:rPr>
                <w:b/>
                <w:szCs w:val="24"/>
              </w:rPr>
              <w:t xml:space="preserve"> te wijzigen en verzoekt deze vervolgens aan te houden. </w:t>
            </w:r>
            <w:r w:rsidR="00B54589">
              <w:rPr>
                <w:b/>
                <w:szCs w:val="24"/>
              </w:rPr>
              <w:t>D</w:t>
            </w:r>
            <w:r w:rsidR="00A94AC4">
              <w:rPr>
                <w:b/>
                <w:szCs w:val="24"/>
              </w:rPr>
              <w:t>hr. Rudmer Heerema wenst zijn motie op stuk nr. 39 te wijzigen,</w:t>
            </w:r>
            <w:r w:rsidR="00734AB7">
              <w:rPr>
                <w:b/>
                <w:szCs w:val="24"/>
              </w:rPr>
              <w:t xml:space="preserve"> </w:t>
            </w:r>
            <w:r w:rsidR="002B0BE4">
              <w:rPr>
                <w:b/>
                <w:szCs w:val="24"/>
              </w:rPr>
              <w:t xml:space="preserve">mw. Westerveld </w:t>
            </w:r>
            <w:r w:rsidR="00120776">
              <w:rPr>
                <w:b/>
                <w:szCs w:val="24"/>
              </w:rPr>
              <w:t>h</w:t>
            </w:r>
            <w:r w:rsidR="002B0BE4">
              <w:rPr>
                <w:b/>
                <w:szCs w:val="24"/>
              </w:rPr>
              <w:t>aar motie</w:t>
            </w:r>
            <w:r w:rsidR="00120776">
              <w:rPr>
                <w:b/>
                <w:szCs w:val="24"/>
              </w:rPr>
              <w:t>s</w:t>
            </w:r>
            <w:r w:rsidR="002B0BE4">
              <w:rPr>
                <w:b/>
                <w:szCs w:val="24"/>
              </w:rPr>
              <w:t xml:space="preserve"> op stuk nr</w:t>
            </w:r>
            <w:r w:rsidR="00120776">
              <w:rPr>
                <w:b/>
                <w:szCs w:val="24"/>
              </w:rPr>
              <w:t>s</w:t>
            </w:r>
            <w:r w:rsidR="002B0BE4">
              <w:rPr>
                <w:b/>
                <w:szCs w:val="24"/>
              </w:rPr>
              <w:t xml:space="preserve">. 47 </w:t>
            </w:r>
            <w:r w:rsidR="00120776">
              <w:rPr>
                <w:b/>
                <w:szCs w:val="24"/>
              </w:rPr>
              <w:t>en 48, d</w:t>
            </w:r>
            <w:r w:rsidR="00986CD6">
              <w:rPr>
                <w:b/>
                <w:szCs w:val="24"/>
              </w:rPr>
              <w:t xml:space="preserve">hr. Kwint zijn motie </w:t>
            </w:r>
            <w:r w:rsidRPr="00986CD6" w:rsidR="00986CD6">
              <w:rPr>
                <w:b/>
                <w:szCs w:val="24"/>
              </w:rPr>
              <w:t xml:space="preserve">op stuk nr. </w:t>
            </w:r>
            <w:r w:rsidR="00FE4205">
              <w:rPr>
                <w:b/>
                <w:szCs w:val="24"/>
              </w:rPr>
              <w:t>58</w:t>
            </w:r>
            <w:r w:rsidR="007070F7">
              <w:rPr>
                <w:b/>
                <w:szCs w:val="24"/>
              </w:rPr>
              <w:t>, dhr. Paternotte zijn motie op stuk nr. 64</w:t>
            </w:r>
            <w:r w:rsidR="00423015">
              <w:rPr>
                <w:b/>
                <w:szCs w:val="24"/>
              </w:rPr>
              <w:t xml:space="preserve"> en dhr. Kuzu zijn motie op stuk nr. 79</w:t>
            </w:r>
            <w:r w:rsidR="002B0BE4">
              <w:rPr>
                <w:b/>
                <w:szCs w:val="24"/>
              </w:rPr>
              <w:t>.</w:t>
            </w:r>
            <w:r w:rsidRPr="00986CD6" w:rsidR="00986CD6">
              <w:rPr>
                <w:b/>
                <w:szCs w:val="24"/>
              </w:rPr>
              <w:t xml:space="preserve"> De gewijzigde moties </w:t>
            </w:r>
            <w:r w:rsidR="002B0BE4">
              <w:rPr>
                <w:b/>
                <w:szCs w:val="24"/>
              </w:rPr>
              <w:t xml:space="preserve">zijn </w:t>
            </w:r>
            <w:r w:rsidRPr="00986CD6" w:rsidR="00986CD6">
              <w:rPr>
                <w:b/>
                <w:szCs w:val="24"/>
              </w:rPr>
              <w:t>rondgedeeld. Ik neem aan dat wij daar nu over kunnen stemmen.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>De Voorzitter: dhr. Kuzu verzoekt om een hoofdelijke stemming over zijn motie op stuk nr. 78.</w:t>
            </w:r>
          </w:p>
        </w:tc>
      </w:tr>
      <w:tr w:rsidRPr="00BC36D7" w:rsidR="00334680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szCs w:val="24"/>
              </w:rPr>
            </w:pPr>
          </w:p>
        </w:tc>
      </w:tr>
      <w:tr w:rsidRPr="00BC36D7" w:rsidR="00334680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Stemverklaring: dhr. Kwint</w:t>
            </w:r>
            <w:bookmarkStart w:name="_GoBack" w:id="0"/>
            <w:bookmarkEnd w:id="0"/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szCs w:val="24"/>
              </w:rPr>
            </w:pPr>
          </w:p>
        </w:tc>
      </w:tr>
      <w:tr w:rsidRPr="00BC36D7" w:rsidR="00334680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334680" w:rsidP="00BC36D7" w:rsidRDefault="00334680">
            <w:pPr>
              <w:rPr>
                <w:szCs w:val="24"/>
              </w:rPr>
            </w:pP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>35 300-VIII, nr. 32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motie-Kops/Beertema over parttimers in het primair en voortgezet onderwijs bewegen om meer uren les te geven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33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motie-Kops/Beertema over een vo</w:t>
            </w:r>
            <w:r w:rsidRPr="00BC36D7">
              <w:rPr>
                <w:szCs w:val="24"/>
              </w:rPr>
              <w:t xml:space="preserve">ltijdbonus van 5% per kwartaal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34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motie-Kops/Beertema over politieke neutraliteit als compo</w:t>
            </w:r>
            <w:r w:rsidRPr="00BC36D7">
              <w:rPr>
                <w:szCs w:val="24"/>
              </w:rPr>
              <w:t xml:space="preserve">nent binnen lerarenopleidingen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35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motie-Kops c.s. over visumaanvragen van Chinese en Iraanse studenten door de MIVD laten beoordelen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36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motie-Kops c.s. over een einde maken a</w:t>
            </w:r>
            <w:r w:rsidRPr="00BC36D7">
              <w:rPr>
                <w:szCs w:val="24"/>
              </w:rPr>
              <w:t xml:space="preserve">an schoolbezoeken aan moskeeën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37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motie-Rudmer Heerema/Rog over financieel aantrekkelijk maken van meer uren werken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lastRenderedPageBreak/>
              <w:t>35 300-VIII, nr. 38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motie-Rudmer Heerema/Van Meenen over een pilot met flexibele omgang met instroom en doorstroom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39</w:t>
            </w:r>
            <w:r w:rsidR="00960BAC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</w:t>
            </w:r>
            <w:r w:rsidR="00960BAC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 xml:space="preserve">motie-Rudmer Heerema over bij de beleidsregel LOOT behorende faciliteiten openstellen voor reguliere scholen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motie-Rudmer Heerema over een financiële voorziening voor</w:t>
            </w:r>
            <w:r w:rsidRPr="00BC36D7">
              <w:rPr>
                <w:szCs w:val="24"/>
              </w:rPr>
              <w:t xml:space="preserve"> geïndiceerde topsporttalenten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motie-Rudmer Heerema over sancties voor scholen en samenwerkingsverbanden die een eigen bijdrage vragen voor het onderwijs aan hoogbegaafde kinderen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motie-Wiersma over ruimte voor een praktijkroute en een afstandsroute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-d</w:t>
            </w:r>
            <w:r w:rsidRPr="00BC36D7" w:rsidR="00382CE8">
              <w:rPr>
                <w:szCs w:val="24"/>
              </w:rPr>
              <w:t>e motie-Wiersma/Bruins over studenten die met intellectueel eigen</w:t>
            </w:r>
            <w:r w:rsidRPr="00BC36D7">
              <w:rPr>
                <w:szCs w:val="24"/>
              </w:rPr>
              <w:t xml:space="preserve">dom een bedrijf willen starten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motie-Wiersma/Van den Hul over meer instellingen toe laten treden </w:t>
            </w:r>
            <w:r w:rsidRPr="00BC36D7">
              <w:rPr>
                <w:szCs w:val="24"/>
              </w:rPr>
              <w:t xml:space="preserve">tot de pilot voor flexstuderen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motie-Wiersma c.s. over een nadere aanpak voor </w:t>
            </w:r>
            <w:r w:rsidRPr="00BC36D7">
              <w:rPr>
                <w:szCs w:val="24"/>
              </w:rPr>
              <w:t xml:space="preserve">het profileringsfonds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46</w:t>
            </w:r>
            <w:r w:rsidR="004F0D30">
              <w:rPr>
                <w:b/>
                <w:szCs w:val="24"/>
              </w:rPr>
              <w:t xml:space="preserve"> (gewijzigd</w:t>
            </w:r>
            <w:r w:rsidR="00B1094C">
              <w:rPr>
                <w:b/>
                <w:szCs w:val="24"/>
              </w:rPr>
              <w:t xml:space="preserve"> en aangehouden</w:t>
            </w:r>
            <w:r w:rsidR="004F0D30">
              <w:rPr>
                <w:b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A47C36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</w:t>
            </w:r>
            <w:r w:rsidR="004F0D30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 xml:space="preserve">motie-Wiersma/Van der Molen over </w:t>
            </w:r>
            <w:r w:rsidR="00A47C36">
              <w:rPr>
                <w:szCs w:val="24"/>
              </w:rPr>
              <w:t>beleid o</w:t>
            </w:r>
            <w:r w:rsidRPr="00A47C36" w:rsidR="00A47C36">
              <w:rPr>
                <w:szCs w:val="24"/>
              </w:rPr>
              <w:t>p een gewenste instroom van buitenl</w:t>
            </w:r>
            <w:r w:rsidR="00A47C36">
              <w:rPr>
                <w:szCs w:val="24"/>
              </w:rPr>
              <w:t>andse studenten en onderzoekers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47</w:t>
            </w:r>
            <w:r w:rsidR="002B0BE4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-d</w:t>
            </w:r>
            <w:r w:rsidRPr="00BC36D7" w:rsidR="00382CE8">
              <w:rPr>
                <w:szCs w:val="24"/>
              </w:rPr>
              <w:t xml:space="preserve">e </w:t>
            </w:r>
            <w:r w:rsidR="002B0BE4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 xml:space="preserve">motie-Westerveld c.s. over vervolgstappen om de loonkloof tussen primair en voortgezet onderwijs te dichten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48</w:t>
            </w:r>
            <w:r w:rsidR="00120776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</w:t>
            </w:r>
            <w:r w:rsidR="00120776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>motie-Westerveld/Paternotte over meenemen van de alfa-, gamma- en medische wetensch</w:t>
            </w:r>
            <w:r w:rsidRPr="00BC36D7">
              <w:rPr>
                <w:szCs w:val="24"/>
              </w:rPr>
              <w:t xml:space="preserve">appen in het investeringsfonds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49</w:t>
            </w:r>
            <w:r w:rsidR="00AC6D25">
              <w:rPr>
                <w:b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motie-Westerveld/Van den Berge over de studierenteverhoging niet ten koste laten gaan van de onderwijsbegroting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motie-Westerveld over het activeren van de stille reserve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motie-Rog c.s. over versoberen van de bovenwettelijke werkloosheidsuitkeringen en werkloze ler</w:t>
            </w:r>
            <w:r w:rsidRPr="00BC36D7">
              <w:rPr>
                <w:szCs w:val="24"/>
              </w:rPr>
              <w:t xml:space="preserve">aren weer voor de klas krijgen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motie-Rog/Van Meenen over onderzoek naar onderwijstijd van leerlingen en leraren in het funderend onderwijs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motie-Rog/Bruins over vergro</w:t>
            </w:r>
            <w:r w:rsidRPr="00BC36D7">
              <w:rPr>
                <w:szCs w:val="24"/>
              </w:rPr>
              <w:t>ten van de instroom op de pabo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54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motie-Rog c.s. over aanpassen van de reg</w:t>
            </w:r>
            <w:r w:rsidRPr="00BC36D7">
              <w:rPr>
                <w:szCs w:val="24"/>
              </w:rPr>
              <w:t>elgeving voor de studievoucher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motie-Rog/Rudmer Heerema </w:t>
            </w:r>
            <w:r w:rsidRPr="00BC36D7">
              <w:rPr>
                <w:szCs w:val="24"/>
              </w:rPr>
              <w:t xml:space="preserve">over differentiatie op de pabo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motie-Kuik/Smals over overleg met werkgevers over een startkwalificatie van voortijdig schoolverlaters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motie-Kuik/Bruins over meesteropleidingen introduceren in het bekostigde onderwijsstelse</w:t>
            </w:r>
            <w:r w:rsidRPr="00BC36D7">
              <w:rPr>
                <w:szCs w:val="24"/>
              </w:rPr>
              <w:t xml:space="preserve">l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58</w:t>
            </w:r>
            <w:r w:rsidR="000E536D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</w:t>
            </w:r>
            <w:r w:rsidR="000E536D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 xml:space="preserve">motie-Kwint over het wegnemen van belemmeringen bij het oprichten van scholen voor speciaal onderwijs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59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motie-Kwint over het afschaffe</w:t>
            </w:r>
            <w:r w:rsidRPr="00BC36D7">
              <w:rPr>
                <w:szCs w:val="24"/>
              </w:rPr>
              <w:t xml:space="preserve">n van de functiemix in het mbo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60</w:t>
            </w:r>
            <w:r w:rsidR="00B54589">
              <w:rPr>
                <w:b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motie-Futselaar over verhogen van de kwijtschelding voor studenten met een functiebeperking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motie-Futselaar over niet uitvoeren van de herverdeling van middelen conform het rapport-Van Rijn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motie-Van Meenen c.s. over de f</w:t>
            </w:r>
            <w:r w:rsidRPr="00BC36D7">
              <w:rPr>
                <w:szCs w:val="24"/>
              </w:rPr>
              <w:t xml:space="preserve">acilitering van studentenraden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63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motie-Van Meenen over brede scholen ruimte bieden om p</w:t>
            </w:r>
            <w:r w:rsidRPr="00BC36D7">
              <w:rPr>
                <w:szCs w:val="24"/>
              </w:rPr>
              <w:t xml:space="preserve">euter/kleutergroepen te vormen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lastRenderedPageBreak/>
              <w:t>35 300-VIII, nr. 64</w:t>
            </w:r>
            <w:r w:rsidR="007F7841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</w:t>
            </w:r>
            <w:r w:rsidR="007F7841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>motie-Paternotte/Wiersma over de wegingsfactor van</w:t>
            </w:r>
            <w:r w:rsidRPr="00BC36D7">
              <w:rPr>
                <w:szCs w:val="24"/>
              </w:rPr>
              <w:t xml:space="preserve"> studieleningen bij hypotheken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motie-Paternotte/Bruins over het geïnvesteerde budget ongemoeid laten bij aanpassing van het leenstelsel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motie-Paternotte/Bisschop over overleg met NWO over tweejaarlijkse aanvraagrondes voor consortia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motie-Van den Hul c.s. over de effecten op kansengelijkheid als gevolg van het lerarentekort inzichtelijk maken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motie-Van den Hul over niet korten op de medische, alfa- en gamma-studies voordat het onderzoek n</w:t>
            </w:r>
            <w:r w:rsidRPr="00BC36D7">
              <w:rPr>
                <w:szCs w:val="24"/>
              </w:rPr>
              <w:t xml:space="preserve">aar de bekostiging is afgerond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69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motie-Van den Hul c.s. over het opnemen van de bezuiniging van 226 miljoen euro in de rijksbrede taakstelling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motie-Bruins c.s. over studenten weer meenemen in de jaarlijkse koopkrachtberekeningen van het Nibud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motie-Van Raan over een toezichthoudende rol voor de onderwijsinspectie bij onderwijselemente</w:t>
            </w:r>
            <w:r w:rsidRPr="00BC36D7">
              <w:rPr>
                <w:szCs w:val="24"/>
              </w:rPr>
              <w:t xml:space="preserve">n georganiseerd door bedrijven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motie-Van Raan over waarschuwen van schole</w:t>
            </w:r>
            <w:r w:rsidRPr="00BC36D7">
              <w:rPr>
                <w:szCs w:val="24"/>
              </w:rPr>
              <w:t xml:space="preserve">n voor lesmateriaal van jagers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motie-Van Raan/Wassenberg over oormerken van BPRC-onderzoeksbudget voor proefdiervri</w:t>
            </w:r>
            <w:r w:rsidRPr="00BC36D7">
              <w:rPr>
                <w:szCs w:val="24"/>
              </w:rPr>
              <w:t xml:space="preserve">je onderzoeks- en testmethoden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motie-Van Raan over aansluiting van het agrarisch onderwijs bij de</w:t>
            </w:r>
            <w:r w:rsidRPr="00BC36D7">
              <w:rPr>
                <w:szCs w:val="24"/>
              </w:rPr>
              <w:t xml:space="preserve"> omslag naar kringlooplandbouw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motie-Bisschop/Rog over meer maatwerk bieden ten aanzien van bevoegdheden voor het werken met het jonge kind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76</w:t>
            </w:r>
            <w:r w:rsidR="00F34F65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</w:t>
            </w:r>
            <w:r w:rsidR="00F34F65">
              <w:rPr>
                <w:szCs w:val="24"/>
              </w:rPr>
              <w:t xml:space="preserve">gewijzigde </w:t>
            </w:r>
            <w:r w:rsidRPr="00BC36D7" w:rsidR="00382CE8">
              <w:rPr>
                <w:szCs w:val="24"/>
              </w:rPr>
              <w:t>motie-Bisschop c.s. over betere informatievoorziening over de positie van ouders en kinderen bij de vrijst</w:t>
            </w:r>
            <w:r w:rsidRPr="00BC36D7">
              <w:rPr>
                <w:szCs w:val="24"/>
              </w:rPr>
              <w:t xml:space="preserve">elling wegens gewetensbezwaren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 xml:space="preserve">de motie-Kuzu over een verkenning naar een flexibele ov-jaarkaart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  <w:r w:rsidRPr="00BC36D7">
              <w:rPr>
                <w:b/>
                <w:szCs w:val="24"/>
              </w:rPr>
              <w:t>35 300-VIII, nr. 78 (hoofdelijk)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F429E7" w:rsidP="00BC36D7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>-</w:t>
            </w:r>
            <w:r w:rsidRPr="00BC36D7" w:rsidR="00382CE8">
              <w:rPr>
                <w:szCs w:val="24"/>
              </w:rPr>
              <w:t>de motie-Kuzu over een systeem m</w:t>
            </w:r>
            <w:r w:rsidRPr="00BC36D7">
              <w:rPr>
                <w:szCs w:val="24"/>
              </w:rPr>
              <w:t xml:space="preserve">et een fatsoenlijke basisbeurs </w:t>
            </w:r>
            <w:r w:rsidRPr="00BC36D7" w:rsidR="00382CE8">
              <w:rPr>
                <w:szCs w:val="24"/>
              </w:rPr>
              <w:t xml:space="preserve"> </w:t>
            </w:r>
          </w:p>
        </w:tc>
      </w:tr>
      <w:tr w:rsidRPr="00BC36D7" w:rsidR="00BC36D7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b/>
                <w:szCs w:val="24"/>
              </w:rPr>
            </w:pPr>
            <w:r w:rsidRPr="00BC36D7">
              <w:rPr>
                <w:b/>
                <w:szCs w:val="24"/>
              </w:rPr>
              <w:t>35 300-VIII, nr. 79</w:t>
            </w:r>
            <w:r w:rsidR="00423015">
              <w:rPr>
                <w:b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BC36D7" w:rsidRDefault="00BC36D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BC36D7" w:rsidP="004358C8" w:rsidRDefault="00BC36D7">
            <w:pPr>
              <w:rPr>
                <w:szCs w:val="24"/>
              </w:rPr>
            </w:pPr>
            <w:r w:rsidRPr="00BC36D7">
              <w:rPr>
                <w:szCs w:val="24"/>
              </w:rPr>
              <w:t xml:space="preserve">-de </w:t>
            </w:r>
            <w:r w:rsidR="00423015">
              <w:rPr>
                <w:szCs w:val="24"/>
              </w:rPr>
              <w:t xml:space="preserve">gewijzigde </w:t>
            </w:r>
            <w:r w:rsidRPr="00BC36D7">
              <w:rPr>
                <w:szCs w:val="24"/>
              </w:rPr>
              <w:t xml:space="preserve">motie-Kuzu over </w:t>
            </w:r>
            <w:r w:rsidRPr="004358C8" w:rsidR="004358C8">
              <w:rPr>
                <w:szCs w:val="24"/>
              </w:rPr>
              <w:t>een evenwichtige man-vrouwverhouding bij leerkrachten</w:t>
            </w:r>
          </w:p>
        </w:tc>
      </w:tr>
      <w:tr w:rsidRPr="00BC36D7" w:rsidR="00EE2032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BC36D7" w:rsidRDefault="00EE2032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BC36D7" w:rsidRDefault="00EE203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BC36D7" w:rsidRDefault="00EE2032">
            <w:pPr>
              <w:rPr>
                <w:szCs w:val="24"/>
              </w:rPr>
            </w:pPr>
          </w:p>
        </w:tc>
      </w:tr>
      <w:tr w:rsidRPr="00BC36D7" w:rsidR="00EE2032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BC36D7" w:rsidRDefault="00EE20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BC36D7" w:rsidRDefault="00EE203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EE2032" w:rsidRDefault="00EE2032">
            <w:pPr>
              <w:rPr>
                <w:szCs w:val="24"/>
              </w:rPr>
            </w:pPr>
            <w:r>
              <w:rPr>
                <w:szCs w:val="24"/>
              </w:rPr>
              <w:t>6. Stemming over: aangehouden motie ingediend bij het</w:t>
            </w:r>
            <w:r>
              <w:t xml:space="preserve"> </w:t>
            </w:r>
            <w:r w:rsidRPr="00EE2032">
              <w:rPr>
                <w:szCs w:val="24"/>
              </w:rPr>
              <w:t>debat over omgaan met de gevolgen van aanhoudende droogte</w:t>
            </w:r>
          </w:p>
        </w:tc>
      </w:tr>
      <w:tr w:rsidRPr="00BC36D7" w:rsidR="00EE2032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BC36D7" w:rsidRDefault="00EE2032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BC36D7" w:rsidRDefault="00EE203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EE2032" w:rsidP="002365CA" w:rsidRDefault="00EE2032">
            <w:pPr>
              <w:rPr>
                <w:szCs w:val="24"/>
              </w:rPr>
            </w:pPr>
          </w:p>
        </w:tc>
      </w:tr>
      <w:tr w:rsidRPr="00BC36D7" w:rsidR="0042615B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42615B" w:rsidP="00BC36D7" w:rsidRDefault="0042615B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42615B" w:rsidP="00BC36D7" w:rsidRDefault="0042615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2615B" w:rsidR="0042615B" w:rsidP="00BC36D7" w:rsidRDefault="0042615B">
            <w:pPr>
              <w:rPr>
                <w:b/>
                <w:szCs w:val="24"/>
              </w:rPr>
            </w:pPr>
            <w:r w:rsidRPr="0042615B">
              <w:rPr>
                <w:b/>
                <w:szCs w:val="24"/>
              </w:rPr>
              <w:t>VERVALLEN</w:t>
            </w:r>
          </w:p>
        </w:tc>
      </w:tr>
      <w:tr w:rsidRPr="00BC36D7" w:rsidR="00813C9F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szCs w:val="24"/>
              </w:rPr>
            </w:pPr>
          </w:p>
        </w:tc>
      </w:tr>
      <w:tr w:rsidRPr="00BC36D7" w:rsidR="00813C9F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Stemming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813C9F" w:rsidRDefault="00813C9F">
            <w:pPr>
              <w:rPr>
                <w:szCs w:val="24"/>
              </w:rPr>
            </w:pPr>
            <w:r>
              <w:rPr>
                <w:szCs w:val="24"/>
              </w:rPr>
              <w:t>7. Stemming over: aangehouden motie</w:t>
            </w:r>
            <w:r w:rsidRPr="00813C9F">
              <w:rPr>
                <w:szCs w:val="24"/>
              </w:rPr>
              <w:t xml:space="preserve"> ingediend bij het wetgevingsoverleg over de begrotingsonderdelen Personeel en Materieel van de begroting van het ministerie van Defensie voor het jaar 2020</w:t>
            </w:r>
          </w:p>
        </w:tc>
      </w:tr>
      <w:tr w:rsidRPr="00BC36D7" w:rsidR="00813C9F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0915E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35 300-X, nr. 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0915EA" w:rsidRDefault="000915EA">
            <w:pPr>
              <w:rPr>
                <w:szCs w:val="24"/>
              </w:rPr>
            </w:pPr>
            <w:r>
              <w:rPr>
                <w:szCs w:val="24"/>
              </w:rPr>
              <w:t>-de m</w:t>
            </w:r>
            <w:r w:rsidRPr="000915EA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0915EA">
              <w:rPr>
                <w:szCs w:val="24"/>
              </w:rPr>
              <w:t>Belhaj over de voor- en nadelen van een alternatieve financiering van een nog te starten materieelproject</w:t>
            </w:r>
          </w:p>
        </w:tc>
      </w:tr>
      <w:tr w:rsidRPr="00BC36D7" w:rsidR="00813C9F" w:rsidTr="0076470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b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C36D7" w:rsidR="00813C9F" w:rsidP="00BC36D7" w:rsidRDefault="00813C9F">
            <w:pPr>
              <w:rPr>
                <w:szCs w:val="24"/>
              </w:rPr>
            </w:pPr>
          </w:p>
        </w:tc>
      </w:tr>
    </w:tbl>
    <w:p w:rsidRPr="00810991" w:rsidR="00971CCD" w:rsidRDefault="00971CCD">
      <w:pPr>
        <w:rPr>
          <w:szCs w:val="24"/>
        </w:rPr>
      </w:pPr>
    </w:p>
    <w:sectPr w:rsidRPr="00810991" w:rsidR="00971CCD" w:rsidSect="006364F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71" w:rsidRDefault="002D1171">
      <w:r>
        <w:separator/>
      </w:r>
    </w:p>
  </w:endnote>
  <w:endnote w:type="continuationSeparator" w:id="0">
    <w:p w:rsidR="002D1171" w:rsidRDefault="002D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71" w:rsidRDefault="002D117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D1171" w:rsidRDefault="002D117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71" w:rsidRDefault="002D117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34680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2D1171" w:rsidRDefault="002D117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71" w:rsidRDefault="002D1171">
      <w:r>
        <w:separator/>
      </w:r>
    </w:p>
  </w:footnote>
  <w:footnote w:type="continuationSeparator" w:id="0">
    <w:p w:rsidR="002D1171" w:rsidRDefault="002D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F0111C"/>
    <w:multiLevelType w:val="multilevel"/>
    <w:tmpl w:val="0854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D51E7"/>
    <w:multiLevelType w:val="multilevel"/>
    <w:tmpl w:val="A558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26421"/>
    <w:multiLevelType w:val="multilevel"/>
    <w:tmpl w:val="2C2A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59"/>
    <w:rsid w:val="00000BA9"/>
    <w:rsid w:val="0000455C"/>
    <w:rsid w:val="00004CEB"/>
    <w:rsid w:val="00005C28"/>
    <w:rsid w:val="00010E1C"/>
    <w:rsid w:val="0001380C"/>
    <w:rsid w:val="00015645"/>
    <w:rsid w:val="00031C42"/>
    <w:rsid w:val="000345A8"/>
    <w:rsid w:val="00034811"/>
    <w:rsid w:val="000359B4"/>
    <w:rsid w:val="000379AA"/>
    <w:rsid w:val="00041BF9"/>
    <w:rsid w:val="00042183"/>
    <w:rsid w:val="00047A5B"/>
    <w:rsid w:val="00050ED6"/>
    <w:rsid w:val="00051509"/>
    <w:rsid w:val="0005246F"/>
    <w:rsid w:val="00055852"/>
    <w:rsid w:val="00055DDB"/>
    <w:rsid w:val="00056187"/>
    <w:rsid w:val="00056858"/>
    <w:rsid w:val="00056F7C"/>
    <w:rsid w:val="000600D3"/>
    <w:rsid w:val="00061DE6"/>
    <w:rsid w:val="00065349"/>
    <w:rsid w:val="0006573B"/>
    <w:rsid w:val="00076223"/>
    <w:rsid w:val="00076660"/>
    <w:rsid w:val="0007673D"/>
    <w:rsid w:val="00080193"/>
    <w:rsid w:val="00081115"/>
    <w:rsid w:val="00081E63"/>
    <w:rsid w:val="0008205B"/>
    <w:rsid w:val="0008237F"/>
    <w:rsid w:val="00082643"/>
    <w:rsid w:val="00084631"/>
    <w:rsid w:val="00084E3C"/>
    <w:rsid w:val="00085AB3"/>
    <w:rsid w:val="000860F8"/>
    <w:rsid w:val="00086AAF"/>
    <w:rsid w:val="00086FA0"/>
    <w:rsid w:val="000873AF"/>
    <w:rsid w:val="0008776F"/>
    <w:rsid w:val="00090019"/>
    <w:rsid w:val="00090EB0"/>
    <w:rsid w:val="000915EA"/>
    <w:rsid w:val="00091AEC"/>
    <w:rsid w:val="000924BB"/>
    <w:rsid w:val="00092D0E"/>
    <w:rsid w:val="00092F0D"/>
    <w:rsid w:val="00093A85"/>
    <w:rsid w:val="000A1E1F"/>
    <w:rsid w:val="000A355E"/>
    <w:rsid w:val="000A4564"/>
    <w:rsid w:val="000A4E50"/>
    <w:rsid w:val="000A5AC9"/>
    <w:rsid w:val="000B359F"/>
    <w:rsid w:val="000B5946"/>
    <w:rsid w:val="000B7202"/>
    <w:rsid w:val="000B7280"/>
    <w:rsid w:val="000B74D7"/>
    <w:rsid w:val="000C085F"/>
    <w:rsid w:val="000C1606"/>
    <w:rsid w:val="000C376E"/>
    <w:rsid w:val="000C4169"/>
    <w:rsid w:val="000D1890"/>
    <w:rsid w:val="000D2EED"/>
    <w:rsid w:val="000D345E"/>
    <w:rsid w:val="000D393D"/>
    <w:rsid w:val="000D622F"/>
    <w:rsid w:val="000D7198"/>
    <w:rsid w:val="000D78AC"/>
    <w:rsid w:val="000E2EB0"/>
    <w:rsid w:val="000E3B40"/>
    <w:rsid w:val="000E3E5F"/>
    <w:rsid w:val="000E536D"/>
    <w:rsid w:val="000E7B55"/>
    <w:rsid w:val="000E7CD1"/>
    <w:rsid w:val="000F1EED"/>
    <w:rsid w:val="000F3FC6"/>
    <w:rsid w:val="000F5078"/>
    <w:rsid w:val="000F53D1"/>
    <w:rsid w:val="000F64EC"/>
    <w:rsid w:val="001005D7"/>
    <w:rsid w:val="0010116E"/>
    <w:rsid w:val="00101B1D"/>
    <w:rsid w:val="001024BF"/>
    <w:rsid w:val="001034CA"/>
    <w:rsid w:val="0010435B"/>
    <w:rsid w:val="001043AF"/>
    <w:rsid w:val="00105E60"/>
    <w:rsid w:val="001076F1"/>
    <w:rsid w:val="00111308"/>
    <w:rsid w:val="0011341A"/>
    <w:rsid w:val="00113502"/>
    <w:rsid w:val="00113DDB"/>
    <w:rsid w:val="00114F5F"/>
    <w:rsid w:val="0011585B"/>
    <w:rsid w:val="00115A12"/>
    <w:rsid w:val="00117BD8"/>
    <w:rsid w:val="00117C1A"/>
    <w:rsid w:val="00120776"/>
    <w:rsid w:val="00120810"/>
    <w:rsid w:val="00120C6B"/>
    <w:rsid w:val="00124197"/>
    <w:rsid w:val="001248F0"/>
    <w:rsid w:val="00127F5C"/>
    <w:rsid w:val="00133F0A"/>
    <w:rsid w:val="00133FC1"/>
    <w:rsid w:val="0013459F"/>
    <w:rsid w:val="001347CD"/>
    <w:rsid w:val="00134B92"/>
    <w:rsid w:val="0013509C"/>
    <w:rsid w:val="00135974"/>
    <w:rsid w:val="00137BCB"/>
    <w:rsid w:val="00140DFD"/>
    <w:rsid w:val="0014432E"/>
    <w:rsid w:val="0014691B"/>
    <w:rsid w:val="0015116C"/>
    <w:rsid w:val="00153356"/>
    <w:rsid w:val="001540E9"/>
    <w:rsid w:val="00154FA7"/>
    <w:rsid w:val="00155214"/>
    <w:rsid w:val="00156B28"/>
    <w:rsid w:val="0015783C"/>
    <w:rsid w:val="00157ACE"/>
    <w:rsid w:val="00157F04"/>
    <w:rsid w:val="001602F0"/>
    <w:rsid w:val="001603AD"/>
    <w:rsid w:val="00160A16"/>
    <w:rsid w:val="001623C8"/>
    <w:rsid w:val="00163869"/>
    <w:rsid w:val="001638A1"/>
    <w:rsid w:val="001647D3"/>
    <w:rsid w:val="00172777"/>
    <w:rsid w:val="00173DA9"/>
    <w:rsid w:val="001746E2"/>
    <w:rsid w:val="001756AC"/>
    <w:rsid w:val="001757B3"/>
    <w:rsid w:val="00175A39"/>
    <w:rsid w:val="00175A76"/>
    <w:rsid w:val="00181F7F"/>
    <w:rsid w:val="00182B4E"/>
    <w:rsid w:val="00184F72"/>
    <w:rsid w:val="001866B1"/>
    <w:rsid w:val="00191238"/>
    <w:rsid w:val="001917BD"/>
    <w:rsid w:val="00192FAB"/>
    <w:rsid w:val="00194914"/>
    <w:rsid w:val="001A0F36"/>
    <w:rsid w:val="001A17D1"/>
    <w:rsid w:val="001A46CD"/>
    <w:rsid w:val="001A6AE4"/>
    <w:rsid w:val="001A77BB"/>
    <w:rsid w:val="001B0D84"/>
    <w:rsid w:val="001B1B27"/>
    <w:rsid w:val="001B269A"/>
    <w:rsid w:val="001B285C"/>
    <w:rsid w:val="001B5C8D"/>
    <w:rsid w:val="001B6356"/>
    <w:rsid w:val="001C2C95"/>
    <w:rsid w:val="001C2CE1"/>
    <w:rsid w:val="001C3DAB"/>
    <w:rsid w:val="001C3EB8"/>
    <w:rsid w:val="001C42B8"/>
    <w:rsid w:val="001C4A86"/>
    <w:rsid w:val="001C62FF"/>
    <w:rsid w:val="001C7284"/>
    <w:rsid w:val="001D0556"/>
    <w:rsid w:val="001D090F"/>
    <w:rsid w:val="001D2723"/>
    <w:rsid w:val="001D3336"/>
    <w:rsid w:val="001D5306"/>
    <w:rsid w:val="001D5456"/>
    <w:rsid w:val="001D5E02"/>
    <w:rsid w:val="001E0D5F"/>
    <w:rsid w:val="001E14E0"/>
    <w:rsid w:val="001E17B1"/>
    <w:rsid w:val="001E3AE7"/>
    <w:rsid w:val="001E451F"/>
    <w:rsid w:val="001E732C"/>
    <w:rsid w:val="001E740D"/>
    <w:rsid w:val="001E77B0"/>
    <w:rsid w:val="001F0678"/>
    <w:rsid w:val="001F15AB"/>
    <w:rsid w:val="001F2E8E"/>
    <w:rsid w:val="001F6839"/>
    <w:rsid w:val="001F7A19"/>
    <w:rsid w:val="0020073B"/>
    <w:rsid w:val="00200FDB"/>
    <w:rsid w:val="00207AA7"/>
    <w:rsid w:val="00212550"/>
    <w:rsid w:val="00212751"/>
    <w:rsid w:val="00217550"/>
    <w:rsid w:val="0022070B"/>
    <w:rsid w:val="00220DCE"/>
    <w:rsid w:val="0022124D"/>
    <w:rsid w:val="002245CC"/>
    <w:rsid w:val="002258BD"/>
    <w:rsid w:val="002264B7"/>
    <w:rsid w:val="00227BFD"/>
    <w:rsid w:val="00227FA6"/>
    <w:rsid w:val="002304FD"/>
    <w:rsid w:val="002310FD"/>
    <w:rsid w:val="00232222"/>
    <w:rsid w:val="00232A92"/>
    <w:rsid w:val="00233D56"/>
    <w:rsid w:val="0023430D"/>
    <w:rsid w:val="0023457E"/>
    <w:rsid w:val="00234A7B"/>
    <w:rsid w:val="002365CA"/>
    <w:rsid w:val="0023681A"/>
    <w:rsid w:val="00241371"/>
    <w:rsid w:val="00244D3C"/>
    <w:rsid w:val="00245659"/>
    <w:rsid w:val="0024718A"/>
    <w:rsid w:val="002507CF"/>
    <w:rsid w:val="00250F0F"/>
    <w:rsid w:val="00251502"/>
    <w:rsid w:val="0025162F"/>
    <w:rsid w:val="0025359C"/>
    <w:rsid w:val="00256008"/>
    <w:rsid w:val="002561BC"/>
    <w:rsid w:val="002603A6"/>
    <w:rsid w:val="00261BE1"/>
    <w:rsid w:val="002638B0"/>
    <w:rsid w:val="002646B1"/>
    <w:rsid w:val="002668E8"/>
    <w:rsid w:val="00266D8D"/>
    <w:rsid w:val="00267970"/>
    <w:rsid w:val="0027164B"/>
    <w:rsid w:val="00274079"/>
    <w:rsid w:val="002756C6"/>
    <w:rsid w:val="00275B1D"/>
    <w:rsid w:val="002760FB"/>
    <w:rsid w:val="00277D1A"/>
    <w:rsid w:val="00280FB2"/>
    <w:rsid w:val="00281BC9"/>
    <w:rsid w:val="002827B5"/>
    <w:rsid w:val="00283B85"/>
    <w:rsid w:val="00285C9D"/>
    <w:rsid w:val="00285F48"/>
    <w:rsid w:val="00286BC5"/>
    <w:rsid w:val="00287BDF"/>
    <w:rsid w:val="002901B4"/>
    <w:rsid w:val="00291E6E"/>
    <w:rsid w:val="00293318"/>
    <w:rsid w:val="00293836"/>
    <w:rsid w:val="00293879"/>
    <w:rsid w:val="002939B2"/>
    <w:rsid w:val="002940CD"/>
    <w:rsid w:val="00294C94"/>
    <w:rsid w:val="0029562C"/>
    <w:rsid w:val="00295959"/>
    <w:rsid w:val="00295AF1"/>
    <w:rsid w:val="00295D8F"/>
    <w:rsid w:val="002A1B66"/>
    <w:rsid w:val="002A1DD2"/>
    <w:rsid w:val="002A2EB6"/>
    <w:rsid w:val="002A4A92"/>
    <w:rsid w:val="002A5717"/>
    <w:rsid w:val="002B06F0"/>
    <w:rsid w:val="002B0BE4"/>
    <w:rsid w:val="002B1C5A"/>
    <w:rsid w:val="002B1CA2"/>
    <w:rsid w:val="002B1FBB"/>
    <w:rsid w:val="002B3A80"/>
    <w:rsid w:val="002B4881"/>
    <w:rsid w:val="002B4E1D"/>
    <w:rsid w:val="002B5242"/>
    <w:rsid w:val="002B5B7F"/>
    <w:rsid w:val="002C0F1F"/>
    <w:rsid w:val="002C3D8B"/>
    <w:rsid w:val="002C545D"/>
    <w:rsid w:val="002C6EF3"/>
    <w:rsid w:val="002C7A0E"/>
    <w:rsid w:val="002D1171"/>
    <w:rsid w:val="002D2245"/>
    <w:rsid w:val="002D38F7"/>
    <w:rsid w:val="002D4897"/>
    <w:rsid w:val="002D585C"/>
    <w:rsid w:val="002D5ED3"/>
    <w:rsid w:val="002D7736"/>
    <w:rsid w:val="002D7E1D"/>
    <w:rsid w:val="002E28CB"/>
    <w:rsid w:val="002E4DA5"/>
    <w:rsid w:val="002E4F46"/>
    <w:rsid w:val="002E57A2"/>
    <w:rsid w:val="002E5B9C"/>
    <w:rsid w:val="002F1535"/>
    <w:rsid w:val="002F28EA"/>
    <w:rsid w:val="002F3AA1"/>
    <w:rsid w:val="002F3CA2"/>
    <w:rsid w:val="002F5CA3"/>
    <w:rsid w:val="002F7BA9"/>
    <w:rsid w:val="00300224"/>
    <w:rsid w:val="0030026D"/>
    <w:rsid w:val="00300CBA"/>
    <w:rsid w:val="00301846"/>
    <w:rsid w:val="00302AF8"/>
    <w:rsid w:val="003031EC"/>
    <w:rsid w:val="0030400F"/>
    <w:rsid w:val="003040AE"/>
    <w:rsid w:val="003061EA"/>
    <w:rsid w:val="00306C2E"/>
    <w:rsid w:val="003106D7"/>
    <w:rsid w:val="003113D5"/>
    <w:rsid w:val="00312463"/>
    <w:rsid w:val="003150F0"/>
    <w:rsid w:val="003159FA"/>
    <w:rsid w:val="0032263F"/>
    <w:rsid w:val="003226A1"/>
    <w:rsid w:val="003250EB"/>
    <w:rsid w:val="0032737E"/>
    <w:rsid w:val="003276FE"/>
    <w:rsid w:val="00331559"/>
    <w:rsid w:val="003322B0"/>
    <w:rsid w:val="00334210"/>
    <w:rsid w:val="00334680"/>
    <w:rsid w:val="00334F3D"/>
    <w:rsid w:val="00334FA5"/>
    <w:rsid w:val="00337360"/>
    <w:rsid w:val="00340797"/>
    <w:rsid w:val="00341CCA"/>
    <w:rsid w:val="00342794"/>
    <w:rsid w:val="00343FEA"/>
    <w:rsid w:val="00344911"/>
    <w:rsid w:val="00346DCD"/>
    <w:rsid w:val="00346E3E"/>
    <w:rsid w:val="003476B5"/>
    <w:rsid w:val="003536B3"/>
    <w:rsid w:val="00356C8B"/>
    <w:rsid w:val="00356EE7"/>
    <w:rsid w:val="003621F1"/>
    <w:rsid w:val="00363654"/>
    <w:rsid w:val="003647C5"/>
    <w:rsid w:val="00364936"/>
    <w:rsid w:val="00364E5F"/>
    <w:rsid w:val="00372C4D"/>
    <w:rsid w:val="00373071"/>
    <w:rsid w:val="003741BC"/>
    <w:rsid w:val="00375144"/>
    <w:rsid w:val="00376771"/>
    <w:rsid w:val="00382CE8"/>
    <w:rsid w:val="00383FBB"/>
    <w:rsid w:val="00385ECD"/>
    <w:rsid w:val="00386F4E"/>
    <w:rsid w:val="003906C4"/>
    <w:rsid w:val="00391969"/>
    <w:rsid w:val="00391D55"/>
    <w:rsid w:val="003973A7"/>
    <w:rsid w:val="003973DE"/>
    <w:rsid w:val="003A0E95"/>
    <w:rsid w:val="003A1284"/>
    <w:rsid w:val="003A1728"/>
    <w:rsid w:val="003A1A29"/>
    <w:rsid w:val="003A1A70"/>
    <w:rsid w:val="003A20C7"/>
    <w:rsid w:val="003A2F06"/>
    <w:rsid w:val="003A4911"/>
    <w:rsid w:val="003A764B"/>
    <w:rsid w:val="003B254A"/>
    <w:rsid w:val="003B463C"/>
    <w:rsid w:val="003B492C"/>
    <w:rsid w:val="003B51B9"/>
    <w:rsid w:val="003B5970"/>
    <w:rsid w:val="003B600B"/>
    <w:rsid w:val="003B616F"/>
    <w:rsid w:val="003B6A38"/>
    <w:rsid w:val="003B7697"/>
    <w:rsid w:val="003C5D4B"/>
    <w:rsid w:val="003D12C0"/>
    <w:rsid w:val="003D2407"/>
    <w:rsid w:val="003D2D54"/>
    <w:rsid w:val="003D37BF"/>
    <w:rsid w:val="003D577B"/>
    <w:rsid w:val="003E1274"/>
    <w:rsid w:val="003E391D"/>
    <w:rsid w:val="003E4287"/>
    <w:rsid w:val="003E4CD7"/>
    <w:rsid w:val="003E5871"/>
    <w:rsid w:val="003F3FD7"/>
    <w:rsid w:val="00401113"/>
    <w:rsid w:val="00402C73"/>
    <w:rsid w:val="00404973"/>
    <w:rsid w:val="00404A67"/>
    <w:rsid w:val="00404EB5"/>
    <w:rsid w:val="00405FCC"/>
    <w:rsid w:val="0040606C"/>
    <w:rsid w:val="004064B8"/>
    <w:rsid w:val="00406FA7"/>
    <w:rsid w:val="00411A73"/>
    <w:rsid w:val="00412720"/>
    <w:rsid w:val="00412950"/>
    <w:rsid w:val="00414FE5"/>
    <w:rsid w:val="004154C8"/>
    <w:rsid w:val="00415A35"/>
    <w:rsid w:val="004172AA"/>
    <w:rsid w:val="00422BB0"/>
    <w:rsid w:val="00423015"/>
    <w:rsid w:val="0042442C"/>
    <w:rsid w:val="00424E28"/>
    <w:rsid w:val="0042615B"/>
    <w:rsid w:val="004300A4"/>
    <w:rsid w:val="004300C2"/>
    <w:rsid w:val="004309E0"/>
    <w:rsid w:val="0043548E"/>
    <w:rsid w:val="004358C8"/>
    <w:rsid w:val="0043791E"/>
    <w:rsid w:val="004419B2"/>
    <w:rsid w:val="00444235"/>
    <w:rsid w:val="00445994"/>
    <w:rsid w:val="00445A6F"/>
    <w:rsid w:val="00447512"/>
    <w:rsid w:val="00450657"/>
    <w:rsid w:val="00450865"/>
    <w:rsid w:val="00450F4B"/>
    <w:rsid w:val="0045614C"/>
    <w:rsid w:val="0046127D"/>
    <w:rsid w:val="00463942"/>
    <w:rsid w:val="0046406D"/>
    <w:rsid w:val="0046443F"/>
    <w:rsid w:val="00464AB6"/>
    <w:rsid w:val="00471D98"/>
    <w:rsid w:val="00471F11"/>
    <w:rsid w:val="004733B7"/>
    <w:rsid w:val="00475E6C"/>
    <w:rsid w:val="0047616C"/>
    <w:rsid w:val="00476630"/>
    <w:rsid w:val="00480240"/>
    <w:rsid w:val="00480642"/>
    <w:rsid w:val="00481E15"/>
    <w:rsid w:val="00482E44"/>
    <w:rsid w:val="00485061"/>
    <w:rsid w:val="004866E7"/>
    <w:rsid w:val="00492A94"/>
    <w:rsid w:val="00492B5A"/>
    <w:rsid w:val="0049442F"/>
    <w:rsid w:val="004A0F41"/>
    <w:rsid w:val="004A134C"/>
    <w:rsid w:val="004A19DF"/>
    <w:rsid w:val="004A1A10"/>
    <w:rsid w:val="004A1CB4"/>
    <w:rsid w:val="004A2382"/>
    <w:rsid w:val="004A27FD"/>
    <w:rsid w:val="004A2F4C"/>
    <w:rsid w:val="004A42A2"/>
    <w:rsid w:val="004A5AF6"/>
    <w:rsid w:val="004A5B87"/>
    <w:rsid w:val="004A6E77"/>
    <w:rsid w:val="004A6E95"/>
    <w:rsid w:val="004B0D04"/>
    <w:rsid w:val="004B2FA7"/>
    <w:rsid w:val="004B4859"/>
    <w:rsid w:val="004B7FE8"/>
    <w:rsid w:val="004C02C0"/>
    <w:rsid w:val="004C1797"/>
    <w:rsid w:val="004C63EA"/>
    <w:rsid w:val="004C64BC"/>
    <w:rsid w:val="004C7732"/>
    <w:rsid w:val="004C7B05"/>
    <w:rsid w:val="004D1C44"/>
    <w:rsid w:val="004D1E3E"/>
    <w:rsid w:val="004D2694"/>
    <w:rsid w:val="004D4DEE"/>
    <w:rsid w:val="004D4FE0"/>
    <w:rsid w:val="004E096F"/>
    <w:rsid w:val="004E45C9"/>
    <w:rsid w:val="004E4EA6"/>
    <w:rsid w:val="004E6190"/>
    <w:rsid w:val="004F092C"/>
    <w:rsid w:val="004F0D30"/>
    <w:rsid w:val="004F159D"/>
    <w:rsid w:val="004F5344"/>
    <w:rsid w:val="004F6443"/>
    <w:rsid w:val="004F666C"/>
    <w:rsid w:val="004F7FEC"/>
    <w:rsid w:val="0050017B"/>
    <w:rsid w:val="00500C47"/>
    <w:rsid w:val="00501044"/>
    <w:rsid w:val="0050490A"/>
    <w:rsid w:val="0050580C"/>
    <w:rsid w:val="00506CFC"/>
    <w:rsid w:val="005075A6"/>
    <w:rsid w:val="005115AD"/>
    <w:rsid w:val="00512E38"/>
    <w:rsid w:val="005139FC"/>
    <w:rsid w:val="00514AE1"/>
    <w:rsid w:val="00515EAD"/>
    <w:rsid w:val="00516BB7"/>
    <w:rsid w:val="00525BA3"/>
    <w:rsid w:val="005273D3"/>
    <w:rsid w:val="00532363"/>
    <w:rsid w:val="0053297A"/>
    <w:rsid w:val="00532A53"/>
    <w:rsid w:val="00533F55"/>
    <w:rsid w:val="00534928"/>
    <w:rsid w:val="005349A2"/>
    <w:rsid w:val="00534F1C"/>
    <w:rsid w:val="00536A69"/>
    <w:rsid w:val="005401B2"/>
    <w:rsid w:val="005402B1"/>
    <w:rsid w:val="005406A7"/>
    <w:rsid w:val="0054075B"/>
    <w:rsid w:val="005420C9"/>
    <w:rsid w:val="00542777"/>
    <w:rsid w:val="00542C4C"/>
    <w:rsid w:val="00543F38"/>
    <w:rsid w:val="00544E9C"/>
    <w:rsid w:val="00545633"/>
    <w:rsid w:val="00545A0B"/>
    <w:rsid w:val="00546F58"/>
    <w:rsid w:val="005479BA"/>
    <w:rsid w:val="0055077D"/>
    <w:rsid w:val="00550C23"/>
    <w:rsid w:val="00551F96"/>
    <w:rsid w:val="00552139"/>
    <w:rsid w:val="00553EEA"/>
    <w:rsid w:val="00554C74"/>
    <w:rsid w:val="005557F6"/>
    <w:rsid w:val="005610A5"/>
    <w:rsid w:val="00563EBF"/>
    <w:rsid w:val="0056459E"/>
    <w:rsid w:val="005664B0"/>
    <w:rsid w:val="005672A5"/>
    <w:rsid w:val="005678FB"/>
    <w:rsid w:val="005719D5"/>
    <w:rsid w:val="00573F93"/>
    <w:rsid w:val="00574A08"/>
    <w:rsid w:val="00580143"/>
    <w:rsid w:val="00582D7E"/>
    <w:rsid w:val="00584D1B"/>
    <w:rsid w:val="00584F77"/>
    <w:rsid w:val="00585ACF"/>
    <w:rsid w:val="00587C80"/>
    <w:rsid w:val="00590D39"/>
    <w:rsid w:val="00591265"/>
    <w:rsid w:val="0059139F"/>
    <w:rsid w:val="00591BE8"/>
    <w:rsid w:val="00593C8D"/>
    <w:rsid w:val="00594B0E"/>
    <w:rsid w:val="00594FCA"/>
    <w:rsid w:val="0059758E"/>
    <w:rsid w:val="005A2B83"/>
    <w:rsid w:val="005A35D9"/>
    <w:rsid w:val="005A74A8"/>
    <w:rsid w:val="005B09F2"/>
    <w:rsid w:val="005B176B"/>
    <w:rsid w:val="005B1AFE"/>
    <w:rsid w:val="005B1DF3"/>
    <w:rsid w:val="005B3714"/>
    <w:rsid w:val="005B3DB1"/>
    <w:rsid w:val="005B3F0A"/>
    <w:rsid w:val="005C1252"/>
    <w:rsid w:val="005C2674"/>
    <w:rsid w:val="005C298B"/>
    <w:rsid w:val="005C2D51"/>
    <w:rsid w:val="005C3A6F"/>
    <w:rsid w:val="005C3F25"/>
    <w:rsid w:val="005C626E"/>
    <w:rsid w:val="005D0125"/>
    <w:rsid w:val="005D0DE2"/>
    <w:rsid w:val="005D32A9"/>
    <w:rsid w:val="005D3829"/>
    <w:rsid w:val="005D45DD"/>
    <w:rsid w:val="005D4921"/>
    <w:rsid w:val="005D64C2"/>
    <w:rsid w:val="005D7B37"/>
    <w:rsid w:val="005D7E69"/>
    <w:rsid w:val="005E082B"/>
    <w:rsid w:val="005E27C1"/>
    <w:rsid w:val="005E4F66"/>
    <w:rsid w:val="005E5219"/>
    <w:rsid w:val="005E5D29"/>
    <w:rsid w:val="005F32CD"/>
    <w:rsid w:val="005F355E"/>
    <w:rsid w:val="005F49C6"/>
    <w:rsid w:val="005F4C19"/>
    <w:rsid w:val="005F5A4A"/>
    <w:rsid w:val="005F6B65"/>
    <w:rsid w:val="006003D2"/>
    <w:rsid w:val="006004F2"/>
    <w:rsid w:val="00600647"/>
    <w:rsid w:val="006013C7"/>
    <w:rsid w:val="006028B1"/>
    <w:rsid w:val="00603815"/>
    <w:rsid w:val="00605608"/>
    <w:rsid w:val="00607A08"/>
    <w:rsid w:val="00611AB7"/>
    <w:rsid w:val="00611B14"/>
    <w:rsid w:val="006123E5"/>
    <w:rsid w:val="006153ED"/>
    <w:rsid w:val="00615E40"/>
    <w:rsid w:val="0062226E"/>
    <w:rsid w:val="00623C36"/>
    <w:rsid w:val="00623D7E"/>
    <w:rsid w:val="006250F8"/>
    <w:rsid w:val="00625861"/>
    <w:rsid w:val="00626522"/>
    <w:rsid w:val="00630064"/>
    <w:rsid w:val="006364FB"/>
    <w:rsid w:val="00641F1D"/>
    <w:rsid w:val="00647E39"/>
    <w:rsid w:val="0065160A"/>
    <w:rsid w:val="0065332F"/>
    <w:rsid w:val="00653495"/>
    <w:rsid w:val="00654877"/>
    <w:rsid w:val="00654C83"/>
    <w:rsid w:val="0065638C"/>
    <w:rsid w:val="00656D73"/>
    <w:rsid w:val="00660312"/>
    <w:rsid w:val="006635C6"/>
    <w:rsid w:val="00663A39"/>
    <w:rsid w:val="0067013C"/>
    <w:rsid w:val="00670227"/>
    <w:rsid w:val="00671E7A"/>
    <w:rsid w:val="00672950"/>
    <w:rsid w:val="00673D58"/>
    <w:rsid w:val="00677835"/>
    <w:rsid w:val="006814B3"/>
    <w:rsid w:val="0068179C"/>
    <w:rsid w:val="00682667"/>
    <w:rsid w:val="0068408D"/>
    <w:rsid w:val="00684ABE"/>
    <w:rsid w:val="00684BBF"/>
    <w:rsid w:val="006850E2"/>
    <w:rsid w:val="0068656F"/>
    <w:rsid w:val="00686BBC"/>
    <w:rsid w:val="00690660"/>
    <w:rsid w:val="00690EC0"/>
    <w:rsid w:val="00693141"/>
    <w:rsid w:val="006939CB"/>
    <w:rsid w:val="00695795"/>
    <w:rsid w:val="00696F74"/>
    <w:rsid w:val="006970EE"/>
    <w:rsid w:val="00697A5F"/>
    <w:rsid w:val="00697AFC"/>
    <w:rsid w:val="006A06DC"/>
    <w:rsid w:val="006A1429"/>
    <w:rsid w:val="006A5423"/>
    <w:rsid w:val="006A5D22"/>
    <w:rsid w:val="006A6908"/>
    <w:rsid w:val="006B0FDE"/>
    <w:rsid w:val="006B1F6A"/>
    <w:rsid w:val="006B3954"/>
    <w:rsid w:val="006B3E6D"/>
    <w:rsid w:val="006B60A5"/>
    <w:rsid w:val="006C0A59"/>
    <w:rsid w:val="006C0A68"/>
    <w:rsid w:val="006C20AC"/>
    <w:rsid w:val="006C25B4"/>
    <w:rsid w:val="006C260A"/>
    <w:rsid w:val="006C3718"/>
    <w:rsid w:val="006C4486"/>
    <w:rsid w:val="006C4590"/>
    <w:rsid w:val="006C60F0"/>
    <w:rsid w:val="006C7C2D"/>
    <w:rsid w:val="006D0787"/>
    <w:rsid w:val="006D0AEB"/>
    <w:rsid w:val="006D2436"/>
    <w:rsid w:val="006D387B"/>
    <w:rsid w:val="006D6D41"/>
    <w:rsid w:val="006D724E"/>
    <w:rsid w:val="006D75EE"/>
    <w:rsid w:val="006E6A39"/>
    <w:rsid w:val="006E7DD4"/>
    <w:rsid w:val="006F0413"/>
    <w:rsid w:val="006F1311"/>
    <w:rsid w:val="006F1C6A"/>
    <w:rsid w:val="006F44EC"/>
    <w:rsid w:val="006F4DD7"/>
    <w:rsid w:val="006F7033"/>
    <w:rsid w:val="006F7BD6"/>
    <w:rsid w:val="007002D3"/>
    <w:rsid w:val="00700C7B"/>
    <w:rsid w:val="007030B0"/>
    <w:rsid w:val="0070426E"/>
    <w:rsid w:val="007068E2"/>
    <w:rsid w:val="00706DF3"/>
    <w:rsid w:val="007070F7"/>
    <w:rsid w:val="0070728E"/>
    <w:rsid w:val="007133BF"/>
    <w:rsid w:val="00715036"/>
    <w:rsid w:val="00720233"/>
    <w:rsid w:val="00720B87"/>
    <w:rsid w:val="0072137C"/>
    <w:rsid w:val="00722933"/>
    <w:rsid w:val="0072351F"/>
    <w:rsid w:val="00725953"/>
    <w:rsid w:val="00726E87"/>
    <w:rsid w:val="00727C75"/>
    <w:rsid w:val="00731FC5"/>
    <w:rsid w:val="00734AB7"/>
    <w:rsid w:val="0073737C"/>
    <w:rsid w:val="00737D38"/>
    <w:rsid w:val="007404D0"/>
    <w:rsid w:val="00744A93"/>
    <w:rsid w:val="00744C22"/>
    <w:rsid w:val="00746527"/>
    <w:rsid w:val="00747E7E"/>
    <w:rsid w:val="0075029E"/>
    <w:rsid w:val="007504DA"/>
    <w:rsid w:val="0075123C"/>
    <w:rsid w:val="007516C0"/>
    <w:rsid w:val="007520DE"/>
    <w:rsid w:val="00752E68"/>
    <w:rsid w:val="007531F3"/>
    <w:rsid w:val="00753B9B"/>
    <w:rsid w:val="007547EA"/>
    <w:rsid w:val="007552C2"/>
    <w:rsid w:val="007557A7"/>
    <w:rsid w:val="00757B25"/>
    <w:rsid w:val="0076066E"/>
    <w:rsid w:val="00760AD4"/>
    <w:rsid w:val="00761052"/>
    <w:rsid w:val="00763842"/>
    <w:rsid w:val="00765327"/>
    <w:rsid w:val="007710A9"/>
    <w:rsid w:val="00771388"/>
    <w:rsid w:val="00776A9F"/>
    <w:rsid w:val="00777F4C"/>
    <w:rsid w:val="007802A0"/>
    <w:rsid w:val="00781259"/>
    <w:rsid w:val="00782F69"/>
    <w:rsid w:val="00784C03"/>
    <w:rsid w:val="00786A75"/>
    <w:rsid w:val="0079021F"/>
    <w:rsid w:val="00790503"/>
    <w:rsid w:val="00795402"/>
    <w:rsid w:val="007955EB"/>
    <w:rsid w:val="007959FE"/>
    <w:rsid w:val="00795E91"/>
    <w:rsid w:val="007A04D4"/>
    <w:rsid w:val="007A05E8"/>
    <w:rsid w:val="007A110B"/>
    <w:rsid w:val="007A1996"/>
    <w:rsid w:val="007A427A"/>
    <w:rsid w:val="007A4DBA"/>
    <w:rsid w:val="007A653B"/>
    <w:rsid w:val="007A6E6C"/>
    <w:rsid w:val="007A6F89"/>
    <w:rsid w:val="007B1D86"/>
    <w:rsid w:val="007B2150"/>
    <w:rsid w:val="007B3E98"/>
    <w:rsid w:val="007B4375"/>
    <w:rsid w:val="007B4A3A"/>
    <w:rsid w:val="007C0FF6"/>
    <w:rsid w:val="007C1EF3"/>
    <w:rsid w:val="007C218A"/>
    <w:rsid w:val="007C3E84"/>
    <w:rsid w:val="007C480C"/>
    <w:rsid w:val="007C65E1"/>
    <w:rsid w:val="007C7419"/>
    <w:rsid w:val="007D056A"/>
    <w:rsid w:val="007D2064"/>
    <w:rsid w:val="007D422C"/>
    <w:rsid w:val="007E25AB"/>
    <w:rsid w:val="007E29F8"/>
    <w:rsid w:val="007E384F"/>
    <w:rsid w:val="007E435F"/>
    <w:rsid w:val="007E43D7"/>
    <w:rsid w:val="007E4557"/>
    <w:rsid w:val="007E598B"/>
    <w:rsid w:val="007E661E"/>
    <w:rsid w:val="007F0212"/>
    <w:rsid w:val="007F095B"/>
    <w:rsid w:val="007F192B"/>
    <w:rsid w:val="007F3C5B"/>
    <w:rsid w:val="007F3FB5"/>
    <w:rsid w:val="007F5F96"/>
    <w:rsid w:val="007F7841"/>
    <w:rsid w:val="00800392"/>
    <w:rsid w:val="00800E84"/>
    <w:rsid w:val="008020B8"/>
    <w:rsid w:val="00803C8F"/>
    <w:rsid w:val="008057EE"/>
    <w:rsid w:val="0080783F"/>
    <w:rsid w:val="00810991"/>
    <w:rsid w:val="00810A1B"/>
    <w:rsid w:val="00810B83"/>
    <w:rsid w:val="00810FCC"/>
    <w:rsid w:val="008124B6"/>
    <w:rsid w:val="00813C9F"/>
    <w:rsid w:val="00813D1F"/>
    <w:rsid w:val="008143A6"/>
    <w:rsid w:val="008146E4"/>
    <w:rsid w:val="008148C7"/>
    <w:rsid w:val="0081598D"/>
    <w:rsid w:val="00815A4A"/>
    <w:rsid w:val="008174CD"/>
    <w:rsid w:val="00817C2B"/>
    <w:rsid w:val="00821923"/>
    <w:rsid w:val="0082549B"/>
    <w:rsid w:val="00830252"/>
    <w:rsid w:val="0083040A"/>
    <w:rsid w:val="008315EC"/>
    <w:rsid w:val="00835BE8"/>
    <w:rsid w:val="00837470"/>
    <w:rsid w:val="00840301"/>
    <w:rsid w:val="00841765"/>
    <w:rsid w:val="00841E81"/>
    <w:rsid w:val="0084413C"/>
    <w:rsid w:val="008445D1"/>
    <w:rsid w:val="008471E7"/>
    <w:rsid w:val="008555D3"/>
    <w:rsid w:val="0085704A"/>
    <w:rsid w:val="008603A3"/>
    <w:rsid w:val="00867251"/>
    <w:rsid w:val="00867C1F"/>
    <w:rsid w:val="00874A2D"/>
    <w:rsid w:val="00876290"/>
    <w:rsid w:val="0087652C"/>
    <w:rsid w:val="00876E42"/>
    <w:rsid w:val="00882CAC"/>
    <w:rsid w:val="00883057"/>
    <w:rsid w:val="008838D8"/>
    <w:rsid w:val="008841EF"/>
    <w:rsid w:val="00884618"/>
    <w:rsid w:val="00884934"/>
    <w:rsid w:val="00886B57"/>
    <w:rsid w:val="00887BFF"/>
    <w:rsid w:val="00893189"/>
    <w:rsid w:val="00894139"/>
    <w:rsid w:val="00894863"/>
    <w:rsid w:val="00896972"/>
    <w:rsid w:val="008A0B9C"/>
    <w:rsid w:val="008A28D7"/>
    <w:rsid w:val="008A4CF0"/>
    <w:rsid w:val="008A4E40"/>
    <w:rsid w:val="008A58B9"/>
    <w:rsid w:val="008A5E5F"/>
    <w:rsid w:val="008A6937"/>
    <w:rsid w:val="008A7AB1"/>
    <w:rsid w:val="008B013D"/>
    <w:rsid w:val="008B09D2"/>
    <w:rsid w:val="008B1A45"/>
    <w:rsid w:val="008B1AFC"/>
    <w:rsid w:val="008B2040"/>
    <w:rsid w:val="008B2C3B"/>
    <w:rsid w:val="008B3C16"/>
    <w:rsid w:val="008B4567"/>
    <w:rsid w:val="008C165A"/>
    <w:rsid w:val="008C2270"/>
    <w:rsid w:val="008C25C8"/>
    <w:rsid w:val="008C2FDF"/>
    <w:rsid w:val="008C32F3"/>
    <w:rsid w:val="008C484C"/>
    <w:rsid w:val="008C5E7A"/>
    <w:rsid w:val="008C7B50"/>
    <w:rsid w:val="008D3606"/>
    <w:rsid w:val="008D39BB"/>
    <w:rsid w:val="008D3C4A"/>
    <w:rsid w:val="008D4A5A"/>
    <w:rsid w:val="008E0BE2"/>
    <w:rsid w:val="008E2AF6"/>
    <w:rsid w:val="008E4872"/>
    <w:rsid w:val="008E5DB1"/>
    <w:rsid w:val="008F0551"/>
    <w:rsid w:val="008F4EC5"/>
    <w:rsid w:val="008F4EF4"/>
    <w:rsid w:val="008F7847"/>
    <w:rsid w:val="009005CB"/>
    <w:rsid w:val="00900DD7"/>
    <w:rsid w:val="00901723"/>
    <w:rsid w:val="00907191"/>
    <w:rsid w:val="009110AE"/>
    <w:rsid w:val="0091282B"/>
    <w:rsid w:val="00914090"/>
    <w:rsid w:val="00914396"/>
    <w:rsid w:val="00914D47"/>
    <w:rsid w:val="00915024"/>
    <w:rsid w:val="009226A5"/>
    <w:rsid w:val="00923199"/>
    <w:rsid w:val="0092523B"/>
    <w:rsid w:val="00925709"/>
    <w:rsid w:val="00926A6A"/>
    <w:rsid w:val="00926DE3"/>
    <w:rsid w:val="00927417"/>
    <w:rsid w:val="00927463"/>
    <w:rsid w:val="00930086"/>
    <w:rsid w:val="00930796"/>
    <w:rsid w:val="00931655"/>
    <w:rsid w:val="00931C08"/>
    <w:rsid w:val="00932DC1"/>
    <w:rsid w:val="00933755"/>
    <w:rsid w:val="00933766"/>
    <w:rsid w:val="009340A2"/>
    <w:rsid w:val="009341FB"/>
    <w:rsid w:val="009369D4"/>
    <w:rsid w:val="00936A29"/>
    <w:rsid w:val="00936E2B"/>
    <w:rsid w:val="00940409"/>
    <w:rsid w:val="00944AD4"/>
    <w:rsid w:val="0094505F"/>
    <w:rsid w:val="00945FEC"/>
    <w:rsid w:val="00946D1F"/>
    <w:rsid w:val="009476BB"/>
    <w:rsid w:val="0094779E"/>
    <w:rsid w:val="0095044E"/>
    <w:rsid w:val="009550D2"/>
    <w:rsid w:val="00956719"/>
    <w:rsid w:val="00960BAC"/>
    <w:rsid w:val="0096196B"/>
    <w:rsid w:val="00961AAB"/>
    <w:rsid w:val="00963624"/>
    <w:rsid w:val="0096565B"/>
    <w:rsid w:val="00966591"/>
    <w:rsid w:val="00970645"/>
    <w:rsid w:val="009708D8"/>
    <w:rsid w:val="00970CD3"/>
    <w:rsid w:val="00971CCD"/>
    <w:rsid w:val="00976049"/>
    <w:rsid w:val="00980413"/>
    <w:rsid w:val="009813A1"/>
    <w:rsid w:val="00985C78"/>
    <w:rsid w:val="009869FC"/>
    <w:rsid w:val="00986CD6"/>
    <w:rsid w:val="00987901"/>
    <w:rsid w:val="00990258"/>
    <w:rsid w:val="00991311"/>
    <w:rsid w:val="009954ED"/>
    <w:rsid w:val="009A0BBE"/>
    <w:rsid w:val="009A53B8"/>
    <w:rsid w:val="009A5607"/>
    <w:rsid w:val="009A723B"/>
    <w:rsid w:val="009A7C06"/>
    <w:rsid w:val="009A7EAF"/>
    <w:rsid w:val="009B0C15"/>
    <w:rsid w:val="009B0F7C"/>
    <w:rsid w:val="009B33B6"/>
    <w:rsid w:val="009B54A3"/>
    <w:rsid w:val="009B6796"/>
    <w:rsid w:val="009B6CDE"/>
    <w:rsid w:val="009C08E4"/>
    <w:rsid w:val="009C19C4"/>
    <w:rsid w:val="009C217E"/>
    <w:rsid w:val="009D1092"/>
    <w:rsid w:val="009D5350"/>
    <w:rsid w:val="009E041C"/>
    <w:rsid w:val="009E0788"/>
    <w:rsid w:val="009E0BE7"/>
    <w:rsid w:val="009E21A0"/>
    <w:rsid w:val="009E4D0F"/>
    <w:rsid w:val="009E4E4C"/>
    <w:rsid w:val="009E528A"/>
    <w:rsid w:val="009E5C5E"/>
    <w:rsid w:val="009E6A6F"/>
    <w:rsid w:val="009E6F44"/>
    <w:rsid w:val="009E7121"/>
    <w:rsid w:val="009E7E1D"/>
    <w:rsid w:val="009F2206"/>
    <w:rsid w:val="009F2C3F"/>
    <w:rsid w:val="009F5216"/>
    <w:rsid w:val="009F6926"/>
    <w:rsid w:val="009F7F6D"/>
    <w:rsid w:val="00A00C66"/>
    <w:rsid w:val="00A02282"/>
    <w:rsid w:val="00A0228C"/>
    <w:rsid w:val="00A0264F"/>
    <w:rsid w:val="00A02DDF"/>
    <w:rsid w:val="00A02EE1"/>
    <w:rsid w:val="00A03A89"/>
    <w:rsid w:val="00A04F0B"/>
    <w:rsid w:val="00A07AC6"/>
    <w:rsid w:val="00A10EEB"/>
    <w:rsid w:val="00A11012"/>
    <w:rsid w:val="00A1325D"/>
    <w:rsid w:val="00A14103"/>
    <w:rsid w:val="00A14263"/>
    <w:rsid w:val="00A1582E"/>
    <w:rsid w:val="00A236AE"/>
    <w:rsid w:val="00A238EB"/>
    <w:rsid w:val="00A23EDD"/>
    <w:rsid w:val="00A24226"/>
    <w:rsid w:val="00A26410"/>
    <w:rsid w:val="00A269D0"/>
    <w:rsid w:val="00A27176"/>
    <w:rsid w:val="00A31E25"/>
    <w:rsid w:val="00A326BC"/>
    <w:rsid w:val="00A32BDA"/>
    <w:rsid w:val="00A33125"/>
    <w:rsid w:val="00A342AB"/>
    <w:rsid w:val="00A346D6"/>
    <w:rsid w:val="00A36E0A"/>
    <w:rsid w:val="00A40AC0"/>
    <w:rsid w:val="00A40ED0"/>
    <w:rsid w:val="00A431DA"/>
    <w:rsid w:val="00A43471"/>
    <w:rsid w:val="00A47560"/>
    <w:rsid w:val="00A47C36"/>
    <w:rsid w:val="00A519A0"/>
    <w:rsid w:val="00A5211F"/>
    <w:rsid w:val="00A52159"/>
    <w:rsid w:val="00A5408A"/>
    <w:rsid w:val="00A55F60"/>
    <w:rsid w:val="00A57AAB"/>
    <w:rsid w:val="00A6004A"/>
    <w:rsid w:val="00A601BE"/>
    <w:rsid w:val="00A61FD7"/>
    <w:rsid w:val="00A621F9"/>
    <w:rsid w:val="00A623B5"/>
    <w:rsid w:val="00A6365D"/>
    <w:rsid w:val="00A643FB"/>
    <w:rsid w:val="00A64928"/>
    <w:rsid w:val="00A660F7"/>
    <w:rsid w:val="00A6690C"/>
    <w:rsid w:val="00A7190B"/>
    <w:rsid w:val="00A72A45"/>
    <w:rsid w:val="00A72C69"/>
    <w:rsid w:val="00A73A86"/>
    <w:rsid w:val="00A803D7"/>
    <w:rsid w:val="00A82034"/>
    <w:rsid w:val="00A829B9"/>
    <w:rsid w:val="00A83899"/>
    <w:rsid w:val="00A83BD0"/>
    <w:rsid w:val="00A84413"/>
    <w:rsid w:val="00A84603"/>
    <w:rsid w:val="00A85DA6"/>
    <w:rsid w:val="00A8687C"/>
    <w:rsid w:val="00A90454"/>
    <w:rsid w:val="00A908C5"/>
    <w:rsid w:val="00A91488"/>
    <w:rsid w:val="00A94AC4"/>
    <w:rsid w:val="00A96735"/>
    <w:rsid w:val="00AA06CB"/>
    <w:rsid w:val="00AA135D"/>
    <w:rsid w:val="00AA6055"/>
    <w:rsid w:val="00AA7AD2"/>
    <w:rsid w:val="00AB23CC"/>
    <w:rsid w:val="00AB5A5B"/>
    <w:rsid w:val="00AB5C41"/>
    <w:rsid w:val="00AC10ED"/>
    <w:rsid w:val="00AC1EF6"/>
    <w:rsid w:val="00AC29A0"/>
    <w:rsid w:val="00AC4495"/>
    <w:rsid w:val="00AC4827"/>
    <w:rsid w:val="00AC4A9F"/>
    <w:rsid w:val="00AC6647"/>
    <w:rsid w:val="00AC6D25"/>
    <w:rsid w:val="00AC6E60"/>
    <w:rsid w:val="00AC7C84"/>
    <w:rsid w:val="00AC7EC7"/>
    <w:rsid w:val="00AD0025"/>
    <w:rsid w:val="00AD08A6"/>
    <w:rsid w:val="00AD1130"/>
    <w:rsid w:val="00AD16A1"/>
    <w:rsid w:val="00AD2AA9"/>
    <w:rsid w:val="00AD4967"/>
    <w:rsid w:val="00AD5754"/>
    <w:rsid w:val="00AD6598"/>
    <w:rsid w:val="00AD6C18"/>
    <w:rsid w:val="00AD7938"/>
    <w:rsid w:val="00AE06B8"/>
    <w:rsid w:val="00AE07C6"/>
    <w:rsid w:val="00AE5294"/>
    <w:rsid w:val="00AE5EB1"/>
    <w:rsid w:val="00AE5F81"/>
    <w:rsid w:val="00AF3B35"/>
    <w:rsid w:val="00AF3DC9"/>
    <w:rsid w:val="00AF4FFD"/>
    <w:rsid w:val="00AF5925"/>
    <w:rsid w:val="00AF5B85"/>
    <w:rsid w:val="00AF6D3E"/>
    <w:rsid w:val="00B01EAA"/>
    <w:rsid w:val="00B0202B"/>
    <w:rsid w:val="00B0437F"/>
    <w:rsid w:val="00B046D0"/>
    <w:rsid w:val="00B05BAE"/>
    <w:rsid w:val="00B1094C"/>
    <w:rsid w:val="00B11349"/>
    <w:rsid w:val="00B133BD"/>
    <w:rsid w:val="00B13434"/>
    <w:rsid w:val="00B17831"/>
    <w:rsid w:val="00B208E4"/>
    <w:rsid w:val="00B251AA"/>
    <w:rsid w:val="00B252AD"/>
    <w:rsid w:val="00B25779"/>
    <w:rsid w:val="00B2655C"/>
    <w:rsid w:val="00B301D8"/>
    <w:rsid w:val="00B30283"/>
    <w:rsid w:val="00B3260F"/>
    <w:rsid w:val="00B3361F"/>
    <w:rsid w:val="00B34325"/>
    <w:rsid w:val="00B345CE"/>
    <w:rsid w:val="00B35AE4"/>
    <w:rsid w:val="00B3625C"/>
    <w:rsid w:val="00B366E0"/>
    <w:rsid w:val="00B37172"/>
    <w:rsid w:val="00B401E3"/>
    <w:rsid w:val="00B41339"/>
    <w:rsid w:val="00B41373"/>
    <w:rsid w:val="00B4218D"/>
    <w:rsid w:val="00B42823"/>
    <w:rsid w:val="00B42DFC"/>
    <w:rsid w:val="00B509EC"/>
    <w:rsid w:val="00B521A3"/>
    <w:rsid w:val="00B52BED"/>
    <w:rsid w:val="00B53A6F"/>
    <w:rsid w:val="00B5437B"/>
    <w:rsid w:val="00B5450E"/>
    <w:rsid w:val="00B54589"/>
    <w:rsid w:val="00B57C56"/>
    <w:rsid w:val="00B6235B"/>
    <w:rsid w:val="00B67397"/>
    <w:rsid w:val="00B709CD"/>
    <w:rsid w:val="00B70BA3"/>
    <w:rsid w:val="00B71E75"/>
    <w:rsid w:val="00B7281A"/>
    <w:rsid w:val="00B72D38"/>
    <w:rsid w:val="00B7423B"/>
    <w:rsid w:val="00B75470"/>
    <w:rsid w:val="00B7605C"/>
    <w:rsid w:val="00B76FC8"/>
    <w:rsid w:val="00B77A31"/>
    <w:rsid w:val="00B8014A"/>
    <w:rsid w:val="00B817CA"/>
    <w:rsid w:val="00B90BA4"/>
    <w:rsid w:val="00B91633"/>
    <w:rsid w:val="00B91A7D"/>
    <w:rsid w:val="00B91B73"/>
    <w:rsid w:val="00B92260"/>
    <w:rsid w:val="00B9262E"/>
    <w:rsid w:val="00B958D3"/>
    <w:rsid w:val="00B9635F"/>
    <w:rsid w:val="00BA0682"/>
    <w:rsid w:val="00BA1A92"/>
    <w:rsid w:val="00BA287C"/>
    <w:rsid w:val="00BA383B"/>
    <w:rsid w:val="00BA3986"/>
    <w:rsid w:val="00BB18F8"/>
    <w:rsid w:val="00BB1954"/>
    <w:rsid w:val="00BB2120"/>
    <w:rsid w:val="00BB2211"/>
    <w:rsid w:val="00BB2DA2"/>
    <w:rsid w:val="00BB2F81"/>
    <w:rsid w:val="00BB37F6"/>
    <w:rsid w:val="00BB3BA0"/>
    <w:rsid w:val="00BB5DAC"/>
    <w:rsid w:val="00BC36D7"/>
    <w:rsid w:val="00BC4A04"/>
    <w:rsid w:val="00BC7B53"/>
    <w:rsid w:val="00BC7E54"/>
    <w:rsid w:val="00BC7EF1"/>
    <w:rsid w:val="00BD0324"/>
    <w:rsid w:val="00BD0833"/>
    <w:rsid w:val="00BD0866"/>
    <w:rsid w:val="00BD4420"/>
    <w:rsid w:val="00BD4C85"/>
    <w:rsid w:val="00BD5434"/>
    <w:rsid w:val="00BE0A1A"/>
    <w:rsid w:val="00BE1AEE"/>
    <w:rsid w:val="00BE41F3"/>
    <w:rsid w:val="00BE4C24"/>
    <w:rsid w:val="00BE4D9E"/>
    <w:rsid w:val="00BF1047"/>
    <w:rsid w:val="00BF13D2"/>
    <w:rsid w:val="00BF4050"/>
    <w:rsid w:val="00BF419E"/>
    <w:rsid w:val="00BF656A"/>
    <w:rsid w:val="00C03AF8"/>
    <w:rsid w:val="00C03FAF"/>
    <w:rsid w:val="00C046DC"/>
    <w:rsid w:val="00C07D51"/>
    <w:rsid w:val="00C1096C"/>
    <w:rsid w:val="00C1149E"/>
    <w:rsid w:val="00C1155A"/>
    <w:rsid w:val="00C1243A"/>
    <w:rsid w:val="00C154D6"/>
    <w:rsid w:val="00C17CB6"/>
    <w:rsid w:val="00C225D6"/>
    <w:rsid w:val="00C23197"/>
    <w:rsid w:val="00C26E1B"/>
    <w:rsid w:val="00C307EF"/>
    <w:rsid w:val="00C32209"/>
    <w:rsid w:val="00C33472"/>
    <w:rsid w:val="00C374E2"/>
    <w:rsid w:val="00C40763"/>
    <w:rsid w:val="00C4101E"/>
    <w:rsid w:val="00C416AC"/>
    <w:rsid w:val="00C41E44"/>
    <w:rsid w:val="00C42067"/>
    <w:rsid w:val="00C43129"/>
    <w:rsid w:val="00C45916"/>
    <w:rsid w:val="00C45B54"/>
    <w:rsid w:val="00C50D0D"/>
    <w:rsid w:val="00C51BB6"/>
    <w:rsid w:val="00C52436"/>
    <w:rsid w:val="00C52A9C"/>
    <w:rsid w:val="00C5328C"/>
    <w:rsid w:val="00C53B64"/>
    <w:rsid w:val="00C53F07"/>
    <w:rsid w:val="00C566B7"/>
    <w:rsid w:val="00C56A64"/>
    <w:rsid w:val="00C573C0"/>
    <w:rsid w:val="00C57B60"/>
    <w:rsid w:val="00C63022"/>
    <w:rsid w:val="00C644C0"/>
    <w:rsid w:val="00C659C6"/>
    <w:rsid w:val="00C66063"/>
    <w:rsid w:val="00C66DC5"/>
    <w:rsid w:val="00C6734E"/>
    <w:rsid w:val="00C713B5"/>
    <w:rsid w:val="00C7208D"/>
    <w:rsid w:val="00C72779"/>
    <w:rsid w:val="00C72902"/>
    <w:rsid w:val="00C74F97"/>
    <w:rsid w:val="00C754F3"/>
    <w:rsid w:val="00C764C3"/>
    <w:rsid w:val="00C76AE6"/>
    <w:rsid w:val="00C81A6F"/>
    <w:rsid w:val="00C81E85"/>
    <w:rsid w:val="00C81F07"/>
    <w:rsid w:val="00C82804"/>
    <w:rsid w:val="00C836F8"/>
    <w:rsid w:val="00C8519E"/>
    <w:rsid w:val="00C91772"/>
    <w:rsid w:val="00C93859"/>
    <w:rsid w:val="00C96E9A"/>
    <w:rsid w:val="00CA0CBE"/>
    <w:rsid w:val="00CA15AF"/>
    <w:rsid w:val="00CA242A"/>
    <w:rsid w:val="00CA4303"/>
    <w:rsid w:val="00CA58E8"/>
    <w:rsid w:val="00CA6062"/>
    <w:rsid w:val="00CB0C5D"/>
    <w:rsid w:val="00CB1406"/>
    <w:rsid w:val="00CB3795"/>
    <w:rsid w:val="00CB3C99"/>
    <w:rsid w:val="00CB5DDC"/>
    <w:rsid w:val="00CB5F3C"/>
    <w:rsid w:val="00CB7D6D"/>
    <w:rsid w:val="00CC0E75"/>
    <w:rsid w:val="00CC3DB6"/>
    <w:rsid w:val="00CC5900"/>
    <w:rsid w:val="00CC6171"/>
    <w:rsid w:val="00CC6AC7"/>
    <w:rsid w:val="00CD6010"/>
    <w:rsid w:val="00CD61B3"/>
    <w:rsid w:val="00CD701B"/>
    <w:rsid w:val="00CD74BD"/>
    <w:rsid w:val="00CD7C84"/>
    <w:rsid w:val="00CE0077"/>
    <w:rsid w:val="00CE098B"/>
    <w:rsid w:val="00CE5A17"/>
    <w:rsid w:val="00CE5F04"/>
    <w:rsid w:val="00CE6242"/>
    <w:rsid w:val="00CF0C61"/>
    <w:rsid w:val="00CF1614"/>
    <w:rsid w:val="00CF16EF"/>
    <w:rsid w:val="00CF5581"/>
    <w:rsid w:val="00CF77C7"/>
    <w:rsid w:val="00D05219"/>
    <w:rsid w:val="00D06AEA"/>
    <w:rsid w:val="00D07385"/>
    <w:rsid w:val="00D10A2A"/>
    <w:rsid w:val="00D11334"/>
    <w:rsid w:val="00D12F7F"/>
    <w:rsid w:val="00D13D73"/>
    <w:rsid w:val="00D153A3"/>
    <w:rsid w:val="00D157F6"/>
    <w:rsid w:val="00D16445"/>
    <w:rsid w:val="00D16D1E"/>
    <w:rsid w:val="00D17349"/>
    <w:rsid w:val="00D1774A"/>
    <w:rsid w:val="00D2087B"/>
    <w:rsid w:val="00D2223A"/>
    <w:rsid w:val="00D249EA"/>
    <w:rsid w:val="00D258D3"/>
    <w:rsid w:val="00D25AEE"/>
    <w:rsid w:val="00D27D37"/>
    <w:rsid w:val="00D30EFF"/>
    <w:rsid w:val="00D32BBE"/>
    <w:rsid w:val="00D335F1"/>
    <w:rsid w:val="00D3669D"/>
    <w:rsid w:val="00D37D25"/>
    <w:rsid w:val="00D40FF7"/>
    <w:rsid w:val="00D46B86"/>
    <w:rsid w:val="00D50F14"/>
    <w:rsid w:val="00D51B24"/>
    <w:rsid w:val="00D52353"/>
    <w:rsid w:val="00D56904"/>
    <w:rsid w:val="00D61918"/>
    <w:rsid w:val="00D63746"/>
    <w:rsid w:val="00D639CC"/>
    <w:rsid w:val="00D664CF"/>
    <w:rsid w:val="00D679D1"/>
    <w:rsid w:val="00D700BC"/>
    <w:rsid w:val="00D701B0"/>
    <w:rsid w:val="00D7089E"/>
    <w:rsid w:val="00D71533"/>
    <w:rsid w:val="00D71B42"/>
    <w:rsid w:val="00D73AE0"/>
    <w:rsid w:val="00D813E0"/>
    <w:rsid w:val="00D8392C"/>
    <w:rsid w:val="00D8438B"/>
    <w:rsid w:val="00D85FAA"/>
    <w:rsid w:val="00D87847"/>
    <w:rsid w:val="00D87980"/>
    <w:rsid w:val="00D90628"/>
    <w:rsid w:val="00DA1313"/>
    <w:rsid w:val="00DA581D"/>
    <w:rsid w:val="00DB09A9"/>
    <w:rsid w:val="00DB1106"/>
    <w:rsid w:val="00DB2CA8"/>
    <w:rsid w:val="00DB377B"/>
    <w:rsid w:val="00DB3881"/>
    <w:rsid w:val="00DB4850"/>
    <w:rsid w:val="00DB4A92"/>
    <w:rsid w:val="00DB50D3"/>
    <w:rsid w:val="00DB53E7"/>
    <w:rsid w:val="00DB6C10"/>
    <w:rsid w:val="00DC03E5"/>
    <w:rsid w:val="00DC3DC9"/>
    <w:rsid w:val="00DC5607"/>
    <w:rsid w:val="00DD4254"/>
    <w:rsid w:val="00DD5E4E"/>
    <w:rsid w:val="00DD6401"/>
    <w:rsid w:val="00DD6D4F"/>
    <w:rsid w:val="00DE08A2"/>
    <w:rsid w:val="00DE1526"/>
    <w:rsid w:val="00DE354A"/>
    <w:rsid w:val="00DE4573"/>
    <w:rsid w:val="00DF32C8"/>
    <w:rsid w:val="00DF4A61"/>
    <w:rsid w:val="00DF6813"/>
    <w:rsid w:val="00DF7C9D"/>
    <w:rsid w:val="00E02072"/>
    <w:rsid w:val="00E02B08"/>
    <w:rsid w:val="00E0462C"/>
    <w:rsid w:val="00E066EF"/>
    <w:rsid w:val="00E06F79"/>
    <w:rsid w:val="00E076F0"/>
    <w:rsid w:val="00E10831"/>
    <w:rsid w:val="00E11F64"/>
    <w:rsid w:val="00E12EDB"/>
    <w:rsid w:val="00E132C7"/>
    <w:rsid w:val="00E15BD5"/>
    <w:rsid w:val="00E16792"/>
    <w:rsid w:val="00E20699"/>
    <w:rsid w:val="00E206D5"/>
    <w:rsid w:val="00E2077D"/>
    <w:rsid w:val="00E20AB8"/>
    <w:rsid w:val="00E25BB3"/>
    <w:rsid w:val="00E27191"/>
    <w:rsid w:val="00E27CAE"/>
    <w:rsid w:val="00E300BF"/>
    <w:rsid w:val="00E30B4C"/>
    <w:rsid w:val="00E30D69"/>
    <w:rsid w:val="00E31065"/>
    <w:rsid w:val="00E317CE"/>
    <w:rsid w:val="00E32117"/>
    <w:rsid w:val="00E32459"/>
    <w:rsid w:val="00E333B6"/>
    <w:rsid w:val="00E33FFA"/>
    <w:rsid w:val="00E346F1"/>
    <w:rsid w:val="00E348BB"/>
    <w:rsid w:val="00E36CDA"/>
    <w:rsid w:val="00E42996"/>
    <w:rsid w:val="00E44575"/>
    <w:rsid w:val="00E46555"/>
    <w:rsid w:val="00E46D1D"/>
    <w:rsid w:val="00E470E8"/>
    <w:rsid w:val="00E54352"/>
    <w:rsid w:val="00E552C4"/>
    <w:rsid w:val="00E5732C"/>
    <w:rsid w:val="00E61F89"/>
    <w:rsid w:val="00E6581B"/>
    <w:rsid w:val="00E66096"/>
    <w:rsid w:val="00E671FE"/>
    <w:rsid w:val="00E72201"/>
    <w:rsid w:val="00E735AB"/>
    <w:rsid w:val="00E74E92"/>
    <w:rsid w:val="00E75DB8"/>
    <w:rsid w:val="00E761D7"/>
    <w:rsid w:val="00E76990"/>
    <w:rsid w:val="00E76D7C"/>
    <w:rsid w:val="00E80264"/>
    <w:rsid w:val="00E82C6C"/>
    <w:rsid w:val="00E83EA8"/>
    <w:rsid w:val="00E845CB"/>
    <w:rsid w:val="00E85435"/>
    <w:rsid w:val="00E85DE6"/>
    <w:rsid w:val="00E85F3F"/>
    <w:rsid w:val="00E87646"/>
    <w:rsid w:val="00E903FE"/>
    <w:rsid w:val="00E91684"/>
    <w:rsid w:val="00E924F7"/>
    <w:rsid w:val="00E93650"/>
    <w:rsid w:val="00E93D53"/>
    <w:rsid w:val="00E94A35"/>
    <w:rsid w:val="00E97622"/>
    <w:rsid w:val="00EA0B93"/>
    <w:rsid w:val="00EA172C"/>
    <w:rsid w:val="00EA492F"/>
    <w:rsid w:val="00EA577D"/>
    <w:rsid w:val="00EA5981"/>
    <w:rsid w:val="00EB13B4"/>
    <w:rsid w:val="00EB149A"/>
    <w:rsid w:val="00EB1BA3"/>
    <w:rsid w:val="00EB1D1C"/>
    <w:rsid w:val="00EB23D7"/>
    <w:rsid w:val="00EB2A5C"/>
    <w:rsid w:val="00EC24A0"/>
    <w:rsid w:val="00EC2BF4"/>
    <w:rsid w:val="00EC2DB7"/>
    <w:rsid w:val="00EC35C8"/>
    <w:rsid w:val="00EC44E8"/>
    <w:rsid w:val="00EC5BE4"/>
    <w:rsid w:val="00EC61FC"/>
    <w:rsid w:val="00ED1E7C"/>
    <w:rsid w:val="00ED2479"/>
    <w:rsid w:val="00ED3111"/>
    <w:rsid w:val="00ED32B5"/>
    <w:rsid w:val="00ED3A41"/>
    <w:rsid w:val="00ED3F53"/>
    <w:rsid w:val="00ED40F4"/>
    <w:rsid w:val="00ED4868"/>
    <w:rsid w:val="00ED495D"/>
    <w:rsid w:val="00ED4F59"/>
    <w:rsid w:val="00ED5341"/>
    <w:rsid w:val="00ED5730"/>
    <w:rsid w:val="00EE01BC"/>
    <w:rsid w:val="00EE05AE"/>
    <w:rsid w:val="00EE1A7F"/>
    <w:rsid w:val="00EE2032"/>
    <w:rsid w:val="00EE294E"/>
    <w:rsid w:val="00EE2C35"/>
    <w:rsid w:val="00EE2D29"/>
    <w:rsid w:val="00EE341A"/>
    <w:rsid w:val="00EE3CB2"/>
    <w:rsid w:val="00EE794A"/>
    <w:rsid w:val="00EF0211"/>
    <w:rsid w:val="00EF031D"/>
    <w:rsid w:val="00EF1E89"/>
    <w:rsid w:val="00EF2FA8"/>
    <w:rsid w:val="00EF3522"/>
    <w:rsid w:val="00EF3AE3"/>
    <w:rsid w:val="00EF60CC"/>
    <w:rsid w:val="00F012AD"/>
    <w:rsid w:val="00F023FE"/>
    <w:rsid w:val="00F046B4"/>
    <w:rsid w:val="00F05764"/>
    <w:rsid w:val="00F11BB9"/>
    <w:rsid w:val="00F12A81"/>
    <w:rsid w:val="00F13405"/>
    <w:rsid w:val="00F14FB9"/>
    <w:rsid w:val="00F217C0"/>
    <w:rsid w:val="00F250C8"/>
    <w:rsid w:val="00F25AF1"/>
    <w:rsid w:val="00F26A86"/>
    <w:rsid w:val="00F309DB"/>
    <w:rsid w:val="00F3415E"/>
    <w:rsid w:val="00F34F65"/>
    <w:rsid w:val="00F40781"/>
    <w:rsid w:val="00F4263C"/>
    <w:rsid w:val="00F42A4A"/>
    <w:rsid w:val="00F45213"/>
    <w:rsid w:val="00F45D63"/>
    <w:rsid w:val="00F47FAD"/>
    <w:rsid w:val="00F51394"/>
    <w:rsid w:val="00F52B28"/>
    <w:rsid w:val="00F54E74"/>
    <w:rsid w:val="00F55977"/>
    <w:rsid w:val="00F55CD7"/>
    <w:rsid w:val="00F56B3B"/>
    <w:rsid w:val="00F572B0"/>
    <w:rsid w:val="00F57E40"/>
    <w:rsid w:val="00F6026E"/>
    <w:rsid w:val="00F6111A"/>
    <w:rsid w:val="00F63115"/>
    <w:rsid w:val="00F6335F"/>
    <w:rsid w:val="00F63C55"/>
    <w:rsid w:val="00F668F4"/>
    <w:rsid w:val="00F72E24"/>
    <w:rsid w:val="00F733CA"/>
    <w:rsid w:val="00F7380F"/>
    <w:rsid w:val="00F73EFE"/>
    <w:rsid w:val="00F743DC"/>
    <w:rsid w:val="00F81060"/>
    <w:rsid w:val="00F81E52"/>
    <w:rsid w:val="00F82BD1"/>
    <w:rsid w:val="00F83CE6"/>
    <w:rsid w:val="00F8561B"/>
    <w:rsid w:val="00F87682"/>
    <w:rsid w:val="00F91FA8"/>
    <w:rsid w:val="00F92623"/>
    <w:rsid w:val="00F9355B"/>
    <w:rsid w:val="00F940D6"/>
    <w:rsid w:val="00F96647"/>
    <w:rsid w:val="00F97EDA"/>
    <w:rsid w:val="00FA01FF"/>
    <w:rsid w:val="00FA075E"/>
    <w:rsid w:val="00FA2537"/>
    <w:rsid w:val="00FA5CD5"/>
    <w:rsid w:val="00FA69DC"/>
    <w:rsid w:val="00FB37D4"/>
    <w:rsid w:val="00FB5A82"/>
    <w:rsid w:val="00FB5E17"/>
    <w:rsid w:val="00FB6926"/>
    <w:rsid w:val="00FB6D25"/>
    <w:rsid w:val="00FC049A"/>
    <w:rsid w:val="00FC243B"/>
    <w:rsid w:val="00FC3E57"/>
    <w:rsid w:val="00FC44ED"/>
    <w:rsid w:val="00FC528B"/>
    <w:rsid w:val="00FC5298"/>
    <w:rsid w:val="00FC622D"/>
    <w:rsid w:val="00FC63B6"/>
    <w:rsid w:val="00FD0017"/>
    <w:rsid w:val="00FD11A7"/>
    <w:rsid w:val="00FD1ABA"/>
    <w:rsid w:val="00FD5863"/>
    <w:rsid w:val="00FD58CA"/>
    <w:rsid w:val="00FE2303"/>
    <w:rsid w:val="00FE245C"/>
    <w:rsid w:val="00FE2B50"/>
    <w:rsid w:val="00FE2F6E"/>
    <w:rsid w:val="00FE3725"/>
    <w:rsid w:val="00FE3F79"/>
    <w:rsid w:val="00FE4205"/>
    <w:rsid w:val="00FE7AB7"/>
    <w:rsid w:val="00FF1040"/>
    <w:rsid w:val="00FF269C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5070D"/>
  <w15:docId w15:val="{47B31D58-B9A4-45A0-9A67-CBC48CCC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810991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810991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81099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F47FAD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7C0FF6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basedOn w:val="Standaardalinea-lettertype"/>
    <w:link w:val="Kop3"/>
    <w:uiPriority w:val="99"/>
    <w:rsid w:val="00810991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810991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810991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810991"/>
    <w:rPr>
      <w:sz w:val="28"/>
    </w:rPr>
  </w:style>
  <w:style w:type="character" w:customStyle="1" w:styleId="Kop2Char">
    <w:name w:val="Kop 2 Char"/>
    <w:link w:val="Kop2"/>
    <w:uiPriority w:val="99"/>
    <w:locked/>
    <w:rsid w:val="00810991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810991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810991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8109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810991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10991"/>
  </w:style>
  <w:style w:type="character" w:styleId="Voetnootmarkering">
    <w:name w:val="footnote reference"/>
    <w:uiPriority w:val="99"/>
    <w:rsid w:val="00810991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8109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0991"/>
    <w:rPr>
      <w:sz w:val="24"/>
    </w:rPr>
  </w:style>
  <w:style w:type="character" w:customStyle="1" w:styleId="VoettekstChar">
    <w:name w:val="Voettekst Char"/>
    <w:link w:val="Voettekst"/>
    <w:uiPriority w:val="99"/>
    <w:locked/>
    <w:rsid w:val="00810991"/>
    <w:rPr>
      <w:sz w:val="24"/>
    </w:rPr>
  </w:style>
  <w:style w:type="character" w:styleId="HTMLDefinition">
    <w:name w:val="HTML Definition"/>
    <w:uiPriority w:val="99"/>
    <w:rsid w:val="00810991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810991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81099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10991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810991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810991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810991"/>
  </w:style>
  <w:style w:type="paragraph" w:customStyle="1" w:styleId="vergadering">
    <w:name w:val="vergadering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810991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810991"/>
  </w:style>
  <w:style w:type="paragraph" w:customStyle="1" w:styleId="agenda-uitgifte">
    <w:name w:val="agenda-uitgifte"/>
    <w:basedOn w:val="Standaard"/>
    <w:autoRedefine/>
    <w:uiPriority w:val="99"/>
    <w:rsid w:val="00810991"/>
  </w:style>
  <w:style w:type="paragraph" w:customStyle="1" w:styleId="subonderwerp">
    <w:name w:val="subonderwerp"/>
    <w:basedOn w:val="Standaard"/>
    <w:autoRedefine/>
    <w:uiPriority w:val="99"/>
    <w:rsid w:val="00810991"/>
  </w:style>
  <w:style w:type="paragraph" w:customStyle="1" w:styleId="tussenkop">
    <w:name w:val="tussenkop"/>
    <w:basedOn w:val="Standaard"/>
    <w:autoRedefine/>
    <w:uiPriority w:val="99"/>
    <w:rsid w:val="00810991"/>
    <w:rPr>
      <w:b/>
    </w:rPr>
  </w:style>
  <w:style w:type="paragraph" w:customStyle="1" w:styleId="dossiernummer">
    <w:name w:val="dossiernummer"/>
    <w:basedOn w:val="Standaard"/>
    <w:autoRedefine/>
    <w:uiPriority w:val="99"/>
    <w:rsid w:val="00810991"/>
    <w:rPr>
      <w:b/>
    </w:rPr>
  </w:style>
  <w:style w:type="paragraph" w:customStyle="1" w:styleId="voorbereidend">
    <w:name w:val="voorbereidend"/>
    <w:basedOn w:val="Standaard"/>
    <w:autoRedefine/>
    <w:uiPriority w:val="99"/>
    <w:rsid w:val="00810991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810991"/>
  </w:style>
  <w:style w:type="paragraph" w:customStyle="1" w:styleId="commissievergadering">
    <w:name w:val="commissievergadering"/>
    <w:basedOn w:val="Standaard"/>
    <w:autoRedefine/>
    <w:uiPriority w:val="99"/>
    <w:rsid w:val="00810991"/>
  </w:style>
  <w:style w:type="paragraph" w:customStyle="1" w:styleId="margekop">
    <w:name w:val="margekop"/>
    <w:basedOn w:val="Standaard"/>
    <w:autoRedefine/>
    <w:uiPriority w:val="99"/>
    <w:rsid w:val="00810991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810991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810991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810991"/>
    <w:rPr>
      <w:b/>
    </w:rPr>
  </w:style>
  <w:style w:type="paragraph" w:customStyle="1" w:styleId="overleg-kop">
    <w:name w:val="overleg-kop"/>
    <w:basedOn w:val="openbaar"/>
    <w:autoRedefine/>
    <w:uiPriority w:val="99"/>
    <w:rsid w:val="00810991"/>
  </w:style>
  <w:style w:type="paragraph" w:customStyle="1" w:styleId="wanneer-datum-tijd">
    <w:name w:val="wanneer-datum-tijd"/>
    <w:basedOn w:val="Standaard"/>
    <w:autoRedefine/>
    <w:uiPriority w:val="99"/>
    <w:rsid w:val="00810991"/>
    <w:rPr>
      <w:b/>
    </w:rPr>
  </w:style>
  <w:style w:type="paragraph" w:customStyle="1" w:styleId="alternatief">
    <w:name w:val="alternatief"/>
    <w:basedOn w:val="Standaard"/>
    <w:autoRedefine/>
    <w:uiPriority w:val="99"/>
    <w:rsid w:val="0081099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810991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810991"/>
    <w:rPr>
      <w:rFonts w:cs="Times New Roman"/>
      <w:color w:val="0000FF"/>
      <w:u w:val="single"/>
    </w:rPr>
  </w:style>
  <w:style w:type="paragraph" w:customStyle="1" w:styleId="Default">
    <w:name w:val="Default"/>
    <w:rsid w:val="00810991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810991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810991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810991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810991"/>
    <w:rPr>
      <w:rFonts w:ascii="Univers" w:hAnsi="Univers"/>
      <w:b/>
    </w:rPr>
  </w:style>
  <w:style w:type="character" w:styleId="Nadruk">
    <w:name w:val="Emphasis"/>
    <w:uiPriority w:val="99"/>
    <w:qFormat/>
    <w:rsid w:val="00810991"/>
    <w:rPr>
      <w:rFonts w:cs="Times New Roman"/>
      <w:i/>
      <w:iCs/>
    </w:rPr>
  </w:style>
  <w:style w:type="paragraph" w:styleId="Geenafstand">
    <w:name w:val="No Spacing"/>
    <w:uiPriority w:val="1"/>
    <w:qFormat/>
    <w:rsid w:val="00810991"/>
    <w:rPr>
      <w:sz w:val="24"/>
    </w:rPr>
  </w:style>
  <w:style w:type="character" w:styleId="Zwaar">
    <w:name w:val="Strong"/>
    <w:uiPriority w:val="22"/>
    <w:qFormat/>
    <w:rsid w:val="00810991"/>
    <w:rPr>
      <w:b/>
      <w:bCs/>
    </w:rPr>
  </w:style>
  <w:style w:type="paragraph" w:styleId="Normaalweb">
    <w:name w:val="Normal (Web)"/>
    <w:basedOn w:val="Standaard"/>
    <w:uiPriority w:val="99"/>
    <w:rsid w:val="00810991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810991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rsid w:val="0081099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Lijstopsomteken">
    <w:name w:val="List Bullet"/>
    <w:basedOn w:val="Standaard"/>
    <w:uiPriority w:val="99"/>
    <w:unhideWhenUsed/>
    <w:rsid w:val="0065332F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65332F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5332F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65332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65332F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65332F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65332F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1758</ap:Words>
  <ap:Characters>9673</ap:Characters>
  <ap:DocSecurity>0</ap:DocSecurity>
  <ap:Lines>80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11409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2019-09-12T11:21:00.0000000Z</lastPrinted>
  <dcterms:created xsi:type="dcterms:W3CDTF">2017-09-12T08:18:00.0000000Z</dcterms:created>
  <dcterms:modified xsi:type="dcterms:W3CDTF">2019-11-12T12:07:00.0000000Z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-571762508</vt:i4>
  </property>
  <property fmtid="{D5CDD505-2E9C-101B-9397-08002B2CF9AE}" pid="3" name="_EmailSubject">
    <vt:lpwstr>Bijgewerkte stemmingslijst 6 december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0x010100AC89F1E9F19B9F4983C8AD16811BD112</vt:lpwstr>
  </property>
</Properties>
</file>