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0A7C" w:rsidR="00F4171B" w:rsidP="00F4171B" w:rsidRDefault="00F4171B" w14:paraId="2A85A5CD" w14:textId="3325DF93">
      <w:pPr>
        <w:pStyle w:val="Kop1"/>
        <w:rPr>
          <w:rFonts w:eastAsia="Times New Roman"/>
          <w:color w:val="auto"/>
          <w:sz w:val="28"/>
          <w:szCs w:val="28"/>
          <w:lang w:eastAsia="nl-NL"/>
        </w:rPr>
      </w:pPr>
      <w:r w:rsidRPr="00760A7C">
        <w:rPr>
          <w:rFonts w:eastAsia="Times New Roman"/>
          <w:color w:val="auto"/>
          <w:sz w:val="28"/>
          <w:szCs w:val="28"/>
          <w:lang w:eastAsia="nl-NL"/>
        </w:rPr>
        <w:t xml:space="preserve">De relatie tussen afvalimport, </w:t>
      </w:r>
      <w:r w:rsidRPr="00760A7C" w:rsidR="00C20F7F">
        <w:rPr>
          <w:rFonts w:eastAsia="Times New Roman"/>
          <w:color w:val="auto"/>
          <w:sz w:val="28"/>
          <w:szCs w:val="28"/>
          <w:lang w:eastAsia="nl-NL"/>
        </w:rPr>
        <w:t xml:space="preserve">afvalverbranding, energielevering </w:t>
      </w:r>
      <w:r w:rsidRPr="00760A7C">
        <w:rPr>
          <w:rFonts w:eastAsia="Times New Roman"/>
          <w:color w:val="auto"/>
          <w:sz w:val="28"/>
          <w:szCs w:val="28"/>
          <w:lang w:eastAsia="nl-NL"/>
        </w:rPr>
        <w:t xml:space="preserve">en </w:t>
      </w:r>
      <w:r w:rsidRPr="00760A7C" w:rsidR="00C20F7F">
        <w:rPr>
          <w:rFonts w:eastAsia="Times New Roman"/>
          <w:color w:val="auto"/>
          <w:sz w:val="28"/>
          <w:szCs w:val="28"/>
          <w:lang w:eastAsia="nl-NL"/>
        </w:rPr>
        <w:t>recycling</w:t>
      </w:r>
    </w:p>
    <w:p w:rsidRPr="00760A7C" w:rsidR="00AE0192" w:rsidP="00226054" w:rsidRDefault="00AE0192" w14:paraId="49FE7180" w14:textId="5A8F9052">
      <w:pPr>
        <w:spacing w:after="0" w:line="240" w:lineRule="auto"/>
        <w:rPr>
          <w:rFonts w:eastAsia="Times New Roman" w:cstheme="minorHAnsi"/>
          <w:lang w:eastAsia="nl-NL"/>
        </w:rPr>
      </w:pPr>
      <w:r w:rsidRPr="00760A7C">
        <w:rPr>
          <w:rFonts w:eastAsia="Times New Roman" w:cstheme="minorHAnsi"/>
          <w:i/>
          <w:lang w:eastAsia="nl-NL"/>
        </w:rPr>
        <w:t>Pos</w:t>
      </w:r>
      <w:r w:rsidRPr="00760A7C" w:rsidR="00B1310A">
        <w:rPr>
          <w:rFonts w:eastAsia="Times New Roman" w:cstheme="minorHAnsi"/>
          <w:i/>
          <w:lang w:eastAsia="nl-NL"/>
        </w:rPr>
        <w:t>i</w:t>
      </w:r>
      <w:r w:rsidRPr="00760A7C">
        <w:rPr>
          <w:rFonts w:eastAsia="Times New Roman" w:cstheme="minorHAnsi"/>
          <w:i/>
          <w:lang w:eastAsia="nl-NL"/>
        </w:rPr>
        <w:t xml:space="preserve">tion paper </w:t>
      </w:r>
      <w:r w:rsidRPr="00760A7C" w:rsidR="00F4171B">
        <w:rPr>
          <w:rFonts w:eastAsia="Times New Roman" w:cstheme="minorHAnsi"/>
          <w:i/>
          <w:lang w:eastAsia="nl-NL"/>
        </w:rPr>
        <w:t xml:space="preserve">van </w:t>
      </w:r>
      <w:r w:rsidRPr="00760A7C">
        <w:rPr>
          <w:rFonts w:eastAsia="Times New Roman" w:cstheme="minorHAnsi"/>
          <w:i/>
          <w:lang w:eastAsia="nl-NL"/>
        </w:rPr>
        <w:t xml:space="preserve">TNO voor het rondetafelgesprek over </w:t>
      </w:r>
      <w:r w:rsidRPr="00760A7C" w:rsidR="00F4171B">
        <w:rPr>
          <w:rFonts w:eastAsia="Times New Roman" w:cstheme="minorHAnsi"/>
          <w:i/>
          <w:lang w:eastAsia="nl-NL"/>
        </w:rPr>
        <w:t>afvalimport</w:t>
      </w:r>
      <w:r w:rsidRPr="00760A7C" w:rsidR="008478A6">
        <w:rPr>
          <w:rFonts w:eastAsia="Times New Roman" w:cstheme="minorHAnsi"/>
          <w:b/>
          <w:i/>
          <w:lang w:eastAsia="nl-NL"/>
        </w:rPr>
        <w:t xml:space="preserve"> </w:t>
      </w:r>
      <w:r w:rsidRPr="00760A7C" w:rsidR="008478A6">
        <w:rPr>
          <w:rFonts w:eastAsia="Times New Roman" w:cstheme="minorHAnsi"/>
          <w:i/>
          <w:lang w:eastAsia="nl-NL"/>
        </w:rPr>
        <w:t>op</w:t>
      </w:r>
      <w:r w:rsidRPr="00760A7C" w:rsidR="00F4171B">
        <w:rPr>
          <w:rFonts w:eastAsia="Times New Roman" w:cstheme="minorHAnsi"/>
          <w:i/>
          <w:lang w:eastAsia="nl-NL"/>
        </w:rPr>
        <w:t xml:space="preserve"> 1 oktober 2019</w:t>
      </w:r>
    </w:p>
    <w:p w:rsidRPr="00760A7C" w:rsidR="00853846" w:rsidP="00226054" w:rsidRDefault="00853846" w14:paraId="5997B0F1" w14:textId="77777777">
      <w:pPr>
        <w:spacing w:after="0" w:line="240" w:lineRule="auto"/>
        <w:rPr>
          <w:rFonts w:eastAsia="Times New Roman" w:cstheme="minorHAnsi"/>
          <w:lang w:eastAsia="nl-NL"/>
        </w:rPr>
      </w:pPr>
    </w:p>
    <w:p w:rsidRPr="00760A7C" w:rsidR="007244A1" w:rsidP="00226054" w:rsidRDefault="007244A1" w14:paraId="5F2E3361" w14:textId="5382A0A2">
      <w:pPr>
        <w:spacing w:after="0" w:line="240" w:lineRule="auto"/>
        <w:rPr>
          <w:rFonts w:eastAsia="Times New Roman" w:cstheme="minorHAnsi"/>
          <w:b/>
          <w:lang w:eastAsia="nl-NL"/>
        </w:rPr>
      </w:pPr>
      <w:r w:rsidRPr="00760A7C">
        <w:rPr>
          <w:rFonts w:eastAsia="Times New Roman" w:cstheme="minorHAnsi"/>
          <w:b/>
          <w:lang w:eastAsia="nl-NL"/>
        </w:rPr>
        <w:t>Inleiding</w:t>
      </w:r>
    </w:p>
    <w:p w:rsidRPr="00760A7C" w:rsidR="00FF6AE3" w:rsidP="00226054" w:rsidRDefault="0087109D" w14:paraId="6DDEF39D" w14:textId="1257FEDC">
      <w:pPr>
        <w:spacing w:after="0" w:line="240" w:lineRule="auto"/>
        <w:rPr>
          <w:rFonts w:eastAsia="Times New Roman" w:cstheme="minorHAnsi"/>
          <w:lang w:eastAsia="nl-NL"/>
        </w:rPr>
      </w:pPr>
      <w:r w:rsidRPr="00760A7C">
        <w:rPr>
          <w:rFonts w:eastAsia="Times New Roman" w:cstheme="minorHAnsi"/>
          <w:lang w:eastAsia="nl-NL"/>
        </w:rPr>
        <w:t>In 2017 is in 13 afvalverbrandingsinstallaties</w:t>
      </w:r>
      <w:r w:rsidRPr="00760A7C" w:rsidR="00FA7660">
        <w:rPr>
          <w:rFonts w:eastAsia="Times New Roman" w:cstheme="minorHAnsi"/>
          <w:lang w:eastAsia="nl-NL"/>
        </w:rPr>
        <w:t xml:space="preserve"> </w:t>
      </w:r>
      <w:r w:rsidRPr="00760A7C" w:rsidR="00132FA1">
        <w:rPr>
          <w:rFonts w:eastAsia="Times New Roman" w:cstheme="minorHAnsi"/>
          <w:lang w:eastAsia="nl-NL"/>
        </w:rPr>
        <w:t>7</w:t>
      </w:r>
      <w:r w:rsidRPr="00760A7C">
        <w:rPr>
          <w:rFonts w:eastAsia="Times New Roman" w:cstheme="minorHAnsi"/>
          <w:lang w:eastAsia="nl-NL"/>
        </w:rPr>
        <w:t xml:space="preserve">,6 Mton afval verbrand, wat ongeveer </w:t>
      </w:r>
      <w:r w:rsidRPr="00760A7C" w:rsidR="00337F29">
        <w:rPr>
          <w:rFonts w:eastAsia="Times New Roman" w:cstheme="minorHAnsi"/>
          <w:lang w:eastAsia="nl-NL"/>
        </w:rPr>
        <w:t>60% is van de totale hoeveelheid afval (exclusief grond- en baggerspecieverwerking)</w:t>
      </w:r>
      <w:r w:rsidRPr="00760A7C">
        <w:rPr>
          <w:rFonts w:eastAsia="Times New Roman" w:cstheme="minorHAnsi"/>
          <w:lang w:eastAsia="nl-NL"/>
        </w:rPr>
        <w:t>.</w:t>
      </w:r>
      <w:r w:rsidRPr="00760A7C" w:rsidR="00F83591">
        <w:rPr>
          <w:rFonts w:eastAsia="Times New Roman" w:cstheme="minorHAnsi"/>
          <w:lang w:eastAsia="nl-NL"/>
        </w:rPr>
        <w:t xml:space="preserve"> </w:t>
      </w:r>
      <w:r w:rsidRPr="00760A7C">
        <w:rPr>
          <w:rFonts w:eastAsia="Times New Roman" w:cstheme="minorHAnsi"/>
          <w:lang w:eastAsia="nl-NL"/>
        </w:rPr>
        <w:t xml:space="preserve">De afvalverbranding leverde in totaal 35,6 PJ energie, waarvan het grootste deel warmte (22,3 PJ) en de rest elektriciteit (3,7 </w:t>
      </w:r>
      <w:proofErr w:type="spellStart"/>
      <w:r w:rsidRPr="00760A7C">
        <w:rPr>
          <w:rFonts w:eastAsia="Times New Roman" w:cstheme="minorHAnsi"/>
          <w:lang w:eastAsia="nl-NL"/>
        </w:rPr>
        <w:t>GWh</w:t>
      </w:r>
      <w:proofErr w:type="spellEnd"/>
      <w:r w:rsidRPr="00760A7C">
        <w:rPr>
          <w:rFonts w:eastAsia="Times New Roman" w:cstheme="minorHAnsi"/>
          <w:lang w:eastAsia="nl-NL"/>
        </w:rPr>
        <w:t>)</w:t>
      </w:r>
      <w:r w:rsidRPr="00760A7C" w:rsidR="007A1ECF">
        <w:rPr>
          <w:rStyle w:val="Voetnootmarkering"/>
          <w:rFonts w:eastAsia="Times New Roman" w:cstheme="minorHAnsi"/>
          <w:lang w:eastAsia="nl-NL"/>
        </w:rPr>
        <w:footnoteReference w:id="1"/>
      </w:r>
      <w:r w:rsidRPr="00760A7C">
        <w:rPr>
          <w:rFonts w:eastAsia="Times New Roman" w:cstheme="minorHAnsi"/>
          <w:lang w:eastAsia="nl-NL"/>
        </w:rPr>
        <w:t>.</w:t>
      </w:r>
      <w:r w:rsidRPr="00760A7C" w:rsidR="00337F29">
        <w:rPr>
          <w:rFonts w:eastAsia="Times New Roman" w:cstheme="minorHAnsi"/>
          <w:lang w:eastAsia="nl-NL"/>
        </w:rPr>
        <w:t xml:space="preserve"> Van de 7,6 Mton die is verbrand, werd </w:t>
      </w:r>
      <w:r w:rsidRPr="00760A7C" w:rsidR="00FA7660">
        <w:rPr>
          <w:rFonts w:eastAsia="Times New Roman" w:cstheme="minorHAnsi"/>
          <w:lang w:eastAsia="nl-NL"/>
        </w:rPr>
        <w:t>1,9 Mton ingevoerd uit EU-landen (</w:t>
      </w:r>
      <w:r w:rsidRPr="00760A7C" w:rsidR="0096099C">
        <w:rPr>
          <w:rFonts w:eastAsia="Times New Roman" w:cstheme="minorHAnsi"/>
          <w:lang w:eastAsia="nl-NL"/>
        </w:rPr>
        <w:t xml:space="preserve">o.a. </w:t>
      </w:r>
      <w:r w:rsidRPr="00760A7C" w:rsidR="00FA7660">
        <w:rPr>
          <w:rFonts w:eastAsia="Times New Roman" w:cstheme="minorHAnsi"/>
          <w:lang w:eastAsia="nl-NL"/>
        </w:rPr>
        <w:t>VK</w:t>
      </w:r>
      <w:r w:rsidRPr="00760A7C" w:rsidR="0096099C">
        <w:rPr>
          <w:rFonts w:eastAsia="Times New Roman" w:cstheme="minorHAnsi"/>
          <w:lang w:eastAsia="nl-NL"/>
        </w:rPr>
        <w:t xml:space="preserve">, </w:t>
      </w:r>
      <w:r w:rsidRPr="00760A7C" w:rsidR="00967046">
        <w:rPr>
          <w:rFonts w:eastAsia="Times New Roman" w:cstheme="minorHAnsi"/>
          <w:lang w:eastAsia="nl-NL"/>
        </w:rPr>
        <w:t>Italië</w:t>
      </w:r>
      <w:r w:rsidRPr="00760A7C" w:rsidR="00FA7660">
        <w:rPr>
          <w:rFonts w:eastAsia="Times New Roman" w:cstheme="minorHAnsi"/>
          <w:lang w:eastAsia="nl-NL"/>
        </w:rPr>
        <w:t>).</w:t>
      </w:r>
      <w:r w:rsidRPr="00760A7C" w:rsidR="00337F29">
        <w:rPr>
          <w:rFonts w:eastAsia="Times New Roman" w:cstheme="minorHAnsi"/>
          <w:lang w:eastAsia="nl-NL"/>
        </w:rPr>
        <w:t xml:space="preserve"> </w:t>
      </w:r>
    </w:p>
    <w:p w:rsidR="002A3CAF" w:rsidP="00226054" w:rsidRDefault="002A3CAF" w14:paraId="52E269C8" w14:textId="77777777">
      <w:pPr>
        <w:spacing w:after="0" w:line="240" w:lineRule="auto"/>
        <w:rPr>
          <w:rFonts w:eastAsia="Times New Roman" w:cstheme="minorHAnsi"/>
          <w:color w:val="44546A" w:themeColor="text2"/>
          <w:lang w:eastAsia="nl-NL"/>
        </w:rPr>
      </w:pPr>
    </w:p>
    <w:p w:rsidR="00FF6AE3" w:rsidP="00226054" w:rsidRDefault="00337F29" w14:paraId="09695EEB" w14:textId="0AEB149F">
      <w:pPr>
        <w:spacing w:after="0" w:line="240" w:lineRule="auto"/>
        <w:rPr>
          <w:rFonts w:eastAsia="Times New Roman" w:cstheme="minorHAnsi"/>
          <w:color w:val="44546A" w:themeColor="text2"/>
          <w:lang w:eastAsia="nl-NL"/>
        </w:rPr>
      </w:pPr>
      <w:r>
        <w:rPr>
          <w:noProof/>
        </w:rPr>
        <w:drawing>
          <wp:inline distT="0" distB="0" distL="0" distR="0" wp14:anchorId="6415F8C4" wp14:editId="3AA61159">
            <wp:extent cx="5319147" cy="3169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1321" cy="3177175"/>
                    </a:xfrm>
                    <a:prstGeom prst="rect">
                      <a:avLst/>
                    </a:prstGeom>
                    <a:noFill/>
                    <a:ln>
                      <a:noFill/>
                    </a:ln>
                  </pic:spPr>
                </pic:pic>
              </a:graphicData>
            </a:graphic>
          </wp:inline>
        </w:drawing>
      </w:r>
    </w:p>
    <w:p w:rsidRPr="00760A7C" w:rsidR="00FF6AE3" w:rsidP="00226054" w:rsidRDefault="00FF6AE3" w14:paraId="2360736F" w14:textId="4ED25754">
      <w:pPr>
        <w:spacing w:after="0" w:line="240" w:lineRule="auto"/>
        <w:rPr>
          <w:rFonts w:eastAsia="Times New Roman" w:cstheme="minorHAnsi"/>
          <w:lang w:eastAsia="nl-NL"/>
        </w:rPr>
      </w:pPr>
      <w:r w:rsidRPr="00760A7C">
        <w:rPr>
          <w:rFonts w:eastAsia="Times New Roman" w:cstheme="minorHAnsi"/>
          <w:lang w:eastAsia="nl-NL"/>
        </w:rPr>
        <w:t xml:space="preserve">Figuur: Herkomst van afval dat verbrand is in </w:t>
      </w:r>
      <w:proofErr w:type="spellStart"/>
      <w:r w:rsidRPr="00760A7C">
        <w:rPr>
          <w:rFonts w:eastAsia="Times New Roman" w:cstheme="minorHAnsi"/>
          <w:lang w:eastAsia="nl-NL"/>
        </w:rPr>
        <w:t>AVI’s</w:t>
      </w:r>
      <w:proofErr w:type="spellEnd"/>
      <w:r w:rsidRPr="00760A7C">
        <w:rPr>
          <w:rFonts w:eastAsia="Times New Roman" w:cstheme="minorHAnsi"/>
          <w:lang w:eastAsia="nl-NL"/>
        </w:rPr>
        <w:t xml:space="preserve"> (2008-2017)</w:t>
      </w:r>
      <w:r w:rsidRPr="00760A7C">
        <w:rPr>
          <w:rFonts w:eastAsia="Times New Roman" w:cstheme="minorHAnsi"/>
          <w:vertAlign w:val="superscript"/>
          <w:lang w:eastAsia="nl-NL"/>
        </w:rPr>
        <w:t>1</w:t>
      </w:r>
    </w:p>
    <w:p w:rsidRPr="00760A7C" w:rsidR="00FF6AE3" w:rsidP="00226054" w:rsidRDefault="00FF6AE3" w14:paraId="1D3A1AC9" w14:textId="561611A0">
      <w:pPr>
        <w:spacing w:after="0" w:line="240" w:lineRule="auto"/>
        <w:rPr>
          <w:rFonts w:eastAsia="Times New Roman" w:cstheme="minorHAnsi"/>
          <w:lang w:eastAsia="nl-NL"/>
        </w:rPr>
      </w:pPr>
    </w:p>
    <w:p w:rsidRPr="00760A7C" w:rsidR="00337F29" w:rsidP="00226054" w:rsidRDefault="00337F29" w14:paraId="7A42369A" w14:textId="726D863E">
      <w:pPr>
        <w:spacing w:after="0" w:line="240" w:lineRule="auto"/>
        <w:rPr>
          <w:rFonts w:eastAsia="Times New Roman" w:cstheme="minorHAnsi"/>
          <w:lang w:eastAsia="nl-NL"/>
        </w:rPr>
      </w:pPr>
      <w:r w:rsidRPr="00760A7C">
        <w:rPr>
          <w:rFonts w:eastAsia="Times New Roman" w:cstheme="minorHAnsi"/>
          <w:lang w:eastAsia="nl-NL"/>
        </w:rPr>
        <w:t xml:space="preserve">Zoals uit </w:t>
      </w:r>
      <w:r w:rsidRPr="00760A7C" w:rsidR="0005191F">
        <w:rPr>
          <w:rFonts w:eastAsia="Times New Roman" w:cstheme="minorHAnsi"/>
          <w:lang w:eastAsia="nl-NL"/>
        </w:rPr>
        <w:t>bovenstaande</w:t>
      </w:r>
      <w:r w:rsidRPr="00760A7C">
        <w:rPr>
          <w:rFonts w:eastAsia="Times New Roman" w:cstheme="minorHAnsi"/>
          <w:lang w:eastAsia="nl-NL"/>
        </w:rPr>
        <w:t xml:space="preserve"> figuur </w:t>
      </w:r>
      <w:r w:rsidRPr="00760A7C" w:rsidR="002A3CAF">
        <w:rPr>
          <w:rFonts w:eastAsia="Times New Roman" w:cstheme="minorHAnsi"/>
          <w:lang w:eastAsia="nl-NL"/>
        </w:rPr>
        <w:t>blijkt</w:t>
      </w:r>
      <w:r w:rsidRPr="00760A7C">
        <w:rPr>
          <w:rFonts w:eastAsia="Times New Roman" w:cstheme="minorHAnsi"/>
          <w:lang w:eastAsia="nl-NL"/>
        </w:rPr>
        <w:t xml:space="preserve">, wordt sinds 2010 afval geïmporteerd om overcapaciteit te </w:t>
      </w:r>
      <w:r w:rsidRPr="00760A7C" w:rsidR="0005191F">
        <w:rPr>
          <w:rFonts w:eastAsia="Times New Roman" w:cstheme="minorHAnsi"/>
          <w:lang w:eastAsia="nl-NL"/>
        </w:rPr>
        <w:t>benutten</w:t>
      </w:r>
      <w:r w:rsidRPr="00760A7C">
        <w:rPr>
          <w:rFonts w:eastAsia="Times New Roman" w:cstheme="minorHAnsi"/>
          <w:lang w:eastAsia="nl-NL"/>
        </w:rPr>
        <w:t>.</w:t>
      </w:r>
      <w:r w:rsidRPr="00760A7C" w:rsidR="00FA7660">
        <w:rPr>
          <w:rFonts w:eastAsia="Times New Roman" w:cstheme="minorHAnsi"/>
          <w:lang w:eastAsia="nl-NL"/>
        </w:rPr>
        <w:t xml:space="preserve"> De Tweede Kamer organiseert</w:t>
      </w:r>
      <w:r w:rsidRPr="00760A7C" w:rsidR="0005191F">
        <w:rPr>
          <w:rFonts w:eastAsia="Times New Roman" w:cstheme="minorHAnsi"/>
          <w:lang w:eastAsia="nl-NL"/>
        </w:rPr>
        <w:t xml:space="preserve"> op dinsdag 1 oktober 2019</w:t>
      </w:r>
      <w:r w:rsidRPr="00760A7C" w:rsidR="00FA7660">
        <w:rPr>
          <w:rFonts w:eastAsia="Times New Roman" w:cstheme="minorHAnsi"/>
          <w:lang w:eastAsia="nl-NL"/>
        </w:rPr>
        <w:t xml:space="preserve"> een rondetafelgesprek over afvalimport</w:t>
      </w:r>
      <w:r w:rsidRPr="00760A7C" w:rsidR="002A3CAF">
        <w:rPr>
          <w:rFonts w:eastAsia="Times New Roman" w:cstheme="minorHAnsi"/>
          <w:lang w:eastAsia="nl-NL"/>
        </w:rPr>
        <w:t xml:space="preserve">. Dit is </w:t>
      </w:r>
      <w:r w:rsidRPr="00760A7C" w:rsidR="00091AF8">
        <w:rPr>
          <w:rFonts w:eastAsia="Times New Roman" w:cstheme="minorHAnsi"/>
          <w:lang w:eastAsia="nl-NL"/>
        </w:rPr>
        <w:t>het</w:t>
      </w:r>
      <w:r w:rsidRPr="00760A7C" w:rsidR="002A3CAF">
        <w:rPr>
          <w:rFonts w:eastAsia="Times New Roman" w:cstheme="minorHAnsi"/>
          <w:lang w:eastAsia="nl-NL"/>
        </w:rPr>
        <w:t xml:space="preserve"> position paper van TNO</w:t>
      </w:r>
      <w:r w:rsidRPr="00760A7C" w:rsidR="00B0425A">
        <w:rPr>
          <w:rFonts w:eastAsia="Times New Roman" w:cstheme="minorHAnsi"/>
          <w:lang w:eastAsia="nl-NL"/>
        </w:rPr>
        <w:t xml:space="preserve"> als inbreng voor dat gesprek</w:t>
      </w:r>
      <w:r w:rsidRPr="00760A7C" w:rsidR="002A3CAF">
        <w:rPr>
          <w:rFonts w:eastAsia="Times New Roman" w:cstheme="minorHAnsi"/>
          <w:lang w:eastAsia="nl-NL"/>
        </w:rPr>
        <w:t>.</w:t>
      </w:r>
    </w:p>
    <w:p w:rsidRPr="00760A7C" w:rsidR="00B17031" w:rsidP="00226054" w:rsidRDefault="00B17031" w14:paraId="51DD3FA4" w14:textId="7A1A6727">
      <w:pPr>
        <w:spacing w:after="0" w:line="240" w:lineRule="auto"/>
        <w:rPr>
          <w:rFonts w:eastAsia="Times New Roman" w:cstheme="minorHAnsi"/>
          <w:lang w:eastAsia="nl-NL"/>
        </w:rPr>
      </w:pPr>
    </w:p>
    <w:tbl>
      <w:tblPr>
        <w:tblStyle w:val="Tabelraster"/>
        <w:tblW w:w="0" w:type="auto"/>
        <w:tblLook w:val="04A0" w:firstRow="1" w:lastRow="0" w:firstColumn="1" w:lastColumn="0" w:noHBand="0" w:noVBand="1"/>
      </w:tblPr>
      <w:tblGrid>
        <w:gridCol w:w="9016"/>
      </w:tblGrid>
      <w:tr w:rsidRPr="00760A7C" w:rsidR="006F175F" w:rsidTr="002109CA" w14:paraId="2C1CB7B0" w14:textId="77777777">
        <w:trPr>
          <w:trHeight w:val="862"/>
        </w:trPr>
        <w:tc>
          <w:tcPr>
            <w:tcW w:w="9016" w:type="dxa"/>
          </w:tcPr>
          <w:p w:rsidRPr="00760A7C" w:rsidR="002A3CAF" w:rsidP="002A3CAF" w:rsidRDefault="002A3CAF" w14:paraId="25EEB81D" w14:textId="61F44C5C">
            <w:pPr>
              <w:rPr>
                <w:rFonts w:eastAsia="Times New Roman" w:cstheme="minorHAnsi"/>
                <w:lang w:eastAsia="nl-NL"/>
              </w:rPr>
            </w:pPr>
            <w:r w:rsidRPr="00760A7C">
              <w:rPr>
                <w:rFonts w:eastAsia="Times New Roman" w:cstheme="minorHAnsi"/>
                <w:lang w:eastAsia="nl-NL"/>
              </w:rPr>
              <w:t>Belangrijkste boodschappen:</w:t>
            </w:r>
          </w:p>
          <w:p w:rsidRPr="00760A7C" w:rsidR="001906F2" w:rsidP="001906F2" w:rsidRDefault="001906F2" w14:paraId="302DD0CF" w14:textId="6EC3FCD8">
            <w:pPr>
              <w:pStyle w:val="Lijstalinea"/>
              <w:numPr>
                <w:ilvl w:val="0"/>
                <w:numId w:val="12"/>
              </w:numPr>
              <w:rPr>
                <w:rFonts w:eastAsia="Times New Roman" w:cstheme="minorHAnsi"/>
                <w:lang w:eastAsia="nl-NL"/>
              </w:rPr>
            </w:pPr>
            <w:r w:rsidRPr="00760A7C">
              <w:rPr>
                <w:rFonts w:eastAsia="Times New Roman" w:cstheme="minorHAnsi"/>
                <w:i/>
                <w:lang w:eastAsia="nl-NL"/>
              </w:rPr>
              <w:t xml:space="preserve">Er is sprake van een </w:t>
            </w:r>
            <w:proofErr w:type="spellStart"/>
            <w:r w:rsidRPr="00760A7C">
              <w:rPr>
                <w:rFonts w:eastAsia="Times New Roman" w:cstheme="minorHAnsi"/>
                <w:i/>
                <w:lang w:eastAsia="nl-NL"/>
              </w:rPr>
              <w:t>lock</w:t>
            </w:r>
            <w:proofErr w:type="spellEnd"/>
            <w:r w:rsidRPr="00760A7C">
              <w:rPr>
                <w:rFonts w:eastAsia="Times New Roman" w:cstheme="minorHAnsi"/>
                <w:i/>
                <w:lang w:eastAsia="nl-NL"/>
              </w:rPr>
              <w:t>-in tussen afvalimport, afvalverbranding en warmte levering</w:t>
            </w:r>
            <w:r w:rsidRPr="00760A7C" w:rsidR="00B27C89">
              <w:rPr>
                <w:rFonts w:eastAsia="Times New Roman" w:cstheme="minorHAnsi"/>
                <w:i/>
                <w:lang w:eastAsia="nl-NL"/>
              </w:rPr>
              <w:t>, die innovatie tegenwerkt</w:t>
            </w:r>
            <w:r w:rsidRPr="00760A7C">
              <w:rPr>
                <w:rFonts w:eastAsia="Times New Roman" w:cstheme="minorHAnsi"/>
                <w:i/>
                <w:lang w:eastAsia="nl-NL"/>
              </w:rPr>
              <w:t>;</w:t>
            </w:r>
          </w:p>
          <w:p w:rsidRPr="00760A7C" w:rsidR="001906F2" w:rsidP="001906F2" w:rsidRDefault="0005191F" w14:paraId="661A45EE" w14:textId="44362B60">
            <w:pPr>
              <w:pStyle w:val="Lijstalinea"/>
              <w:numPr>
                <w:ilvl w:val="0"/>
                <w:numId w:val="12"/>
              </w:numPr>
              <w:rPr>
                <w:rFonts w:eastAsia="Times New Roman" w:cstheme="minorHAnsi"/>
                <w:i/>
                <w:lang w:eastAsia="nl-NL"/>
              </w:rPr>
            </w:pPr>
            <w:r w:rsidRPr="00760A7C">
              <w:rPr>
                <w:rFonts w:eastAsia="Times New Roman" w:cstheme="minorHAnsi"/>
                <w:i/>
                <w:lang w:eastAsia="nl-NL"/>
              </w:rPr>
              <w:t>In de visie van TNO</w:t>
            </w:r>
            <w:r w:rsidRPr="00760A7C" w:rsidR="00853C30">
              <w:rPr>
                <w:rFonts w:eastAsia="Times New Roman" w:cstheme="minorHAnsi"/>
                <w:i/>
                <w:lang w:eastAsia="nl-NL"/>
              </w:rPr>
              <w:t xml:space="preserve"> is het vizier in 2050 gericht op hergebruik, wat betekent dat er voor </w:t>
            </w:r>
            <w:r w:rsidRPr="00760A7C" w:rsidR="001C5220">
              <w:rPr>
                <w:rFonts w:eastAsia="Times New Roman" w:cstheme="minorHAnsi"/>
                <w:i/>
                <w:lang w:eastAsia="nl-NL"/>
              </w:rPr>
              <w:t>afval</w:t>
            </w:r>
            <w:r w:rsidRPr="00760A7C" w:rsidR="00853C30">
              <w:rPr>
                <w:rFonts w:eastAsia="Times New Roman" w:cstheme="minorHAnsi"/>
                <w:i/>
                <w:lang w:eastAsia="nl-NL"/>
              </w:rPr>
              <w:t>verbranding/</w:t>
            </w:r>
            <w:proofErr w:type="spellStart"/>
            <w:r w:rsidRPr="00760A7C" w:rsidR="00853C30">
              <w:rPr>
                <w:rFonts w:eastAsia="Times New Roman" w:cstheme="minorHAnsi"/>
                <w:i/>
                <w:lang w:eastAsia="nl-NL"/>
              </w:rPr>
              <w:t>AVI’s</w:t>
            </w:r>
            <w:proofErr w:type="spellEnd"/>
            <w:r w:rsidRPr="00760A7C" w:rsidR="00853C30">
              <w:rPr>
                <w:rFonts w:eastAsia="Times New Roman" w:cstheme="minorHAnsi"/>
                <w:i/>
                <w:lang w:eastAsia="nl-NL"/>
              </w:rPr>
              <w:t xml:space="preserve"> niet meer dan een bescheiden rol is weggelegd. Door</w:t>
            </w:r>
            <w:r w:rsidRPr="00760A7C" w:rsidR="008B0246">
              <w:rPr>
                <w:rFonts w:eastAsia="Times New Roman" w:cstheme="minorHAnsi"/>
                <w:i/>
                <w:lang w:eastAsia="nl-NL"/>
              </w:rPr>
              <w:t xml:space="preserve"> </w:t>
            </w:r>
            <w:r w:rsidRPr="00760A7C" w:rsidR="00E218C3">
              <w:rPr>
                <w:rFonts w:eastAsia="Times New Roman" w:cstheme="minorHAnsi"/>
                <w:i/>
                <w:lang w:eastAsia="nl-NL"/>
              </w:rPr>
              <w:t xml:space="preserve">toenemend </w:t>
            </w:r>
            <w:r w:rsidRPr="00760A7C" w:rsidR="008B0246">
              <w:rPr>
                <w:rFonts w:eastAsia="Times New Roman" w:cstheme="minorHAnsi"/>
                <w:i/>
                <w:lang w:eastAsia="nl-NL"/>
              </w:rPr>
              <w:t xml:space="preserve">hergebruik van </w:t>
            </w:r>
            <w:r w:rsidRPr="00760A7C" w:rsidR="0096099C">
              <w:rPr>
                <w:rFonts w:eastAsia="Times New Roman" w:cstheme="minorHAnsi"/>
                <w:i/>
                <w:lang w:eastAsia="nl-NL"/>
              </w:rPr>
              <w:t>rest</w:t>
            </w:r>
            <w:r w:rsidRPr="00760A7C" w:rsidR="008B0246">
              <w:rPr>
                <w:rFonts w:eastAsia="Times New Roman" w:cstheme="minorHAnsi"/>
                <w:i/>
                <w:lang w:eastAsia="nl-NL"/>
              </w:rPr>
              <w:t>materialen</w:t>
            </w:r>
            <w:r w:rsidRPr="00760A7C" w:rsidR="00853C30">
              <w:rPr>
                <w:rFonts w:eastAsia="Times New Roman" w:cstheme="minorHAnsi"/>
                <w:i/>
                <w:lang w:eastAsia="nl-NL"/>
              </w:rPr>
              <w:t xml:space="preserve"> zal</w:t>
            </w:r>
            <w:r w:rsidRPr="00760A7C" w:rsidR="008B0246">
              <w:rPr>
                <w:rFonts w:eastAsia="Times New Roman" w:cstheme="minorHAnsi"/>
                <w:i/>
                <w:lang w:eastAsia="nl-NL"/>
              </w:rPr>
              <w:t xml:space="preserve"> het aanbod van brandbaar afval afnemen en zal de opgestelde capaciteit van </w:t>
            </w:r>
            <w:proofErr w:type="spellStart"/>
            <w:r w:rsidRPr="00760A7C" w:rsidR="008B0246">
              <w:rPr>
                <w:rFonts w:eastAsia="Times New Roman" w:cstheme="minorHAnsi"/>
                <w:i/>
                <w:lang w:eastAsia="nl-NL"/>
              </w:rPr>
              <w:t>AVI’s</w:t>
            </w:r>
            <w:proofErr w:type="spellEnd"/>
            <w:r w:rsidRPr="00760A7C" w:rsidR="008B0246">
              <w:rPr>
                <w:rFonts w:eastAsia="Times New Roman" w:cstheme="minorHAnsi"/>
                <w:i/>
                <w:lang w:eastAsia="nl-NL"/>
              </w:rPr>
              <w:t xml:space="preserve"> moeten krimpen</w:t>
            </w:r>
            <w:r w:rsidRPr="00760A7C" w:rsidR="00853C30">
              <w:rPr>
                <w:rFonts w:eastAsia="Times New Roman" w:cstheme="minorHAnsi"/>
                <w:i/>
                <w:lang w:eastAsia="nl-NL"/>
              </w:rPr>
              <w:t xml:space="preserve"> en</w:t>
            </w:r>
            <w:r w:rsidRPr="00760A7C" w:rsidR="00E218C3">
              <w:rPr>
                <w:rFonts w:eastAsia="Times New Roman" w:cstheme="minorHAnsi"/>
                <w:i/>
                <w:lang w:eastAsia="nl-NL"/>
              </w:rPr>
              <w:t xml:space="preserve"> wellicht zelfs moeten worden afgebouwd</w:t>
            </w:r>
            <w:r w:rsidRPr="00760A7C" w:rsidR="008B0246">
              <w:rPr>
                <w:rFonts w:eastAsia="Times New Roman" w:cstheme="minorHAnsi"/>
                <w:i/>
                <w:lang w:eastAsia="nl-NL"/>
              </w:rPr>
              <w:t xml:space="preserve">. </w:t>
            </w:r>
            <w:r w:rsidRPr="00760A7C" w:rsidR="00E218C3">
              <w:rPr>
                <w:rFonts w:eastAsia="Times New Roman" w:cstheme="minorHAnsi"/>
                <w:i/>
                <w:lang w:eastAsia="nl-NL"/>
              </w:rPr>
              <w:t xml:space="preserve">Dit </w:t>
            </w:r>
            <w:r w:rsidRPr="00760A7C" w:rsidR="001906F2">
              <w:rPr>
                <w:rFonts w:eastAsia="Times New Roman" w:cstheme="minorHAnsi"/>
                <w:i/>
                <w:lang w:eastAsia="nl-NL"/>
              </w:rPr>
              <w:t>vraagt om een langjarige strategie;</w:t>
            </w:r>
          </w:p>
          <w:p w:rsidRPr="00760A7C" w:rsidR="001906F2" w:rsidP="001906F2" w:rsidRDefault="0096099C" w14:paraId="3EB9F7FF" w14:textId="59C1CB1F">
            <w:pPr>
              <w:pStyle w:val="Lijstalinea"/>
              <w:numPr>
                <w:ilvl w:val="0"/>
                <w:numId w:val="12"/>
              </w:numPr>
              <w:rPr>
                <w:rFonts w:eastAsia="Times New Roman" w:cstheme="minorHAnsi"/>
                <w:i/>
                <w:lang w:eastAsia="nl-NL"/>
              </w:rPr>
            </w:pPr>
            <w:r w:rsidRPr="00760A7C">
              <w:rPr>
                <w:rFonts w:eastAsia="Times New Roman" w:cstheme="minorHAnsi"/>
                <w:i/>
                <w:lang w:eastAsia="nl-NL"/>
              </w:rPr>
              <w:t xml:space="preserve">De </w:t>
            </w:r>
            <w:r w:rsidRPr="00760A7C" w:rsidR="0005191F">
              <w:rPr>
                <w:rFonts w:eastAsia="Times New Roman" w:cstheme="minorHAnsi"/>
                <w:i/>
                <w:lang w:eastAsia="nl-NL"/>
              </w:rPr>
              <w:t>ingrediënten</w:t>
            </w:r>
            <w:r w:rsidRPr="00760A7C">
              <w:rPr>
                <w:rFonts w:eastAsia="Times New Roman" w:cstheme="minorHAnsi"/>
                <w:i/>
                <w:lang w:eastAsia="nl-NL"/>
              </w:rPr>
              <w:t xml:space="preserve"> hiervoor moeten worden aangereikt door een studie die inzicht geeft in de te nemen besluiten voor gecontroleerde krimp. Om </w:t>
            </w:r>
            <w:proofErr w:type="spellStart"/>
            <w:r w:rsidRPr="00760A7C">
              <w:rPr>
                <w:rFonts w:eastAsia="Times New Roman" w:cstheme="minorHAnsi"/>
                <w:i/>
                <w:lang w:eastAsia="nl-NL"/>
              </w:rPr>
              <w:t>lock</w:t>
            </w:r>
            <w:proofErr w:type="spellEnd"/>
            <w:r w:rsidRPr="00760A7C">
              <w:rPr>
                <w:rFonts w:eastAsia="Times New Roman" w:cstheme="minorHAnsi"/>
                <w:i/>
                <w:lang w:eastAsia="nl-NL"/>
              </w:rPr>
              <w:t xml:space="preserve">-ins </w:t>
            </w:r>
            <w:r w:rsidRPr="00760A7C" w:rsidR="00C77DD2">
              <w:rPr>
                <w:rFonts w:eastAsia="Times New Roman" w:cstheme="minorHAnsi"/>
                <w:i/>
                <w:lang w:eastAsia="nl-NL"/>
              </w:rPr>
              <w:t>in</w:t>
            </w:r>
            <w:r w:rsidRPr="00760A7C">
              <w:rPr>
                <w:rFonts w:eastAsia="Times New Roman" w:cstheme="minorHAnsi"/>
                <w:i/>
                <w:lang w:eastAsia="nl-NL"/>
              </w:rPr>
              <w:t xml:space="preserve"> de toekomst te voorkomen is het essentieel deze langjarige strategie te baseren op een visie op de circulaire en </w:t>
            </w:r>
            <w:proofErr w:type="spellStart"/>
            <w:r w:rsidRPr="00760A7C">
              <w:rPr>
                <w:rFonts w:eastAsia="Times New Roman" w:cstheme="minorHAnsi"/>
                <w:i/>
                <w:lang w:eastAsia="nl-NL"/>
              </w:rPr>
              <w:t>klimaatneutrale</w:t>
            </w:r>
            <w:proofErr w:type="spellEnd"/>
            <w:r w:rsidRPr="00760A7C">
              <w:rPr>
                <w:rFonts w:eastAsia="Times New Roman" w:cstheme="minorHAnsi"/>
                <w:i/>
                <w:lang w:eastAsia="nl-NL"/>
              </w:rPr>
              <w:t xml:space="preserve"> samenleving van 2050</w:t>
            </w:r>
            <w:r w:rsidRPr="00760A7C" w:rsidR="001906F2">
              <w:rPr>
                <w:rFonts w:eastAsia="Times New Roman" w:cstheme="minorHAnsi"/>
                <w:i/>
                <w:lang w:eastAsia="nl-NL"/>
              </w:rPr>
              <w:t>;</w:t>
            </w:r>
          </w:p>
          <w:p w:rsidRPr="00760A7C" w:rsidR="006F175F" w:rsidP="00E03489" w:rsidRDefault="001906F2" w14:paraId="6D27D4D4" w14:textId="63BA51CB">
            <w:pPr>
              <w:pStyle w:val="Lijstalinea"/>
              <w:numPr>
                <w:ilvl w:val="0"/>
                <w:numId w:val="12"/>
              </w:numPr>
              <w:rPr>
                <w:rFonts w:eastAsia="Times New Roman" w:cstheme="minorHAnsi"/>
                <w:lang w:eastAsia="nl-NL"/>
              </w:rPr>
            </w:pPr>
            <w:r w:rsidRPr="00760A7C">
              <w:rPr>
                <w:rFonts w:eastAsia="Times New Roman" w:cstheme="minorHAnsi"/>
                <w:i/>
                <w:lang w:eastAsia="nl-NL"/>
              </w:rPr>
              <w:t xml:space="preserve">Een importheffing </w:t>
            </w:r>
            <w:r w:rsidRPr="00760A7C" w:rsidR="00B27C89">
              <w:rPr>
                <w:rFonts w:eastAsia="Times New Roman" w:cstheme="minorHAnsi"/>
                <w:i/>
                <w:lang w:eastAsia="nl-NL"/>
              </w:rPr>
              <w:t xml:space="preserve">heeft </w:t>
            </w:r>
            <w:r w:rsidRPr="00760A7C" w:rsidR="006B1E44">
              <w:rPr>
                <w:rFonts w:eastAsia="Times New Roman" w:cstheme="minorHAnsi"/>
                <w:i/>
                <w:lang w:eastAsia="nl-NL"/>
              </w:rPr>
              <w:t xml:space="preserve">hoogstwaarschijnlijk </w:t>
            </w:r>
            <w:r w:rsidRPr="00760A7C" w:rsidR="00B27C89">
              <w:rPr>
                <w:rFonts w:eastAsia="Times New Roman" w:cstheme="minorHAnsi"/>
                <w:i/>
                <w:lang w:eastAsia="nl-NL"/>
              </w:rPr>
              <w:t xml:space="preserve">weinig effect op </w:t>
            </w:r>
            <w:r w:rsidRPr="00760A7C" w:rsidR="006B1E44">
              <w:rPr>
                <w:rFonts w:eastAsia="Times New Roman" w:cstheme="minorHAnsi"/>
                <w:i/>
                <w:lang w:eastAsia="nl-NL"/>
              </w:rPr>
              <w:t xml:space="preserve">de geconstateerde </w:t>
            </w:r>
            <w:proofErr w:type="spellStart"/>
            <w:r w:rsidRPr="00760A7C" w:rsidR="006B1E44">
              <w:rPr>
                <w:rFonts w:eastAsia="Times New Roman" w:cstheme="minorHAnsi"/>
                <w:i/>
                <w:lang w:eastAsia="nl-NL"/>
              </w:rPr>
              <w:t>lock</w:t>
            </w:r>
            <w:proofErr w:type="spellEnd"/>
            <w:r w:rsidRPr="00760A7C" w:rsidR="006B1E44">
              <w:rPr>
                <w:rFonts w:eastAsia="Times New Roman" w:cstheme="minorHAnsi"/>
                <w:i/>
                <w:lang w:eastAsia="nl-NL"/>
              </w:rPr>
              <w:t>-in</w:t>
            </w:r>
            <w:r w:rsidRPr="00760A7C" w:rsidR="0096099C">
              <w:rPr>
                <w:rFonts w:eastAsia="Times New Roman" w:cstheme="minorHAnsi"/>
                <w:i/>
                <w:lang w:eastAsia="nl-NL"/>
              </w:rPr>
              <w:t xml:space="preserve"> </w:t>
            </w:r>
            <w:r w:rsidRPr="00760A7C" w:rsidR="006478A9">
              <w:rPr>
                <w:rFonts w:eastAsia="Times New Roman" w:cstheme="minorHAnsi"/>
                <w:i/>
                <w:lang w:eastAsia="nl-NL"/>
              </w:rPr>
              <w:t>of op</w:t>
            </w:r>
            <w:r w:rsidRPr="00760A7C" w:rsidR="0096099C">
              <w:rPr>
                <w:rFonts w:eastAsia="Times New Roman" w:cstheme="minorHAnsi"/>
                <w:i/>
                <w:lang w:eastAsia="nl-NL"/>
              </w:rPr>
              <w:t xml:space="preserve"> het </w:t>
            </w:r>
            <w:proofErr w:type="spellStart"/>
            <w:r w:rsidRPr="00760A7C" w:rsidR="0096099C">
              <w:rPr>
                <w:rFonts w:eastAsia="Times New Roman" w:cstheme="minorHAnsi"/>
                <w:i/>
                <w:lang w:eastAsia="nl-NL"/>
              </w:rPr>
              <w:t>recyclingspercentage</w:t>
            </w:r>
            <w:proofErr w:type="spellEnd"/>
            <w:r w:rsidRPr="00760A7C" w:rsidR="0096099C">
              <w:rPr>
                <w:rFonts w:eastAsia="Times New Roman" w:cstheme="minorHAnsi"/>
                <w:i/>
                <w:lang w:eastAsia="nl-NL"/>
              </w:rPr>
              <w:t xml:space="preserve"> </w:t>
            </w:r>
            <w:r w:rsidRPr="00760A7C" w:rsidR="006478A9">
              <w:rPr>
                <w:rFonts w:eastAsia="Times New Roman" w:cstheme="minorHAnsi"/>
                <w:i/>
                <w:lang w:eastAsia="nl-NL"/>
              </w:rPr>
              <w:t>van restmaterialen</w:t>
            </w:r>
            <w:r w:rsidRPr="00760A7C" w:rsidR="0096099C">
              <w:rPr>
                <w:rFonts w:eastAsia="Times New Roman" w:cstheme="minorHAnsi"/>
                <w:i/>
                <w:lang w:eastAsia="nl-NL"/>
              </w:rPr>
              <w:t xml:space="preserve">. Daarentegen kan een importheffing </w:t>
            </w:r>
            <w:r w:rsidRPr="00760A7C" w:rsidR="006B1E44">
              <w:rPr>
                <w:rFonts w:eastAsia="Times New Roman" w:cstheme="minorHAnsi"/>
                <w:i/>
                <w:lang w:eastAsia="nl-NL"/>
              </w:rPr>
              <w:t xml:space="preserve">mogelijk </w:t>
            </w:r>
            <w:r w:rsidRPr="00760A7C" w:rsidR="00B27C89">
              <w:rPr>
                <w:rFonts w:eastAsia="Times New Roman" w:cstheme="minorHAnsi"/>
                <w:i/>
                <w:lang w:eastAsia="nl-NL"/>
              </w:rPr>
              <w:t xml:space="preserve">onbedoelde neveneffecten hebben, zoals kostenverhoging </w:t>
            </w:r>
            <w:r w:rsidRPr="00760A7C" w:rsidR="006B1E44">
              <w:rPr>
                <w:rFonts w:eastAsia="Times New Roman" w:cstheme="minorHAnsi"/>
                <w:i/>
                <w:lang w:eastAsia="nl-NL"/>
              </w:rPr>
              <w:t>voor</w:t>
            </w:r>
            <w:r w:rsidRPr="00760A7C" w:rsidR="00B27C89">
              <w:rPr>
                <w:rFonts w:eastAsia="Times New Roman" w:cstheme="minorHAnsi"/>
                <w:i/>
                <w:lang w:eastAsia="nl-NL"/>
              </w:rPr>
              <w:t xml:space="preserve"> afnemers van warmte</w:t>
            </w:r>
            <w:r w:rsidRPr="00760A7C" w:rsidR="0005191F">
              <w:rPr>
                <w:rFonts w:eastAsia="Times New Roman" w:cstheme="minorHAnsi"/>
                <w:i/>
                <w:lang w:eastAsia="nl-NL"/>
              </w:rPr>
              <w:t>.</w:t>
            </w:r>
          </w:p>
        </w:tc>
      </w:tr>
    </w:tbl>
    <w:p w:rsidRPr="00760A7C" w:rsidR="007244A1" w:rsidP="00226054" w:rsidRDefault="007244A1" w14:paraId="3E7EF597" w14:textId="27A0734E">
      <w:pPr>
        <w:spacing w:after="0" w:line="240" w:lineRule="auto"/>
        <w:rPr>
          <w:rFonts w:eastAsia="Times New Roman" w:cstheme="minorHAnsi"/>
          <w:lang w:eastAsia="nl-NL"/>
        </w:rPr>
      </w:pPr>
    </w:p>
    <w:p w:rsidRPr="00760A7C" w:rsidR="008B0246" w:rsidP="008B0246" w:rsidRDefault="007244A1" w14:paraId="607AB07F" w14:textId="7A9A3F72">
      <w:pPr>
        <w:spacing w:after="0" w:line="240" w:lineRule="auto"/>
        <w:rPr>
          <w:rFonts w:eastAsia="Times New Roman" w:cstheme="minorHAnsi"/>
          <w:lang w:eastAsia="nl-NL"/>
        </w:rPr>
      </w:pPr>
      <w:r w:rsidRPr="00760A7C">
        <w:rPr>
          <w:rFonts w:eastAsia="Times New Roman" w:cstheme="minorHAnsi"/>
          <w:b/>
          <w:lang w:eastAsia="nl-NL"/>
        </w:rPr>
        <w:t>Analyse</w:t>
      </w:r>
      <w:r w:rsidRPr="00760A7C" w:rsidR="00062C5E">
        <w:rPr>
          <w:rFonts w:eastAsia="Times New Roman" w:cstheme="minorHAnsi"/>
          <w:b/>
          <w:lang w:eastAsia="nl-NL"/>
        </w:rPr>
        <w:br/>
      </w:r>
      <w:r w:rsidRPr="00760A7C" w:rsidR="0005191F">
        <w:rPr>
          <w:rFonts w:eastAsia="Times New Roman" w:cstheme="minorHAnsi"/>
          <w:lang w:eastAsia="nl-NL"/>
        </w:rPr>
        <w:t>A</w:t>
      </w:r>
      <w:r w:rsidRPr="00760A7C" w:rsidR="002A3CAF">
        <w:rPr>
          <w:rFonts w:eastAsia="Times New Roman" w:cstheme="minorHAnsi"/>
          <w:lang w:eastAsia="nl-NL"/>
        </w:rPr>
        <w:t xml:space="preserve">fvalverbranding is </w:t>
      </w:r>
      <w:r w:rsidRPr="00760A7C" w:rsidR="002F03A8">
        <w:rPr>
          <w:rFonts w:eastAsia="Times New Roman" w:cstheme="minorHAnsi"/>
          <w:lang w:eastAsia="nl-NL"/>
        </w:rPr>
        <w:t>zowel aan de aanbod- als aan de afnemerszijde</w:t>
      </w:r>
      <w:r w:rsidRPr="00760A7C" w:rsidR="00004E35">
        <w:rPr>
          <w:rFonts w:eastAsia="Times New Roman" w:cstheme="minorHAnsi"/>
          <w:lang w:eastAsia="nl-NL"/>
        </w:rPr>
        <w:t xml:space="preserve"> contractueel gebonden</w:t>
      </w:r>
      <w:r w:rsidRPr="00760A7C" w:rsidR="00062C5E">
        <w:rPr>
          <w:rFonts w:eastAsia="Times New Roman" w:cstheme="minorHAnsi"/>
          <w:lang w:eastAsia="nl-NL"/>
        </w:rPr>
        <w:t xml:space="preserve">. Enerzijds zijn </w:t>
      </w:r>
      <w:r w:rsidRPr="00760A7C" w:rsidR="002A3CAF">
        <w:rPr>
          <w:rFonts w:eastAsia="Times New Roman" w:cstheme="minorHAnsi"/>
          <w:lang w:eastAsia="nl-NL"/>
        </w:rPr>
        <w:t xml:space="preserve">import contracten </w:t>
      </w:r>
      <w:r w:rsidRPr="00760A7C" w:rsidR="00004E35">
        <w:rPr>
          <w:rFonts w:eastAsia="Times New Roman" w:cstheme="minorHAnsi"/>
          <w:lang w:eastAsia="nl-NL"/>
        </w:rPr>
        <w:t>nodig</w:t>
      </w:r>
      <w:r w:rsidRPr="00760A7C" w:rsidR="00062C5E">
        <w:rPr>
          <w:rFonts w:eastAsia="Times New Roman" w:cstheme="minorHAnsi"/>
          <w:lang w:eastAsia="nl-NL"/>
        </w:rPr>
        <w:t xml:space="preserve"> </w:t>
      </w:r>
      <w:r w:rsidRPr="00760A7C" w:rsidR="002A3CAF">
        <w:rPr>
          <w:rFonts w:eastAsia="Times New Roman" w:cstheme="minorHAnsi"/>
          <w:lang w:eastAsia="nl-NL"/>
        </w:rPr>
        <w:t>om de hoeveelheid</w:t>
      </w:r>
      <w:r w:rsidRPr="00760A7C" w:rsidR="0005191F">
        <w:rPr>
          <w:rFonts w:eastAsia="Times New Roman" w:cstheme="minorHAnsi"/>
          <w:lang w:eastAsia="nl-NL"/>
        </w:rPr>
        <w:t xml:space="preserve"> in Nederland</w:t>
      </w:r>
      <w:r w:rsidRPr="00760A7C" w:rsidR="002A3CAF">
        <w:rPr>
          <w:rFonts w:eastAsia="Times New Roman" w:cstheme="minorHAnsi"/>
          <w:lang w:eastAsia="nl-NL"/>
        </w:rPr>
        <w:t xml:space="preserve"> </w:t>
      </w:r>
      <w:r w:rsidRPr="00760A7C" w:rsidR="00091AF8">
        <w:rPr>
          <w:rFonts w:eastAsia="Times New Roman" w:cstheme="minorHAnsi"/>
          <w:lang w:eastAsia="nl-NL"/>
        </w:rPr>
        <w:t>ver</w:t>
      </w:r>
      <w:r w:rsidRPr="00760A7C" w:rsidR="002A3CAF">
        <w:rPr>
          <w:rFonts w:eastAsia="Times New Roman" w:cstheme="minorHAnsi"/>
          <w:lang w:eastAsia="nl-NL"/>
        </w:rPr>
        <w:t>brandbaar afval op peil te houden</w:t>
      </w:r>
      <w:r w:rsidRPr="00760A7C" w:rsidR="00062C5E">
        <w:rPr>
          <w:rFonts w:eastAsia="Times New Roman" w:cstheme="minorHAnsi"/>
          <w:lang w:eastAsia="nl-NL"/>
        </w:rPr>
        <w:t>. Anderzijds zijn langjarige</w:t>
      </w:r>
      <w:r w:rsidRPr="00760A7C" w:rsidR="002A3CAF">
        <w:rPr>
          <w:rFonts w:eastAsia="Times New Roman" w:cstheme="minorHAnsi"/>
          <w:lang w:eastAsia="nl-NL"/>
        </w:rPr>
        <w:t xml:space="preserve"> contracten </w:t>
      </w:r>
      <w:r w:rsidRPr="00760A7C" w:rsidR="00062C5E">
        <w:rPr>
          <w:rFonts w:eastAsia="Times New Roman" w:cstheme="minorHAnsi"/>
          <w:lang w:eastAsia="nl-NL"/>
        </w:rPr>
        <w:t xml:space="preserve">afgesloten </w:t>
      </w:r>
      <w:r w:rsidRPr="00760A7C" w:rsidR="002A3CAF">
        <w:rPr>
          <w:rFonts w:eastAsia="Times New Roman" w:cstheme="minorHAnsi"/>
          <w:lang w:eastAsia="nl-NL"/>
        </w:rPr>
        <w:t>voor de levering van energie</w:t>
      </w:r>
      <w:r w:rsidRPr="00760A7C" w:rsidR="00062C5E">
        <w:rPr>
          <w:rFonts w:eastAsia="Times New Roman" w:cstheme="minorHAnsi"/>
          <w:lang w:eastAsia="nl-NL"/>
        </w:rPr>
        <w:t>, met name warmte</w:t>
      </w:r>
      <w:r w:rsidRPr="00760A7C" w:rsidR="002A3CAF">
        <w:rPr>
          <w:rFonts w:eastAsia="Times New Roman" w:cstheme="minorHAnsi"/>
          <w:lang w:eastAsia="nl-NL"/>
        </w:rPr>
        <w:t>. De levering van warmte over warmtenetten ligt voor tientallen jaren vast, omdat dergelijke netten lange afschrijvingstermijnen kennen. Afvalverbranding, energielevering en import van afval hangen dus nadrukkelijk samen</w:t>
      </w:r>
      <w:r w:rsidRPr="00760A7C" w:rsidR="008B0246">
        <w:rPr>
          <w:rFonts w:eastAsia="Times New Roman" w:cstheme="minorHAnsi"/>
          <w:lang w:eastAsia="nl-NL"/>
        </w:rPr>
        <w:t xml:space="preserve"> en wel zo sterk dat er een </w:t>
      </w:r>
      <w:proofErr w:type="spellStart"/>
      <w:r w:rsidRPr="00760A7C" w:rsidR="008B0246">
        <w:rPr>
          <w:rFonts w:eastAsia="Times New Roman" w:cstheme="minorHAnsi"/>
          <w:lang w:eastAsia="nl-NL"/>
        </w:rPr>
        <w:t>lock</w:t>
      </w:r>
      <w:proofErr w:type="spellEnd"/>
      <w:r w:rsidRPr="00760A7C" w:rsidR="008B0246">
        <w:rPr>
          <w:rFonts w:eastAsia="Times New Roman" w:cstheme="minorHAnsi"/>
          <w:lang w:eastAsia="nl-NL"/>
        </w:rPr>
        <w:t xml:space="preserve">-in-situatie is ontstaan: langjarige warmteleveringscontracten vereisen dat de afvalverbranding gedurende lange tijd </w:t>
      </w:r>
      <w:r w:rsidRPr="00760A7C" w:rsidR="0005191F">
        <w:rPr>
          <w:rFonts w:eastAsia="Times New Roman" w:cstheme="minorHAnsi"/>
          <w:lang w:eastAsia="nl-NL"/>
        </w:rPr>
        <w:t>wordt gecontinueerd</w:t>
      </w:r>
      <w:r w:rsidRPr="00760A7C" w:rsidR="008B0246">
        <w:rPr>
          <w:rFonts w:eastAsia="Times New Roman" w:cstheme="minorHAnsi"/>
          <w:lang w:eastAsia="nl-NL"/>
        </w:rPr>
        <w:t>, hetgeen weer vraagt om import van afval. Bovendien hindert de bestaande situatie innovatie op warmtelevering</w:t>
      </w:r>
      <w:r w:rsidRPr="00760A7C" w:rsidR="00406FA8">
        <w:rPr>
          <w:rFonts w:eastAsia="Times New Roman" w:cstheme="minorHAnsi"/>
          <w:lang w:eastAsia="nl-NL"/>
        </w:rPr>
        <w:t>. Deze</w:t>
      </w:r>
      <w:r w:rsidRPr="00760A7C" w:rsidR="008B0246">
        <w:rPr>
          <w:rFonts w:eastAsia="Times New Roman" w:cstheme="minorHAnsi"/>
          <w:lang w:eastAsia="nl-NL"/>
        </w:rPr>
        <w:t xml:space="preserve"> ligt</w:t>
      </w:r>
      <w:r w:rsidRPr="00760A7C" w:rsidR="00406FA8">
        <w:rPr>
          <w:rFonts w:eastAsia="Times New Roman" w:cstheme="minorHAnsi"/>
          <w:lang w:eastAsia="nl-NL"/>
        </w:rPr>
        <w:t xml:space="preserve"> immers</w:t>
      </w:r>
      <w:r w:rsidRPr="00760A7C" w:rsidR="008B0246">
        <w:rPr>
          <w:rFonts w:eastAsia="Times New Roman" w:cstheme="minorHAnsi"/>
          <w:lang w:eastAsia="nl-NL"/>
        </w:rPr>
        <w:t xml:space="preserve"> langjarig vast </w:t>
      </w:r>
      <w:r w:rsidRPr="00760A7C" w:rsidR="00406FA8">
        <w:rPr>
          <w:rFonts w:eastAsia="Times New Roman" w:cstheme="minorHAnsi"/>
          <w:lang w:eastAsia="nl-NL"/>
        </w:rPr>
        <w:t xml:space="preserve">en is gebaseerd op </w:t>
      </w:r>
      <w:r w:rsidRPr="00760A7C" w:rsidR="008B0246">
        <w:rPr>
          <w:rFonts w:eastAsia="Times New Roman" w:cstheme="minorHAnsi"/>
          <w:lang w:eastAsia="nl-NL"/>
        </w:rPr>
        <w:t>“oude technologie”</w:t>
      </w:r>
      <w:r w:rsidRPr="00760A7C" w:rsidR="002F03A8">
        <w:rPr>
          <w:rFonts w:eastAsia="Times New Roman" w:cstheme="minorHAnsi"/>
          <w:lang w:eastAsia="nl-NL"/>
        </w:rPr>
        <w:t xml:space="preserve">. </w:t>
      </w:r>
      <w:r w:rsidRPr="00760A7C" w:rsidR="00004E35">
        <w:rPr>
          <w:rFonts w:eastAsia="Times New Roman" w:cstheme="minorHAnsi"/>
          <w:lang w:eastAsia="nl-NL"/>
        </w:rPr>
        <w:t>Daarnaast</w:t>
      </w:r>
      <w:r w:rsidRPr="00760A7C" w:rsidR="00B27C89">
        <w:rPr>
          <w:rFonts w:eastAsia="Times New Roman" w:cstheme="minorHAnsi"/>
          <w:lang w:eastAsia="nl-NL"/>
        </w:rPr>
        <w:t xml:space="preserve"> wordt ook </w:t>
      </w:r>
      <w:r w:rsidRPr="00760A7C" w:rsidR="008B0246">
        <w:rPr>
          <w:rFonts w:eastAsia="Times New Roman" w:cstheme="minorHAnsi"/>
          <w:lang w:eastAsia="nl-NL"/>
        </w:rPr>
        <w:t xml:space="preserve">innovatie op recycling van materialen </w:t>
      </w:r>
      <w:r w:rsidRPr="00760A7C" w:rsidR="00B27C89">
        <w:rPr>
          <w:rFonts w:eastAsia="Times New Roman" w:cstheme="minorHAnsi"/>
          <w:lang w:eastAsia="nl-NL"/>
        </w:rPr>
        <w:t xml:space="preserve">gehinderd </w:t>
      </w:r>
      <w:r w:rsidRPr="00760A7C" w:rsidR="008B0246">
        <w:rPr>
          <w:rFonts w:eastAsia="Times New Roman" w:cstheme="minorHAnsi"/>
          <w:lang w:eastAsia="nl-NL"/>
        </w:rPr>
        <w:t>door de voortdurende vraag naar brandbaar afval</w:t>
      </w:r>
      <w:r w:rsidRPr="00760A7C" w:rsidR="00406FA8">
        <w:rPr>
          <w:rFonts w:eastAsia="Times New Roman" w:cstheme="minorHAnsi"/>
          <w:lang w:eastAsia="nl-NL"/>
        </w:rPr>
        <w:t>,</w:t>
      </w:r>
      <w:r w:rsidRPr="00760A7C" w:rsidR="008B0246">
        <w:rPr>
          <w:rFonts w:eastAsia="Times New Roman" w:cstheme="minorHAnsi"/>
          <w:lang w:eastAsia="nl-NL"/>
        </w:rPr>
        <w:t xml:space="preserve"> waaronder kunststoffen. Deze situatie kan</w:t>
      </w:r>
      <w:r w:rsidRPr="00760A7C" w:rsidR="00406FA8">
        <w:rPr>
          <w:rFonts w:eastAsia="Times New Roman" w:cstheme="minorHAnsi"/>
          <w:lang w:eastAsia="nl-NL"/>
        </w:rPr>
        <w:t xml:space="preserve"> alleen</w:t>
      </w:r>
      <w:r w:rsidRPr="00760A7C" w:rsidR="00954755">
        <w:rPr>
          <w:rFonts w:eastAsia="Times New Roman" w:cstheme="minorHAnsi"/>
          <w:lang w:eastAsia="nl-NL"/>
        </w:rPr>
        <w:t xml:space="preserve"> </w:t>
      </w:r>
      <w:r w:rsidRPr="00760A7C" w:rsidR="00406FA8">
        <w:rPr>
          <w:rFonts w:eastAsia="Times New Roman" w:cstheme="minorHAnsi"/>
          <w:lang w:eastAsia="nl-NL"/>
        </w:rPr>
        <w:t>met</w:t>
      </w:r>
      <w:r w:rsidRPr="00760A7C" w:rsidR="008B0246">
        <w:rPr>
          <w:rFonts w:eastAsia="Times New Roman" w:cstheme="minorHAnsi"/>
          <w:lang w:eastAsia="nl-NL"/>
        </w:rPr>
        <w:t xml:space="preserve"> een langjarige strategie</w:t>
      </w:r>
      <w:r w:rsidRPr="00760A7C" w:rsidR="00406FA8">
        <w:rPr>
          <w:rFonts w:eastAsia="Times New Roman" w:cstheme="minorHAnsi"/>
          <w:lang w:eastAsia="nl-NL"/>
        </w:rPr>
        <w:t xml:space="preserve"> worden doorbroken</w:t>
      </w:r>
      <w:r w:rsidRPr="00760A7C" w:rsidR="008B0246">
        <w:rPr>
          <w:rFonts w:eastAsia="Times New Roman" w:cstheme="minorHAnsi"/>
          <w:lang w:eastAsia="nl-NL"/>
        </w:rPr>
        <w:t>, waar</w:t>
      </w:r>
      <w:r w:rsidRPr="00760A7C" w:rsidR="00406FA8">
        <w:rPr>
          <w:rFonts w:eastAsia="Times New Roman" w:cstheme="minorHAnsi"/>
          <w:lang w:eastAsia="nl-NL"/>
        </w:rPr>
        <w:t>in</w:t>
      </w:r>
      <w:r w:rsidRPr="00760A7C" w:rsidR="008B0246">
        <w:rPr>
          <w:rFonts w:eastAsia="Times New Roman" w:cstheme="minorHAnsi"/>
          <w:lang w:eastAsia="nl-NL"/>
        </w:rPr>
        <w:t xml:space="preserve"> de onderwerpen afvalimport, afvalverbranding en warmtelevering enerzijds en hergebruik van materialen anderzijds in onderlinge wisselwerking worden bezien.</w:t>
      </w:r>
    </w:p>
    <w:p w:rsidRPr="00760A7C" w:rsidR="00A65870" w:rsidP="00821B60" w:rsidRDefault="00A65870" w14:paraId="2EB82E75" w14:textId="77777777">
      <w:pPr>
        <w:spacing w:after="0" w:line="240" w:lineRule="auto"/>
        <w:rPr>
          <w:rFonts w:eastAsia="Times New Roman" w:cstheme="minorHAnsi"/>
          <w:lang w:eastAsia="nl-NL"/>
        </w:rPr>
      </w:pPr>
    </w:p>
    <w:p w:rsidRPr="00760A7C" w:rsidR="00B27C89" w:rsidP="00821B60" w:rsidRDefault="00367E4C" w14:paraId="145F4C2D" w14:textId="0A80FACB">
      <w:pPr>
        <w:spacing w:after="0" w:line="240" w:lineRule="auto"/>
        <w:rPr>
          <w:rFonts w:eastAsia="Times New Roman" w:cstheme="minorHAnsi"/>
          <w:lang w:eastAsia="nl-NL"/>
        </w:rPr>
      </w:pPr>
      <w:r w:rsidRPr="00760A7C">
        <w:rPr>
          <w:rFonts w:eastAsia="Times New Roman" w:cstheme="minorHAnsi"/>
          <w:lang w:eastAsia="nl-NL"/>
        </w:rPr>
        <w:t xml:space="preserve">De transities naar een circulaire economie en naar een klimaat neutrale samenleving hangen nauw samen. </w:t>
      </w:r>
      <w:r w:rsidRPr="00760A7C" w:rsidR="00B727E9">
        <w:rPr>
          <w:rFonts w:eastAsia="Times New Roman" w:cstheme="minorHAnsi"/>
          <w:lang w:eastAsia="nl-NL"/>
        </w:rPr>
        <w:t xml:space="preserve">Deze leiden </w:t>
      </w:r>
      <w:r w:rsidRPr="00760A7C" w:rsidR="00062C5E">
        <w:rPr>
          <w:rFonts w:eastAsia="Times New Roman" w:cstheme="minorHAnsi"/>
          <w:lang w:eastAsia="nl-NL"/>
        </w:rPr>
        <w:t xml:space="preserve">in de toekomst </w:t>
      </w:r>
      <w:r w:rsidRPr="00760A7C" w:rsidR="00B727E9">
        <w:rPr>
          <w:rFonts w:eastAsia="Times New Roman" w:cstheme="minorHAnsi"/>
          <w:lang w:eastAsia="nl-NL"/>
        </w:rPr>
        <w:t>tot grote veranderingen in materialengebruik, hergebruik en energiegebruik, die bovendien op elkaar inwerken.</w:t>
      </w:r>
      <w:r w:rsidRPr="00760A7C" w:rsidR="00B0425A">
        <w:rPr>
          <w:rFonts w:eastAsia="Times New Roman" w:cstheme="minorHAnsi"/>
          <w:lang w:eastAsia="nl-NL"/>
        </w:rPr>
        <w:t xml:space="preserve"> Hier liggen ook grote kansen voor de Nederlandse economie, bijvoorbeeld voor de chemische industrie die graag gerecycled materiaal als grondstof gebruikt. </w:t>
      </w:r>
      <w:r w:rsidRPr="00760A7C" w:rsidR="002F03A8">
        <w:rPr>
          <w:rFonts w:eastAsia="Times New Roman" w:cstheme="minorHAnsi"/>
          <w:lang w:eastAsia="nl-NL"/>
        </w:rPr>
        <w:t>D</w:t>
      </w:r>
      <w:r w:rsidRPr="00760A7C" w:rsidR="00B0425A">
        <w:rPr>
          <w:rFonts w:eastAsia="Times New Roman" w:cstheme="minorHAnsi"/>
          <w:lang w:eastAsia="nl-NL"/>
        </w:rPr>
        <w:t>e geschetste transitie</w:t>
      </w:r>
      <w:r w:rsidRPr="00760A7C" w:rsidR="002F03A8">
        <w:rPr>
          <w:rFonts w:eastAsia="Times New Roman" w:cstheme="minorHAnsi"/>
          <w:lang w:eastAsia="nl-NL"/>
        </w:rPr>
        <w:t xml:space="preserve"> is uitermate complex</w:t>
      </w:r>
      <w:r w:rsidRPr="00760A7C" w:rsidR="00B0425A">
        <w:rPr>
          <w:rFonts w:eastAsia="Times New Roman" w:cstheme="minorHAnsi"/>
          <w:lang w:eastAsia="nl-NL"/>
        </w:rPr>
        <w:t xml:space="preserve"> gezien de veelheid aan technologische opties en </w:t>
      </w:r>
      <w:r w:rsidRPr="00760A7C" w:rsidR="00406FA8">
        <w:rPr>
          <w:rFonts w:eastAsia="Times New Roman" w:cstheme="minorHAnsi"/>
          <w:lang w:eastAsia="nl-NL"/>
        </w:rPr>
        <w:t>afwijkende</w:t>
      </w:r>
      <w:r w:rsidRPr="00760A7C" w:rsidR="00B0425A">
        <w:rPr>
          <w:rFonts w:eastAsia="Times New Roman" w:cstheme="minorHAnsi"/>
          <w:lang w:eastAsia="nl-NL"/>
        </w:rPr>
        <w:t xml:space="preserve"> tijdspaden voor verschillende sectoren</w:t>
      </w:r>
      <w:r w:rsidRPr="00760A7C" w:rsidR="00406FA8">
        <w:rPr>
          <w:rFonts w:eastAsia="Times New Roman" w:cstheme="minorHAnsi"/>
          <w:lang w:eastAsia="nl-NL"/>
        </w:rPr>
        <w:t>.</w:t>
      </w:r>
      <w:r w:rsidRPr="00760A7C" w:rsidR="00406FA8">
        <w:rPr>
          <w:rFonts w:eastAsia="Times New Roman" w:cstheme="minorHAnsi"/>
          <w:i/>
          <w:lang w:eastAsia="nl-NL"/>
        </w:rPr>
        <w:t xml:space="preserve"> </w:t>
      </w:r>
      <w:r w:rsidRPr="00760A7C" w:rsidR="00406FA8">
        <w:rPr>
          <w:rFonts w:eastAsia="Times New Roman" w:cstheme="minorHAnsi"/>
          <w:lang w:eastAsia="nl-NL"/>
        </w:rPr>
        <w:t xml:space="preserve">In de visie van TNO is het vizier in een </w:t>
      </w:r>
      <w:proofErr w:type="spellStart"/>
      <w:r w:rsidRPr="00760A7C" w:rsidR="00406FA8">
        <w:rPr>
          <w:rFonts w:eastAsia="Times New Roman" w:cstheme="minorHAnsi"/>
          <w:lang w:eastAsia="nl-NL"/>
        </w:rPr>
        <w:t>klimaatneutrale</w:t>
      </w:r>
      <w:proofErr w:type="spellEnd"/>
      <w:r w:rsidRPr="00760A7C" w:rsidR="00406FA8">
        <w:rPr>
          <w:rFonts w:eastAsia="Times New Roman" w:cstheme="minorHAnsi"/>
          <w:lang w:eastAsia="nl-NL"/>
        </w:rPr>
        <w:t xml:space="preserve"> samenleving in 2050 gericht op hergebruik, wat betekent dat er voor verbranding/</w:t>
      </w:r>
      <w:proofErr w:type="spellStart"/>
      <w:r w:rsidRPr="00760A7C" w:rsidR="00406FA8">
        <w:rPr>
          <w:rFonts w:eastAsia="Times New Roman" w:cstheme="minorHAnsi"/>
          <w:lang w:eastAsia="nl-NL"/>
        </w:rPr>
        <w:t>AVI’s</w:t>
      </w:r>
      <w:proofErr w:type="spellEnd"/>
      <w:r w:rsidRPr="00760A7C" w:rsidR="00406FA8">
        <w:rPr>
          <w:rFonts w:eastAsia="Times New Roman" w:cstheme="minorHAnsi"/>
          <w:lang w:eastAsia="nl-NL"/>
        </w:rPr>
        <w:t xml:space="preserve"> niet meer dan een bescheiden rol is weggelegd. Om de routes</w:t>
      </w:r>
      <w:r w:rsidRPr="00760A7C" w:rsidR="002518E6">
        <w:rPr>
          <w:rFonts w:eastAsia="Times New Roman" w:cstheme="minorHAnsi"/>
          <w:lang w:eastAsia="nl-NL"/>
        </w:rPr>
        <w:t xml:space="preserve"> en langjarige strategie</w:t>
      </w:r>
      <w:r w:rsidRPr="00760A7C" w:rsidR="00406FA8">
        <w:rPr>
          <w:rFonts w:eastAsia="Times New Roman" w:cstheme="minorHAnsi"/>
          <w:lang w:eastAsia="nl-NL"/>
        </w:rPr>
        <w:t xml:space="preserve"> naar deze optimale situatie </w:t>
      </w:r>
      <w:r w:rsidRPr="00760A7C" w:rsidR="002518E6">
        <w:rPr>
          <w:rFonts w:eastAsia="Times New Roman" w:cstheme="minorHAnsi"/>
          <w:lang w:eastAsia="nl-NL"/>
        </w:rPr>
        <w:t>in 2050 te kunnen bepalen, is een studie nodig.</w:t>
      </w:r>
      <w:r w:rsidRPr="00760A7C" w:rsidR="00406FA8">
        <w:rPr>
          <w:rFonts w:eastAsia="Times New Roman" w:cstheme="minorHAnsi"/>
          <w:lang w:eastAsia="nl-NL"/>
        </w:rPr>
        <w:t xml:space="preserve"> </w:t>
      </w:r>
      <w:r w:rsidRPr="00760A7C" w:rsidR="002518E6">
        <w:rPr>
          <w:rFonts w:eastAsia="Times New Roman" w:cstheme="minorHAnsi"/>
          <w:lang w:eastAsia="nl-NL"/>
        </w:rPr>
        <w:t>E</w:t>
      </w:r>
      <w:r w:rsidRPr="00760A7C" w:rsidR="00B27C89">
        <w:rPr>
          <w:rFonts w:eastAsia="Times New Roman" w:cstheme="minorHAnsi"/>
          <w:lang w:eastAsia="nl-NL"/>
        </w:rPr>
        <w:t>nkele</w:t>
      </w:r>
      <w:r w:rsidRPr="00760A7C" w:rsidR="00B727E9">
        <w:rPr>
          <w:rFonts w:eastAsia="Times New Roman" w:cstheme="minorHAnsi"/>
          <w:lang w:eastAsia="nl-NL"/>
        </w:rPr>
        <w:t xml:space="preserve"> </w:t>
      </w:r>
      <w:r w:rsidRPr="00760A7C" w:rsidR="00B27C89">
        <w:rPr>
          <w:rFonts w:eastAsia="Times New Roman" w:cstheme="minorHAnsi"/>
          <w:lang w:eastAsia="nl-NL"/>
        </w:rPr>
        <w:t xml:space="preserve">relevante </w:t>
      </w:r>
      <w:r w:rsidRPr="00760A7C" w:rsidR="002518E6">
        <w:rPr>
          <w:rFonts w:eastAsia="Times New Roman" w:cstheme="minorHAnsi"/>
          <w:lang w:eastAsia="nl-NL"/>
        </w:rPr>
        <w:t>inzichten voor</w:t>
      </w:r>
      <w:r w:rsidRPr="00760A7C" w:rsidR="00B27C89">
        <w:rPr>
          <w:rFonts w:eastAsia="Times New Roman" w:cstheme="minorHAnsi"/>
          <w:lang w:eastAsia="nl-NL"/>
        </w:rPr>
        <w:t xml:space="preserve"> beide transities</w:t>
      </w:r>
      <w:r w:rsidRPr="00760A7C" w:rsidR="002518E6">
        <w:rPr>
          <w:rFonts w:eastAsia="Times New Roman" w:cstheme="minorHAnsi"/>
          <w:lang w:eastAsia="nl-NL"/>
        </w:rPr>
        <w:t xml:space="preserve"> – die TNO nu reeds kan aanreiken - zijn:</w:t>
      </w:r>
      <w:r w:rsidRPr="00760A7C" w:rsidR="00B727E9">
        <w:rPr>
          <w:rFonts w:eastAsia="Times New Roman" w:cstheme="minorHAnsi"/>
          <w:lang w:eastAsia="nl-NL"/>
        </w:rPr>
        <w:t xml:space="preserve"> </w:t>
      </w:r>
    </w:p>
    <w:p w:rsidRPr="00760A7C" w:rsidR="00B27C89" w:rsidP="00B27C89" w:rsidRDefault="00B27C89" w14:paraId="77082243" w14:textId="223CCF8F">
      <w:pPr>
        <w:pStyle w:val="Lijstalinea"/>
        <w:numPr>
          <w:ilvl w:val="0"/>
          <w:numId w:val="13"/>
        </w:numPr>
        <w:spacing w:after="0" w:line="240" w:lineRule="auto"/>
        <w:rPr>
          <w:rFonts w:eastAsia="Times New Roman" w:cstheme="minorHAnsi"/>
          <w:lang w:eastAsia="nl-NL"/>
        </w:rPr>
      </w:pPr>
      <w:r w:rsidRPr="00760A7C">
        <w:rPr>
          <w:rFonts w:eastAsia="Times New Roman" w:cstheme="minorHAnsi"/>
          <w:lang w:eastAsia="nl-NL"/>
        </w:rPr>
        <w:t>Optimaal hergebruik van materialen, waaronder ook brandbare materialen, zoals bijvoorbeeld kunststoffen</w:t>
      </w:r>
      <w:r w:rsidRPr="00760A7C" w:rsidR="002518E6">
        <w:rPr>
          <w:rFonts w:eastAsia="Times New Roman" w:cstheme="minorHAnsi"/>
          <w:lang w:eastAsia="nl-NL"/>
        </w:rPr>
        <w:t>, moet voorop staan</w:t>
      </w:r>
      <w:r w:rsidRPr="00760A7C">
        <w:rPr>
          <w:rFonts w:eastAsia="Times New Roman" w:cstheme="minorHAnsi"/>
          <w:lang w:eastAsia="nl-NL"/>
        </w:rPr>
        <w:t xml:space="preserve">. Het aanbod brandbaar materiaal loopt </w:t>
      </w:r>
      <w:r w:rsidRPr="00760A7C" w:rsidR="002518E6">
        <w:rPr>
          <w:rFonts w:eastAsia="Times New Roman" w:cstheme="minorHAnsi"/>
          <w:lang w:eastAsia="nl-NL"/>
        </w:rPr>
        <w:t xml:space="preserve">hierdoor </w:t>
      </w:r>
      <w:r w:rsidRPr="00760A7C">
        <w:rPr>
          <w:rFonts w:eastAsia="Times New Roman" w:cstheme="minorHAnsi"/>
          <w:lang w:eastAsia="nl-NL"/>
        </w:rPr>
        <w:t>drastisch terug;</w:t>
      </w:r>
    </w:p>
    <w:p w:rsidRPr="00760A7C" w:rsidR="002518E6" w:rsidP="002518E6" w:rsidRDefault="002518E6" w14:paraId="304571AB" w14:textId="7B76BF74">
      <w:pPr>
        <w:pStyle w:val="Lijstalinea"/>
        <w:numPr>
          <w:ilvl w:val="0"/>
          <w:numId w:val="13"/>
        </w:numPr>
        <w:spacing w:after="0" w:line="240" w:lineRule="auto"/>
        <w:rPr>
          <w:rFonts w:eastAsia="Times New Roman" w:cstheme="minorHAnsi"/>
          <w:lang w:eastAsia="nl-NL"/>
        </w:rPr>
      </w:pPr>
      <w:r w:rsidRPr="00760A7C">
        <w:rPr>
          <w:rFonts w:eastAsia="Times New Roman" w:cstheme="minorHAnsi"/>
          <w:lang w:eastAsia="nl-NL"/>
        </w:rPr>
        <w:t xml:space="preserve">‘Klimaatneutraal’ betekent dat </w:t>
      </w:r>
      <w:proofErr w:type="spellStart"/>
      <w:r w:rsidRPr="00760A7C">
        <w:rPr>
          <w:rFonts w:eastAsia="Times New Roman" w:cstheme="minorHAnsi"/>
          <w:lang w:eastAsia="nl-NL"/>
        </w:rPr>
        <w:t>AVI’s</w:t>
      </w:r>
      <w:proofErr w:type="spellEnd"/>
      <w:r w:rsidRPr="00760A7C">
        <w:rPr>
          <w:rFonts w:eastAsia="Times New Roman" w:cstheme="minorHAnsi"/>
          <w:lang w:eastAsia="nl-NL"/>
        </w:rPr>
        <w:t xml:space="preserve"> </w:t>
      </w:r>
      <w:proofErr w:type="spellStart"/>
      <w:r w:rsidRPr="00760A7C">
        <w:rPr>
          <w:rFonts w:eastAsia="Times New Roman" w:cstheme="minorHAnsi"/>
          <w:lang w:eastAsia="nl-NL"/>
        </w:rPr>
        <w:t>òf</w:t>
      </w:r>
      <w:proofErr w:type="spellEnd"/>
      <w:r w:rsidRPr="00760A7C">
        <w:rPr>
          <w:rFonts w:eastAsia="Times New Roman" w:cstheme="minorHAnsi"/>
          <w:lang w:eastAsia="nl-NL"/>
        </w:rPr>
        <w:t xml:space="preserve"> moeten worden voorzien van (dure) CO</w:t>
      </w:r>
      <w:r w:rsidRPr="00760A7C">
        <w:rPr>
          <w:rFonts w:eastAsia="Times New Roman" w:cstheme="minorHAnsi"/>
          <w:vertAlign w:val="subscript"/>
          <w:lang w:eastAsia="nl-NL"/>
        </w:rPr>
        <w:t>2</w:t>
      </w:r>
      <w:r w:rsidRPr="00760A7C">
        <w:rPr>
          <w:rFonts w:eastAsia="Times New Roman" w:cstheme="minorHAnsi"/>
          <w:lang w:eastAsia="nl-NL"/>
        </w:rPr>
        <w:t xml:space="preserve"> opslagfaciliteiten, </w:t>
      </w:r>
      <w:proofErr w:type="spellStart"/>
      <w:r w:rsidRPr="00760A7C">
        <w:rPr>
          <w:rFonts w:eastAsia="Times New Roman" w:cstheme="minorHAnsi"/>
          <w:lang w:eastAsia="nl-NL"/>
        </w:rPr>
        <w:t>òf</w:t>
      </w:r>
      <w:proofErr w:type="spellEnd"/>
      <w:r w:rsidRPr="00760A7C">
        <w:rPr>
          <w:rFonts w:eastAsia="Times New Roman" w:cstheme="minorHAnsi"/>
          <w:lang w:eastAsia="nl-NL"/>
        </w:rPr>
        <w:t xml:space="preserve"> moeten worden afgebouwd;</w:t>
      </w:r>
    </w:p>
    <w:p w:rsidRPr="00760A7C" w:rsidR="006D6DBA" w:rsidP="00B27C89" w:rsidRDefault="006D6DBA" w14:paraId="17EB4E6A" w14:textId="139B1800">
      <w:pPr>
        <w:pStyle w:val="Lijstalinea"/>
        <w:numPr>
          <w:ilvl w:val="0"/>
          <w:numId w:val="13"/>
        </w:numPr>
        <w:spacing w:after="0" w:line="240" w:lineRule="auto"/>
        <w:rPr>
          <w:rFonts w:eastAsia="Times New Roman" w:cstheme="minorHAnsi"/>
          <w:lang w:eastAsia="nl-NL"/>
        </w:rPr>
      </w:pPr>
      <w:r w:rsidRPr="00760A7C">
        <w:rPr>
          <w:rFonts w:eastAsia="Times New Roman" w:cstheme="minorHAnsi"/>
          <w:lang w:eastAsia="nl-NL"/>
        </w:rPr>
        <w:t>Scheiding, sortering en recycling van kunststoffen als belangrijke fractie in het afval staat nog in de kinderschoenen, de ontwikkelpaden voor de komende decennia worden nog verkend</w:t>
      </w:r>
      <w:r w:rsidRPr="00760A7C" w:rsidR="007E4210">
        <w:rPr>
          <w:rFonts w:eastAsia="Times New Roman" w:cstheme="minorHAnsi"/>
          <w:lang w:eastAsia="nl-NL"/>
        </w:rPr>
        <w:t>;</w:t>
      </w:r>
    </w:p>
    <w:p w:rsidRPr="00760A7C" w:rsidR="006D6DBA" w:rsidP="00B27C89" w:rsidRDefault="006D6DBA" w14:paraId="739CABC6" w14:textId="6C819971">
      <w:pPr>
        <w:pStyle w:val="Lijstalinea"/>
        <w:numPr>
          <w:ilvl w:val="0"/>
          <w:numId w:val="13"/>
        </w:numPr>
        <w:spacing w:after="0" w:line="240" w:lineRule="auto"/>
        <w:rPr>
          <w:rFonts w:eastAsia="Times New Roman" w:cstheme="minorHAnsi"/>
          <w:lang w:eastAsia="nl-NL"/>
        </w:rPr>
      </w:pPr>
      <w:r w:rsidRPr="00760A7C">
        <w:rPr>
          <w:rFonts w:eastAsia="Times New Roman" w:cstheme="minorHAnsi"/>
          <w:lang w:eastAsia="nl-NL"/>
        </w:rPr>
        <w:t xml:space="preserve">De verhouding tussen industrieel en huishoudelijk afval zal veranderen door beter scheiden en sorteren, </w:t>
      </w:r>
      <w:r w:rsidRPr="00760A7C" w:rsidR="007E4210">
        <w:rPr>
          <w:rFonts w:eastAsia="Times New Roman" w:cstheme="minorHAnsi"/>
          <w:lang w:eastAsia="nl-NL"/>
        </w:rPr>
        <w:t xml:space="preserve">bijvoorbeeld in/bij </w:t>
      </w:r>
      <w:r w:rsidRPr="00760A7C">
        <w:rPr>
          <w:rFonts w:eastAsia="Times New Roman" w:cstheme="minorHAnsi"/>
          <w:lang w:eastAsia="nl-NL"/>
        </w:rPr>
        <w:t xml:space="preserve">grote steden en door andere </w:t>
      </w:r>
      <w:r w:rsidRPr="00760A7C" w:rsidR="007E4210">
        <w:rPr>
          <w:rFonts w:eastAsia="Times New Roman" w:cstheme="minorHAnsi"/>
          <w:lang w:eastAsia="nl-NL"/>
        </w:rPr>
        <w:t xml:space="preserve">circulaire </w:t>
      </w:r>
      <w:r w:rsidRPr="00760A7C">
        <w:rPr>
          <w:rFonts w:eastAsia="Times New Roman" w:cstheme="minorHAnsi"/>
          <w:lang w:eastAsia="nl-NL"/>
        </w:rPr>
        <w:t>verdienmodelle</w:t>
      </w:r>
      <w:r w:rsidRPr="00760A7C" w:rsidR="007E4210">
        <w:rPr>
          <w:rFonts w:eastAsia="Times New Roman" w:cstheme="minorHAnsi"/>
          <w:lang w:eastAsia="nl-NL"/>
        </w:rPr>
        <w:t>n in de industrie</w:t>
      </w:r>
      <w:r w:rsidRPr="00760A7C" w:rsidR="002518E6">
        <w:rPr>
          <w:rFonts w:eastAsia="Times New Roman" w:cstheme="minorHAnsi"/>
          <w:lang w:eastAsia="nl-NL"/>
        </w:rPr>
        <w:t>.</w:t>
      </w:r>
    </w:p>
    <w:p w:rsidRPr="00760A7C" w:rsidR="007244A1" w:rsidP="00226054" w:rsidRDefault="007244A1" w14:paraId="0E490EB8" w14:textId="2BE430CE">
      <w:pPr>
        <w:spacing w:after="0" w:line="240" w:lineRule="auto"/>
        <w:rPr>
          <w:rFonts w:eastAsia="Times New Roman" w:cstheme="minorHAnsi"/>
          <w:lang w:eastAsia="nl-NL"/>
        </w:rPr>
      </w:pPr>
    </w:p>
    <w:p w:rsidRPr="00760A7C" w:rsidR="007244A1" w:rsidP="00226054" w:rsidRDefault="00E24C84" w14:paraId="6C144B3B" w14:textId="17BEF95A">
      <w:pPr>
        <w:spacing w:after="0" w:line="240" w:lineRule="auto"/>
        <w:rPr>
          <w:rFonts w:eastAsia="Times New Roman" w:cstheme="minorHAnsi"/>
          <w:b/>
          <w:lang w:eastAsia="nl-NL"/>
        </w:rPr>
      </w:pPr>
      <w:r w:rsidRPr="00760A7C">
        <w:rPr>
          <w:rFonts w:eastAsia="Times New Roman" w:cstheme="minorHAnsi"/>
          <w:b/>
          <w:lang w:eastAsia="nl-NL"/>
        </w:rPr>
        <w:t>De gestelde vragen</w:t>
      </w:r>
    </w:p>
    <w:p w:rsidRPr="00760A7C" w:rsidR="00E24C84" w:rsidP="00226054" w:rsidRDefault="00122DF3" w14:paraId="34880D28" w14:textId="38F6BC43">
      <w:pPr>
        <w:spacing w:after="0" w:line="240" w:lineRule="auto"/>
        <w:rPr>
          <w:rFonts w:eastAsia="Times New Roman" w:cstheme="minorHAnsi"/>
          <w:i/>
          <w:lang w:eastAsia="nl-NL"/>
        </w:rPr>
      </w:pPr>
      <w:r w:rsidRPr="00760A7C">
        <w:rPr>
          <w:rFonts w:eastAsia="Times New Roman" w:cstheme="minorHAnsi"/>
          <w:i/>
          <w:lang w:eastAsia="nl-NL"/>
        </w:rPr>
        <w:t xml:space="preserve">Wat zijn de te verwachten effecten van een importheffing? Wat is de relatie tussen de importheffing en onze </w:t>
      </w:r>
      <w:proofErr w:type="spellStart"/>
      <w:r w:rsidRPr="00760A7C">
        <w:rPr>
          <w:rFonts w:eastAsia="Times New Roman" w:cstheme="minorHAnsi"/>
          <w:i/>
          <w:lang w:eastAsia="nl-NL"/>
        </w:rPr>
        <w:t>recyclingsdoelen</w:t>
      </w:r>
      <w:proofErr w:type="spellEnd"/>
      <w:r w:rsidRPr="00760A7C">
        <w:rPr>
          <w:rFonts w:eastAsia="Times New Roman" w:cstheme="minorHAnsi"/>
          <w:i/>
          <w:lang w:eastAsia="nl-NL"/>
        </w:rPr>
        <w:t>? Ontstaat er juist wel of niet een prikkel om te recyclen?</w:t>
      </w:r>
    </w:p>
    <w:p w:rsidRPr="00760A7C" w:rsidR="00E24C84" w:rsidP="00226054" w:rsidRDefault="002068C2" w14:paraId="2C1F1F56" w14:textId="0108AB90">
      <w:pPr>
        <w:spacing w:after="0" w:line="240" w:lineRule="auto"/>
        <w:rPr>
          <w:rFonts w:eastAsia="Times New Roman" w:cstheme="minorHAnsi"/>
          <w:lang w:eastAsia="nl-NL"/>
        </w:rPr>
      </w:pPr>
      <w:r w:rsidRPr="00760A7C">
        <w:rPr>
          <w:rFonts w:eastAsia="Times New Roman" w:cstheme="minorHAnsi"/>
          <w:lang w:eastAsia="nl-NL"/>
        </w:rPr>
        <w:t xml:space="preserve">Uit bovenstaande kan worden beredeneerd welk effect men mag verwachten van een importheffing. De </w:t>
      </w:r>
      <w:proofErr w:type="spellStart"/>
      <w:r w:rsidRPr="00760A7C">
        <w:rPr>
          <w:rFonts w:eastAsia="Times New Roman" w:cstheme="minorHAnsi"/>
          <w:lang w:eastAsia="nl-NL"/>
        </w:rPr>
        <w:t>lock</w:t>
      </w:r>
      <w:proofErr w:type="spellEnd"/>
      <w:r w:rsidRPr="00760A7C">
        <w:rPr>
          <w:rFonts w:eastAsia="Times New Roman" w:cstheme="minorHAnsi"/>
          <w:lang w:eastAsia="nl-NL"/>
        </w:rPr>
        <w:t xml:space="preserve">-in tussen afvalimport, -verbranding en warmtelevering is </w:t>
      </w:r>
      <w:r w:rsidRPr="00760A7C" w:rsidR="005F1D5D">
        <w:rPr>
          <w:rFonts w:eastAsia="Times New Roman" w:cstheme="minorHAnsi"/>
          <w:lang w:eastAsia="nl-NL"/>
        </w:rPr>
        <w:t xml:space="preserve">op dit moment </w:t>
      </w:r>
      <w:r w:rsidRPr="00760A7C">
        <w:rPr>
          <w:rFonts w:eastAsia="Times New Roman" w:cstheme="minorHAnsi"/>
          <w:lang w:eastAsia="nl-NL"/>
        </w:rPr>
        <w:t xml:space="preserve">zo sterk dat kostenverhogende maatregelen voor </w:t>
      </w:r>
      <w:proofErr w:type="spellStart"/>
      <w:r w:rsidRPr="00760A7C">
        <w:rPr>
          <w:rFonts w:eastAsia="Times New Roman" w:cstheme="minorHAnsi"/>
          <w:lang w:eastAsia="nl-NL"/>
        </w:rPr>
        <w:t>AVI</w:t>
      </w:r>
      <w:r w:rsidRPr="00760A7C" w:rsidR="001C5220">
        <w:rPr>
          <w:rFonts w:eastAsia="Times New Roman" w:cstheme="minorHAnsi"/>
          <w:lang w:eastAsia="nl-NL"/>
        </w:rPr>
        <w:t>’s</w:t>
      </w:r>
      <w:proofErr w:type="spellEnd"/>
      <w:r w:rsidRPr="00760A7C">
        <w:rPr>
          <w:rFonts w:eastAsia="Times New Roman" w:cstheme="minorHAnsi"/>
          <w:lang w:eastAsia="nl-NL"/>
        </w:rPr>
        <w:t xml:space="preserve"> </w:t>
      </w:r>
      <w:r w:rsidRPr="00760A7C" w:rsidR="00004E35">
        <w:rPr>
          <w:rFonts w:eastAsia="Times New Roman" w:cstheme="minorHAnsi"/>
          <w:lang w:eastAsia="nl-NL"/>
        </w:rPr>
        <w:t xml:space="preserve">waarschijnlijk </w:t>
      </w:r>
      <w:r w:rsidRPr="00760A7C" w:rsidR="00B31908">
        <w:rPr>
          <w:rFonts w:eastAsia="Times New Roman" w:cstheme="minorHAnsi"/>
          <w:lang w:eastAsia="nl-NL"/>
        </w:rPr>
        <w:t xml:space="preserve">zullen </w:t>
      </w:r>
      <w:r w:rsidRPr="00760A7C">
        <w:rPr>
          <w:rFonts w:eastAsia="Times New Roman" w:cstheme="minorHAnsi"/>
          <w:lang w:eastAsia="nl-NL"/>
        </w:rPr>
        <w:t>worden door berekend aan de afnemers van de warmte</w:t>
      </w:r>
      <w:r w:rsidRPr="00760A7C" w:rsidR="002518E6">
        <w:rPr>
          <w:rFonts w:eastAsia="Times New Roman" w:cstheme="minorHAnsi"/>
          <w:lang w:eastAsia="nl-NL"/>
        </w:rPr>
        <w:t xml:space="preserve">. Dit is </w:t>
      </w:r>
      <w:r w:rsidRPr="00760A7C">
        <w:rPr>
          <w:rFonts w:eastAsia="Times New Roman" w:cstheme="minorHAnsi"/>
          <w:lang w:eastAsia="nl-NL"/>
        </w:rPr>
        <w:t>afhankelijk van de contracten</w:t>
      </w:r>
      <w:r w:rsidRPr="00760A7C" w:rsidR="002518E6">
        <w:rPr>
          <w:rFonts w:eastAsia="Times New Roman" w:cstheme="minorHAnsi"/>
          <w:lang w:eastAsia="nl-NL"/>
        </w:rPr>
        <w:t>, waarvan TNO de precieze inhoud niet kent</w:t>
      </w:r>
      <w:r w:rsidRPr="00760A7C">
        <w:rPr>
          <w:rFonts w:eastAsia="Times New Roman" w:cstheme="minorHAnsi"/>
          <w:lang w:eastAsia="nl-NL"/>
        </w:rPr>
        <w:t xml:space="preserve">. </w:t>
      </w:r>
      <w:r w:rsidRPr="00760A7C" w:rsidR="005F1D5D">
        <w:rPr>
          <w:rFonts w:eastAsia="Times New Roman" w:cstheme="minorHAnsi"/>
          <w:lang w:eastAsia="nl-NL"/>
        </w:rPr>
        <w:t>Een importheffing zal kostenverhogend werken: m</w:t>
      </w:r>
      <w:r w:rsidRPr="00760A7C" w:rsidR="00B31908">
        <w:rPr>
          <w:rFonts w:eastAsia="Times New Roman" w:cstheme="minorHAnsi"/>
          <w:lang w:eastAsia="nl-NL"/>
        </w:rPr>
        <w:t>ocht er nog steeds afval worden geïmporteerd dan is dit afval duurder</w:t>
      </w:r>
      <w:r w:rsidRPr="00760A7C" w:rsidR="005F1D5D">
        <w:rPr>
          <w:rFonts w:eastAsia="Times New Roman" w:cstheme="minorHAnsi"/>
          <w:lang w:eastAsia="nl-NL"/>
        </w:rPr>
        <w:t xml:space="preserve"> door een heffing</w:t>
      </w:r>
      <w:r w:rsidRPr="00760A7C" w:rsidR="002518E6">
        <w:rPr>
          <w:rFonts w:eastAsia="Times New Roman" w:cstheme="minorHAnsi"/>
          <w:lang w:eastAsia="nl-NL"/>
        </w:rPr>
        <w:t>;</w:t>
      </w:r>
      <w:r w:rsidRPr="00760A7C" w:rsidR="005F1D5D">
        <w:rPr>
          <w:rFonts w:eastAsia="Times New Roman" w:cstheme="minorHAnsi"/>
          <w:lang w:eastAsia="nl-NL"/>
        </w:rPr>
        <w:t xml:space="preserve"> m</w:t>
      </w:r>
      <w:r w:rsidRPr="00760A7C" w:rsidR="00B31908">
        <w:rPr>
          <w:rFonts w:eastAsia="Times New Roman" w:cstheme="minorHAnsi"/>
          <w:lang w:eastAsia="nl-NL"/>
        </w:rPr>
        <w:t xml:space="preserve">ocht er geen afval meer worden geïmporteerd (en er is nog steeds sprake van overcapaciteit) </w:t>
      </w:r>
      <w:r w:rsidRPr="00760A7C" w:rsidR="00312301">
        <w:rPr>
          <w:rFonts w:eastAsia="Times New Roman" w:cstheme="minorHAnsi"/>
          <w:lang w:eastAsia="nl-NL"/>
        </w:rPr>
        <w:t>dan tast dit de r</w:t>
      </w:r>
      <w:r w:rsidRPr="00760A7C" w:rsidR="00122DF3">
        <w:rPr>
          <w:rFonts w:eastAsia="Times New Roman" w:cstheme="minorHAnsi"/>
          <w:lang w:eastAsia="nl-NL"/>
        </w:rPr>
        <w:t xml:space="preserve">entabiliteit van de afvalverbranding en gecombineerde warmtevoorziening </w:t>
      </w:r>
      <w:r w:rsidRPr="00760A7C" w:rsidR="00312301">
        <w:rPr>
          <w:rFonts w:eastAsia="Times New Roman" w:cstheme="minorHAnsi"/>
          <w:lang w:eastAsia="nl-NL"/>
        </w:rPr>
        <w:t>aan</w:t>
      </w:r>
      <w:r w:rsidRPr="00760A7C" w:rsidR="00122DF3">
        <w:rPr>
          <w:rFonts w:eastAsia="Times New Roman" w:cstheme="minorHAnsi"/>
          <w:lang w:eastAsia="nl-NL"/>
        </w:rPr>
        <w:t xml:space="preserve">. </w:t>
      </w:r>
      <w:r w:rsidRPr="00760A7C" w:rsidR="002518E6">
        <w:rPr>
          <w:rFonts w:eastAsia="Times New Roman" w:cstheme="minorHAnsi"/>
          <w:lang w:eastAsia="nl-NL"/>
        </w:rPr>
        <w:t>TNO adviseert om</w:t>
      </w:r>
      <w:r w:rsidRPr="00760A7C" w:rsidR="00312301">
        <w:rPr>
          <w:rFonts w:eastAsia="Times New Roman" w:cstheme="minorHAnsi"/>
          <w:lang w:eastAsia="nl-NL"/>
        </w:rPr>
        <w:t xml:space="preserve"> een </w:t>
      </w:r>
      <w:r w:rsidRPr="00760A7C" w:rsidR="00004E35">
        <w:rPr>
          <w:rFonts w:eastAsia="Times New Roman" w:cstheme="minorHAnsi"/>
          <w:lang w:eastAsia="nl-NL"/>
        </w:rPr>
        <w:t xml:space="preserve">langjarige </w:t>
      </w:r>
      <w:r w:rsidRPr="00760A7C" w:rsidR="005F1D5D">
        <w:rPr>
          <w:rFonts w:eastAsia="Times New Roman" w:cstheme="minorHAnsi"/>
          <w:lang w:eastAsia="nl-NL"/>
        </w:rPr>
        <w:t xml:space="preserve">strategie te ontwikkelen om deze </w:t>
      </w:r>
      <w:proofErr w:type="spellStart"/>
      <w:r w:rsidRPr="00760A7C" w:rsidR="005F1D5D">
        <w:rPr>
          <w:rFonts w:eastAsia="Times New Roman" w:cstheme="minorHAnsi"/>
          <w:lang w:eastAsia="nl-NL"/>
        </w:rPr>
        <w:t>lock</w:t>
      </w:r>
      <w:proofErr w:type="spellEnd"/>
      <w:r w:rsidRPr="00760A7C" w:rsidR="005F1D5D">
        <w:rPr>
          <w:rFonts w:eastAsia="Times New Roman" w:cstheme="minorHAnsi"/>
          <w:lang w:eastAsia="nl-NL"/>
        </w:rPr>
        <w:t xml:space="preserve">-in te doorbreken, die is geïnspireerd door een lange termijn visie op </w:t>
      </w:r>
      <w:r w:rsidRPr="00760A7C" w:rsidR="004001E6">
        <w:rPr>
          <w:rFonts w:eastAsia="Times New Roman" w:cstheme="minorHAnsi"/>
          <w:lang w:eastAsia="nl-NL"/>
        </w:rPr>
        <w:t xml:space="preserve">maximaal </w:t>
      </w:r>
      <w:r w:rsidRPr="00760A7C" w:rsidR="005F1D5D">
        <w:rPr>
          <w:rFonts w:eastAsia="Times New Roman" w:cstheme="minorHAnsi"/>
          <w:lang w:eastAsia="nl-NL"/>
        </w:rPr>
        <w:t xml:space="preserve">hergebruik van materialen en het bereiken van klimaatneutraliteit. </w:t>
      </w:r>
    </w:p>
    <w:p w:rsidRPr="00760A7C" w:rsidR="00122DF3" w:rsidP="00226054" w:rsidRDefault="00122DF3" w14:paraId="5CD9B271" w14:textId="34DCA86B">
      <w:pPr>
        <w:spacing w:after="0" w:line="240" w:lineRule="auto"/>
        <w:rPr>
          <w:rFonts w:eastAsia="Times New Roman" w:cstheme="minorHAnsi"/>
          <w:lang w:eastAsia="nl-NL"/>
        </w:rPr>
      </w:pPr>
    </w:p>
    <w:p w:rsidRPr="00760A7C" w:rsidR="00122DF3" w:rsidP="00226054" w:rsidRDefault="00122DF3" w14:paraId="1035D4E9" w14:textId="0EF4ADA0">
      <w:pPr>
        <w:spacing w:after="0" w:line="240" w:lineRule="auto"/>
        <w:rPr>
          <w:rFonts w:eastAsia="Times New Roman" w:cstheme="minorHAnsi"/>
          <w:i/>
          <w:lang w:eastAsia="nl-NL"/>
        </w:rPr>
      </w:pPr>
      <w:r w:rsidRPr="00760A7C">
        <w:rPr>
          <w:i/>
        </w:rPr>
        <w:lastRenderedPageBreak/>
        <w:t>Kiezen we voor een afvalvrije economie of voor het benutten van de restwarmte uit afvalverbranding?</w:t>
      </w:r>
    </w:p>
    <w:p w:rsidRPr="00760A7C" w:rsidR="00AB41BF" w:rsidP="00226054" w:rsidRDefault="00AB41BF" w14:paraId="110489A4" w14:textId="6A166019">
      <w:pPr>
        <w:spacing w:after="0" w:line="240" w:lineRule="auto"/>
        <w:rPr>
          <w:rFonts w:eastAsia="Times New Roman" w:cstheme="minorHAnsi"/>
          <w:lang w:eastAsia="nl-NL"/>
        </w:rPr>
      </w:pPr>
      <w:r w:rsidRPr="00760A7C">
        <w:rPr>
          <w:rFonts w:eastAsia="Times New Roman" w:cstheme="minorHAnsi"/>
          <w:lang w:eastAsia="nl-NL"/>
        </w:rPr>
        <w:t xml:space="preserve">Hiervoor is al aangegeven dat </w:t>
      </w:r>
      <w:r w:rsidRPr="00760A7C" w:rsidR="005F1D5D">
        <w:rPr>
          <w:rFonts w:eastAsia="Times New Roman" w:cstheme="minorHAnsi"/>
          <w:lang w:eastAsia="nl-NL"/>
        </w:rPr>
        <w:t>de bestaande</w:t>
      </w:r>
      <w:r w:rsidRPr="00760A7C">
        <w:rPr>
          <w:rFonts w:eastAsia="Times New Roman" w:cstheme="minorHAnsi"/>
          <w:lang w:eastAsia="nl-NL"/>
        </w:rPr>
        <w:t xml:space="preserve"> </w:t>
      </w:r>
      <w:proofErr w:type="spellStart"/>
      <w:r w:rsidRPr="00760A7C">
        <w:rPr>
          <w:rFonts w:eastAsia="Times New Roman" w:cstheme="minorHAnsi"/>
          <w:lang w:eastAsia="nl-NL"/>
        </w:rPr>
        <w:t>lock</w:t>
      </w:r>
      <w:proofErr w:type="spellEnd"/>
      <w:r w:rsidRPr="00760A7C">
        <w:rPr>
          <w:rFonts w:eastAsia="Times New Roman" w:cstheme="minorHAnsi"/>
          <w:lang w:eastAsia="nl-NL"/>
        </w:rPr>
        <w:t>-in situatie</w:t>
      </w:r>
      <w:r w:rsidRPr="00760A7C" w:rsidR="005F1D5D">
        <w:rPr>
          <w:rFonts w:eastAsia="Times New Roman" w:cstheme="minorHAnsi"/>
          <w:lang w:eastAsia="nl-NL"/>
        </w:rPr>
        <w:t xml:space="preserve"> doorbroken moet worden om ruim baan te geven aan recycling van materialen. Dit </w:t>
      </w:r>
      <w:r w:rsidRPr="00760A7C">
        <w:rPr>
          <w:rFonts w:eastAsia="Times New Roman" w:cstheme="minorHAnsi"/>
          <w:lang w:eastAsia="nl-NL"/>
        </w:rPr>
        <w:t xml:space="preserve">vraagt om een lange termijn strategie, waarvoor allereerst </w:t>
      </w:r>
      <w:r w:rsidRPr="00760A7C" w:rsidR="004001E6">
        <w:rPr>
          <w:rFonts w:eastAsia="Times New Roman" w:cstheme="minorHAnsi"/>
          <w:lang w:eastAsia="nl-NL"/>
        </w:rPr>
        <w:t>moet worden</w:t>
      </w:r>
      <w:r w:rsidRPr="00760A7C">
        <w:rPr>
          <w:rFonts w:eastAsia="Times New Roman" w:cstheme="minorHAnsi"/>
          <w:lang w:eastAsia="nl-NL"/>
        </w:rPr>
        <w:t xml:space="preserve"> uitgezocht wat optimale technologiepaden zijn naar een circulaire en klimaat</w:t>
      </w:r>
      <w:r w:rsidRPr="00760A7C" w:rsidR="001906F2">
        <w:rPr>
          <w:rFonts w:eastAsia="Times New Roman" w:cstheme="minorHAnsi"/>
          <w:lang w:eastAsia="nl-NL"/>
        </w:rPr>
        <w:t>-</w:t>
      </w:r>
      <w:r w:rsidRPr="00760A7C">
        <w:rPr>
          <w:rFonts w:eastAsia="Times New Roman" w:cstheme="minorHAnsi"/>
          <w:lang w:eastAsia="nl-NL"/>
        </w:rPr>
        <w:t xml:space="preserve">neutrale samenleving op de lange termijn (2050). </w:t>
      </w:r>
      <w:r w:rsidRPr="00760A7C" w:rsidR="00380C19">
        <w:rPr>
          <w:rFonts w:eastAsia="Times New Roman" w:cstheme="minorHAnsi"/>
          <w:lang w:eastAsia="nl-NL"/>
        </w:rPr>
        <w:t xml:space="preserve">Daarbij moet rekening worden gehouden met innovaties op het gebied van materialen, producten, scheiding, afvalverbranding en warmtelevering en met afschrijving van bestaande installaties. </w:t>
      </w:r>
      <w:r w:rsidRPr="00760A7C">
        <w:rPr>
          <w:rFonts w:eastAsia="Times New Roman" w:cstheme="minorHAnsi"/>
          <w:lang w:eastAsia="nl-NL"/>
        </w:rPr>
        <w:t xml:space="preserve">Op basis daarvan kunnen optimale situaties worden geschetst voor 2030, 2040 en 2050 </w:t>
      </w:r>
      <w:r w:rsidRPr="00760A7C" w:rsidR="002F03A8">
        <w:rPr>
          <w:rFonts w:eastAsia="Times New Roman" w:cstheme="minorHAnsi"/>
          <w:lang w:eastAsia="nl-NL"/>
        </w:rPr>
        <w:t xml:space="preserve">en </w:t>
      </w:r>
      <w:r w:rsidRPr="00760A7C" w:rsidR="00380C19">
        <w:rPr>
          <w:rFonts w:eastAsia="Times New Roman" w:cstheme="minorHAnsi"/>
          <w:lang w:eastAsia="nl-NL"/>
        </w:rPr>
        <w:t xml:space="preserve">kunnen </w:t>
      </w:r>
      <w:r w:rsidRPr="00760A7C" w:rsidR="002F03A8">
        <w:rPr>
          <w:rFonts w:eastAsia="Times New Roman" w:cstheme="minorHAnsi"/>
          <w:lang w:eastAsia="nl-NL"/>
        </w:rPr>
        <w:t xml:space="preserve">de </w:t>
      </w:r>
      <w:r w:rsidRPr="00760A7C" w:rsidR="00004E35">
        <w:rPr>
          <w:rFonts w:eastAsia="Times New Roman" w:cstheme="minorHAnsi"/>
          <w:lang w:eastAsia="nl-NL"/>
        </w:rPr>
        <w:t xml:space="preserve">relevante </w:t>
      </w:r>
      <w:r w:rsidRPr="00760A7C" w:rsidR="002F03A8">
        <w:rPr>
          <w:rFonts w:eastAsia="Times New Roman" w:cstheme="minorHAnsi"/>
          <w:lang w:eastAsia="nl-NL"/>
        </w:rPr>
        <w:t>besluitvormingstrajecten worden geïdentificeerd</w:t>
      </w:r>
      <w:r w:rsidRPr="00760A7C" w:rsidR="00473244">
        <w:rPr>
          <w:rFonts w:eastAsia="Times New Roman" w:cstheme="minorHAnsi"/>
          <w:lang w:eastAsia="nl-NL"/>
        </w:rPr>
        <w:t>.</w:t>
      </w:r>
    </w:p>
    <w:p w:rsidRPr="00760A7C" w:rsidR="00AB41BF" w:rsidP="00226054" w:rsidRDefault="00AB41BF" w14:paraId="6EDDAF7A" w14:textId="77777777">
      <w:pPr>
        <w:spacing w:after="0" w:line="240" w:lineRule="auto"/>
        <w:rPr>
          <w:rFonts w:eastAsia="Times New Roman" w:cstheme="minorHAnsi"/>
          <w:lang w:eastAsia="nl-NL"/>
        </w:rPr>
      </w:pPr>
    </w:p>
    <w:p w:rsidRPr="00760A7C" w:rsidR="0088722F" w:rsidP="0088722F" w:rsidRDefault="0088722F" w14:paraId="2EED0053" w14:textId="77777777">
      <w:pPr>
        <w:pStyle w:val="Geenafstand"/>
        <w:rPr>
          <w:rFonts w:cstheme="minorHAnsi"/>
          <w:b/>
        </w:rPr>
      </w:pPr>
      <w:r w:rsidRPr="00760A7C">
        <w:rPr>
          <w:rFonts w:cstheme="minorHAnsi"/>
          <w:b/>
        </w:rPr>
        <w:t xml:space="preserve">TNO: oplossen maatschappelijke vraagstukken en versterken concurrentiekracht </w:t>
      </w:r>
    </w:p>
    <w:p w:rsidRPr="00760A7C" w:rsidR="0088722F" w:rsidP="0088722F" w:rsidRDefault="0088722F" w14:paraId="55322A39" w14:textId="77777777">
      <w:pPr>
        <w:pStyle w:val="Geenafstand"/>
        <w:rPr>
          <w:rFonts w:eastAsia="Times New Roman" w:cstheme="minorHAnsi"/>
          <w:lang w:eastAsia="nl-NL"/>
        </w:rPr>
      </w:pPr>
      <w:r w:rsidRPr="00760A7C">
        <w:rPr>
          <w:rFonts w:eastAsia="Times New Roman" w:cstheme="minorHAnsi"/>
          <w:lang w:eastAsia="nl-NL"/>
        </w:rPr>
        <w:t xml:space="preserve">TNO is een publieke toegepaste onderzoeksorganisatie. Wij verrichten onafhankelijk onderzoek en zetten wetenschappelijke concepten om in praktische innovaties, die door bedrijven naar de markt worden gebracht. Daarmee draagt TNO bij aan (1) de versterking van de concurrentiekracht van Nederland en (2) de oplossing van maatschappelijke vraagstukken zoals klimaatverandering, </w:t>
      </w:r>
      <w:bookmarkStart w:name="_GoBack" w:id="0"/>
      <w:bookmarkEnd w:id="0"/>
      <w:r w:rsidRPr="00760A7C">
        <w:rPr>
          <w:rFonts w:eastAsia="Times New Roman" w:cstheme="minorHAnsi"/>
          <w:lang w:eastAsia="nl-NL"/>
        </w:rPr>
        <w:t>vergrijzing en (on)veiligheid. TNO heeft negen inhoudelijke aandachtsgebieden</w:t>
      </w:r>
      <w:r w:rsidRPr="00760A7C">
        <w:rPr>
          <w:rFonts w:eastAsia="Times New Roman" w:cstheme="minorHAnsi"/>
          <w:vertAlign w:val="superscript"/>
          <w:lang w:eastAsia="nl-NL"/>
        </w:rPr>
        <w:footnoteReference w:id="2"/>
      </w:r>
      <w:r w:rsidRPr="00760A7C">
        <w:rPr>
          <w:rFonts w:eastAsia="Times New Roman" w:cstheme="minorHAnsi"/>
          <w:lang w:eastAsia="nl-NL"/>
        </w:rPr>
        <w:t>, waaronder de circulaire economie en de energietransitie.</w:t>
      </w:r>
    </w:p>
    <w:p w:rsidRPr="00760A7C" w:rsidR="00BD390D" w:rsidP="00515600" w:rsidRDefault="00BD390D" w14:paraId="1C4F1920" w14:textId="77777777">
      <w:pPr>
        <w:spacing w:after="0" w:line="240" w:lineRule="auto"/>
        <w:rPr>
          <w:rFonts w:eastAsia="Times New Roman" w:cstheme="minorHAnsi"/>
          <w:lang w:eastAsia="nl-NL"/>
        </w:rPr>
      </w:pPr>
    </w:p>
    <w:p w:rsidRPr="00760A7C" w:rsidR="00BD390D" w:rsidP="00515600" w:rsidRDefault="00BD390D" w14:paraId="4BD15D78" w14:textId="503A1F05">
      <w:pPr>
        <w:spacing w:after="0" w:line="240" w:lineRule="auto"/>
        <w:rPr>
          <w:rFonts w:eastAsia="Times New Roman" w:cstheme="minorHAnsi"/>
          <w:lang w:eastAsia="nl-NL"/>
        </w:rPr>
      </w:pPr>
      <w:r w:rsidRPr="00760A7C">
        <w:rPr>
          <w:rFonts w:eastAsia="Times New Roman" w:cstheme="minorHAnsi"/>
          <w:lang w:eastAsia="nl-NL"/>
        </w:rPr>
        <w:t>Spreker: Dr. ir. L.J.M.G. Dortmans, wetenschappelijk directeur Circulaire Economie &amp; Milieu</w:t>
      </w:r>
    </w:p>
    <w:p w:rsidRPr="00760A7C" w:rsidR="00515600" w:rsidP="00515600" w:rsidRDefault="00515600" w14:paraId="24F6532E" w14:textId="16D12DE7">
      <w:pPr>
        <w:spacing w:after="0" w:line="240" w:lineRule="auto"/>
        <w:rPr>
          <w:rFonts w:eastAsia="Times New Roman" w:cstheme="minorHAnsi"/>
          <w:lang w:eastAsia="nl-NL"/>
        </w:rPr>
      </w:pPr>
      <w:r w:rsidRPr="00760A7C">
        <w:rPr>
          <w:rFonts w:eastAsia="Times New Roman" w:cstheme="minorHAnsi"/>
          <w:lang w:eastAsia="nl-NL"/>
        </w:rPr>
        <w:t xml:space="preserve">Contactpersoon: </w:t>
      </w:r>
      <w:r w:rsidRPr="00760A7C" w:rsidR="002B071D">
        <w:rPr>
          <w:rFonts w:eastAsia="Times New Roman" w:cstheme="minorHAnsi"/>
          <w:lang w:eastAsia="nl-NL"/>
        </w:rPr>
        <w:t xml:space="preserve">Joram </w:t>
      </w:r>
      <w:proofErr w:type="spellStart"/>
      <w:r w:rsidRPr="00760A7C" w:rsidR="002B071D">
        <w:rPr>
          <w:rFonts w:eastAsia="Times New Roman" w:cstheme="minorHAnsi"/>
          <w:lang w:eastAsia="nl-NL"/>
        </w:rPr>
        <w:t>Schollaardt</w:t>
      </w:r>
      <w:proofErr w:type="spellEnd"/>
      <w:r w:rsidRPr="00760A7C" w:rsidR="002B071D">
        <w:rPr>
          <w:rFonts w:eastAsia="Times New Roman" w:cstheme="minorHAnsi"/>
          <w:lang w:eastAsia="nl-NL"/>
        </w:rPr>
        <w:t xml:space="preserve">, manager Public </w:t>
      </w:r>
      <w:proofErr w:type="spellStart"/>
      <w:r w:rsidRPr="00760A7C" w:rsidR="002B071D">
        <w:rPr>
          <w:rFonts w:eastAsia="Times New Roman" w:cstheme="minorHAnsi"/>
          <w:lang w:eastAsia="nl-NL"/>
        </w:rPr>
        <w:t>Affairs</w:t>
      </w:r>
      <w:proofErr w:type="spellEnd"/>
      <w:r w:rsidRPr="00760A7C" w:rsidR="002B071D">
        <w:rPr>
          <w:rFonts w:eastAsia="Times New Roman" w:cstheme="minorHAnsi"/>
          <w:lang w:eastAsia="nl-NL"/>
        </w:rPr>
        <w:t xml:space="preserve"> (joram.schollaardt@tno.nl)</w:t>
      </w:r>
    </w:p>
    <w:p w:rsidRPr="00760A7C" w:rsidR="00226054" w:rsidP="00922B32" w:rsidRDefault="00226054" w14:paraId="79129924" w14:textId="6C1B4987">
      <w:pPr>
        <w:spacing w:after="0" w:line="240" w:lineRule="auto"/>
        <w:rPr>
          <w:rFonts w:eastAsia="Times New Roman" w:cstheme="minorHAnsi"/>
          <w:lang w:eastAsia="nl-NL"/>
        </w:rPr>
      </w:pPr>
    </w:p>
    <w:sectPr w:rsidRPr="00760A7C" w:rsidR="00226054">
      <w:head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D0BEC" w14:textId="77777777" w:rsidR="007E1EC3" w:rsidRDefault="007E1EC3" w:rsidP="00B16D0A">
      <w:pPr>
        <w:spacing w:after="0" w:line="240" w:lineRule="auto"/>
      </w:pPr>
      <w:r>
        <w:separator/>
      </w:r>
    </w:p>
  </w:endnote>
  <w:endnote w:type="continuationSeparator" w:id="0">
    <w:p w14:paraId="58CF9A40" w14:textId="77777777" w:rsidR="007E1EC3" w:rsidRDefault="007E1EC3" w:rsidP="00B1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92D4C" w14:textId="77777777" w:rsidR="007E1EC3" w:rsidRDefault="007E1EC3" w:rsidP="00B16D0A">
      <w:pPr>
        <w:spacing w:after="0" w:line="240" w:lineRule="auto"/>
      </w:pPr>
      <w:r>
        <w:separator/>
      </w:r>
    </w:p>
  </w:footnote>
  <w:footnote w:type="continuationSeparator" w:id="0">
    <w:p w14:paraId="67745AB5" w14:textId="77777777" w:rsidR="007E1EC3" w:rsidRDefault="007E1EC3" w:rsidP="00B16D0A">
      <w:pPr>
        <w:spacing w:after="0" w:line="240" w:lineRule="auto"/>
      </w:pPr>
      <w:r>
        <w:continuationSeparator/>
      </w:r>
    </w:p>
  </w:footnote>
  <w:footnote w:id="1">
    <w:p w14:paraId="368B0685" w14:textId="23B4F9B4" w:rsidR="007A1ECF" w:rsidRPr="0005191F" w:rsidRDefault="007A1ECF" w:rsidP="007A1ECF">
      <w:pPr>
        <w:pStyle w:val="Voetnoottekst"/>
        <w:rPr>
          <w:sz w:val="16"/>
          <w:szCs w:val="16"/>
        </w:rPr>
      </w:pPr>
      <w:r w:rsidRPr="0005191F">
        <w:rPr>
          <w:rStyle w:val="Voetnootmarkering"/>
          <w:sz w:val="16"/>
          <w:szCs w:val="16"/>
        </w:rPr>
        <w:footnoteRef/>
      </w:r>
      <w:r w:rsidRPr="0005191F">
        <w:rPr>
          <w:sz w:val="16"/>
          <w:szCs w:val="16"/>
        </w:rPr>
        <w:t xml:space="preserve"> Afvalverwerking in Nederland : gegevens 2017 / Werkgroep Afvalregistratie. – Utrecht : Rijkswaterstaat, 2018. - ISBN 978-94-91750-21-2</w:t>
      </w:r>
    </w:p>
  </w:footnote>
  <w:footnote w:id="2">
    <w:p w14:paraId="008A9DC9" w14:textId="77777777" w:rsidR="0088722F" w:rsidRDefault="0088722F" w:rsidP="0088722F">
      <w:pPr>
        <w:pStyle w:val="Voetnoottekst"/>
      </w:pPr>
      <w:r>
        <w:rPr>
          <w:rStyle w:val="Voetnootmarkering"/>
        </w:rPr>
        <w:footnoteRef/>
      </w:r>
      <w:r>
        <w:t xml:space="preserve"> </w:t>
      </w:r>
      <w:r w:rsidRPr="002109CA">
        <w:t>https://www.tno.nl/nl/aandachtsgebieden/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6E91" w14:textId="77777777" w:rsidR="00B16D0A" w:rsidRDefault="00B16D0A">
    <w:pPr>
      <w:pStyle w:val="Koptekst"/>
    </w:pPr>
    <w:r>
      <w:rPr>
        <w:noProof/>
        <w:lang w:eastAsia="nl-NL"/>
      </w:rPr>
      <w:drawing>
        <wp:anchor distT="0" distB="0" distL="114300" distR="114300" simplePos="0" relativeHeight="251658240" behindDoc="1" locked="0" layoutInCell="0" allowOverlap="1" wp14:anchorId="3C966E96" wp14:editId="3C966E97">
          <wp:simplePos x="0" y="0"/>
          <wp:positionH relativeFrom="page">
            <wp:posOffset>0</wp:posOffset>
          </wp:positionH>
          <wp:positionV relativeFrom="page">
            <wp:posOffset>-175260</wp:posOffset>
          </wp:positionV>
          <wp:extent cx="7617460" cy="108331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460" cy="1083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4B3C"/>
    <w:multiLevelType w:val="multilevel"/>
    <w:tmpl w:val="F2E60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6105C"/>
    <w:multiLevelType w:val="hybridMultilevel"/>
    <w:tmpl w:val="A0CAF3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F96072"/>
    <w:multiLevelType w:val="hybridMultilevel"/>
    <w:tmpl w:val="626A0C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A737CC"/>
    <w:multiLevelType w:val="hybridMultilevel"/>
    <w:tmpl w:val="9140D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B625EF"/>
    <w:multiLevelType w:val="multilevel"/>
    <w:tmpl w:val="EA30B3C8"/>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E580142"/>
    <w:multiLevelType w:val="multilevel"/>
    <w:tmpl w:val="D3760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F1C0D"/>
    <w:multiLevelType w:val="multilevel"/>
    <w:tmpl w:val="CD62D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F25AA6"/>
    <w:multiLevelType w:val="hybridMultilevel"/>
    <w:tmpl w:val="A16AD8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FC59B2"/>
    <w:multiLevelType w:val="multilevel"/>
    <w:tmpl w:val="9B9E6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D3E99"/>
    <w:multiLevelType w:val="multilevel"/>
    <w:tmpl w:val="8962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92BC9"/>
    <w:multiLevelType w:val="hybridMultilevel"/>
    <w:tmpl w:val="0884F96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1" w15:restartNumberingAfterBreak="0">
    <w:nsid w:val="72A62632"/>
    <w:multiLevelType w:val="hybridMultilevel"/>
    <w:tmpl w:val="1D661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BC2EB8"/>
    <w:multiLevelType w:val="multilevel"/>
    <w:tmpl w:val="FA9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8"/>
  </w:num>
  <w:num w:numId="4">
    <w:abstractNumId w:val="0"/>
  </w:num>
  <w:num w:numId="5">
    <w:abstractNumId w:val="4"/>
  </w:num>
  <w:num w:numId="6">
    <w:abstractNumId w:val="6"/>
  </w:num>
  <w:num w:numId="7">
    <w:abstractNumId w:val="12"/>
  </w:num>
  <w:num w:numId="8">
    <w:abstractNumId w:val="10"/>
  </w:num>
  <w:num w:numId="9">
    <w:abstractNumId w:val="3"/>
  </w:num>
  <w:num w:numId="10">
    <w:abstractNumId w:val="7"/>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0A"/>
    <w:rsid w:val="00001320"/>
    <w:rsid w:val="00004E35"/>
    <w:rsid w:val="00010409"/>
    <w:rsid w:val="0001601E"/>
    <w:rsid w:val="0002642C"/>
    <w:rsid w:val="00026477"/>
    <w:rsid w:val="00030C14"/>
    <w:rsid w:val="00034532"/>
    <w:rsid w:val="000449E7"/>
    <w:rsid w:val="0005191F"/>
    <w:rsid w:val="0005241F"/>
    <w:rsid w:val="00062C5E"/>
    <w:rsid w:val="00071FAF"/>
    <w:rsid w:val="00074E42"/>
    <w:rsid w:val="0008659B"/>
    <w:rsid w:val="00091AF8"/>
    <w:rsid w:val="00092D15"/>
    <w:rsid w:val="00095798"/>
    <w:rsid w:val="0009765B"/>
    <w:rsid w:val="000A2227"/>
    <w:rsid w:val="000A3CBA"/>
    <w:rsid w:val="000B5046"/>
    <w:rsid w:val="000B6D5C"/>
    <w:rsid w:val="000C10EE"/>
    <w:rsid w:val="000C1AA8"/>
    <w:rsid w:val="000C642B"/>
    <w:rsid w:val="000C7BE0"/>
    <w:rsid w:val="000D0AEA"/>
    <w:rsid w:val="000D68B5"/>
    <w:rsid w:val="000E3B1C"/>
    <w:rsid w:val="000F0082"/>
    <w:rsid w:val="000F1442"/>
    <w:rsid w:val="000F2CB7"/>
    <w:rsid w:val="000F6FB2"/>
    <w:rsid w:val="00103BD9"/>
    <w:rsid w:val="001042AF"/>
    <w:rsid w:val="00116499"/>
    <w:rsid w:val="0012187D"/>
    <w:rsid w:val="00122DF3"/>
    <w:rsid w:val="00125D94"/>
    <w:rsid w:val="00126A5D"/>
    <w:rsid w:val="00132FA1"/>
    <w:rsid w:val="00150EE6"/>
    <w:rsid w:val="00156DD3"/>
    <w:rsid w:val="00166262"/>
    <w:rsid w:val="00172379"/>
    <w:rsid w:val="00186209"/>
    <w:rsid w:val="00187739"/>
    <w:rsid w:val="001906F2"/>
    <w:rsid w:val="00193B33"/>
    <w:rsid w:val="00195230"/>
    <w:rsid w:val="00196596"/>
    <w:rsid w:val="00197638"/>
    <w:rsid w:val="001A0553"/>
    <w:rsid w:val="001B3E93"/>
    <w:rsid w:val="001B3F80"/>
    <w:rsid w:val="001B5233"/>
    <w:rsid w:val="001C2017"/>
    <w:rsid w:val="001C5220"/>
    <w:rsid w:val="001D253B"/>
    <w:rsid w:val="001E2438"/>
    <w:rsid w:val="001E6267"/>
    <w:rsid w:val="001F2066"/>
    <w:rsid w:val="001F57F0"/>
    <w:rsid w:val="002068C2"/>
    <w:rsid w:val="002109CA"/>
    <w:rsid w:val="00214D4B"/>
    <w:rsid w:val="00215A40"/>
    <w:rsid w:val="00226054"/>
    <w:rsid w:val="002340E7"/>
    <w:rsid w:val="00234687"/>
    <w:rsid w:val="00236092"/>
    <w:rsid w:val="00240820"/>
    <w:rsid w:val="00242887"/>
    <w:rsid w:val="002442BD"/>
    <w:rsid w:val="002451E1"/>
    <w:rsid w:val="002518E6"/>
    <w:rsid w:val="0027532A"/>
    <w:rsid w:val="0028263C"/>
    <w:rsid w:val="00282CD4"/>
    <w:rsid w:val="00285659"/>
    <w:rsid w:val="00291C60"/>
    <w:rsid w:val="00293FB1"/>
    <w:rsid w:val="002947B9"/>
    <w:rsid w:val="002960DD"/>
    <w:rsid w:val="00297BBE"/>
    <w:rsid w:val="002A2D41"/>
    <w:rsid w:val="002A3CAF"/>
    <w:rsid w:val="002A6317"/>
    <w:rsid w:val="002B071D"/>
    <w:rsid w:val="002B174C"/>
    <w:rsid w:val="002B24A3"/>
    <w:rsid w:val="002C39D8"/>
    <w:rsid w:val="002C556D"/>
    <w:rsid w:val="002C5795"/>
    <w:rsid w:val="002D064A"/>
    <w:rsid w:val="002D47EE"/>
    <w:rsid w:val="002E0344"/>
    <w:rsid w:val="002F03A8"/>
    <w:rsid w:val="002F0C1B"/>
    <w:rsid w:val="00310008"/>
    <w:rsid w:val="00312301"/>
    <w:rsid w:val="00313E7E"/>
    <w:rsid w:val="00322B27"/>
    <w:rsid w:val="00323FFE"/>
    <w:rsid w:val="00337966"/>
    <w:rsid w:val="00337F29"/>
    <w:rsid w:val="00341CE7"/>
    <w:rsid w:val="00341DC5"/>
    <w:rsid w:val="00363EAC"/>
    <w:rsid w:val="0036592E"/>
    <w:rsid w:val="0036672A"/>
    <w:rsid w:val="00367E4C"/>
    <w:rsid w:val="00372681"/>
    <w:rsid w:val="00373D09"/>
    <w:rsid w:val="00380C19"/>
    <w:rsid w:val="00386F5B"/>
    <w:rsid w:val="00392F9C"/>
    <w:rsid w:val="003A3689"/>
    <w:rsid w:val="003A571E"/>
    <w:rsid w:val="003B01A5"/>
    <w:rsid w:val="003B3AA7"/>
    <w:rsid w:val="003B3D13"/>
    <w:rsid w:val="003B6DE1"/>
    <w:rsid w:val="003C6775"/>
    <w:rsid w:val="003D022F"/>
    <w:rsid w:val="003D3FDA"/>
    <w:rsid w:val="003D7458"/>
    <w:rsid w:val="003E494D"/>
    <w:rsid w:val="003F7C62"/>
    <w:rsid w:val="004001E6"/>
    <w:rsid w:val="00403AFD"/>
    <w:rsid w:val="00406FA8"/>
    <w:rsid w:val="00411C5A"/>
    <w:rsid w:val="004176C5"/>
    <w:rsid w:val="00423744"/>
    <w:rsid w:val="0043021C"/>
    <w:rsid w:val="00432678"/>
    <w:rsid w:val="00433F6A"/>
    <w:rsid w:val="00437FE6"/>
    <w:rsid w:val="00442218"/>
    <w:rsid w:val="00443996"/>
    <w:rsid w:val="00451E09"/>
    <w:rsid w:val="00454AD0"/>
    <w:rsid w:val="00455239"/>
    <w:rsid w:val="00461F2A"/>
    <w:rsid w:val="0046618C"/>
    <w:rsid w:val="004700CD"/>
    <w:rsid w:val="00471AF7"/>
    <w:rsid w:val="00473244"/>
    <w:rsid w:val="004759BF"/>
    <w:rsid w:val="00475E06"/>
    <w:rsid w:val="004816CE"/>
    <w:rsid w:val="00483520"/>
    <w:rsid w:val="00484FC5"/>
    <w:rsid w:val="004907DE"/>
    <w:rsid w:val="00497184"/>
    <w:rsid w:val="00497843"/>
    <w:rsid w:val="004B27A4"/>
    <w:rsid w:val="004B5261"/>
    <w:rsid w:val="004B6778"/>
    <w:rsid w:val="004B7E56"/>
    <w:rsid w:val="004C1523"/>
    <w:rsid w:val="004C5EF4"/>
    <w:rsid w:val="004D0D5F"/>
    <w:rsid w:val="004D2A19"/>
    <w:rsid w:val="004D78A6"/>
    <w:rsid w:val="004E4280"/>
    <w:rsid w:val="004E6927"/>
    <w:rsid w:val="004F03D0"/>
    <w:rsid w:val="004F6420"/>
    <w:rsid w:val="00502A4A"/>
    <w:rsid w:val="00502BA6"/>
    <w:rsid w:val="00504C26"/>
    <w:rsid w:val="00504E91"/>
    <w:rsid w:val="00512445"/>
    <w:rsid w:val="00512F7E"/>
    <w:rsid w:val="00513B54"/>
    <w:rsid w:val="00514A52"/>
    <w:rsid w:val="00515600"/>
    <w:rsid w:val="00523FEB"/>
    <w:rsid w:val="0052605F"/>
    <w:rsid w:val="0052636A"/>
    <w:rsid w:val="00530E92"/>
    <w:rsid w:val="00532148"/>
    <w:rsid w:val="00533895"/>
    <w:rsid w:val="00533BF5"/>
    <w:rsid w:val="00535F28"/>
    <w:rsid w:val="005469BC"/>
    <w:rsid w:val="00560F06"/>
    <w:rsid w:val="00564902"/>
    <w:rsid w:val="00572814"/>
    <w:rsid w:val="005806A9"/>
    <w:rsid w:val="005815E4"/>
    <w:rsid w:val="00581D40"/>
    <w:rsid w:val="00582C8E"/>
    <w:rsid w:val="005973C7"/>
    <w:rsid w:val="005A1FA4"/>
    <w:rsid w:val="005A31E1"/>
    <w:rsid w:val="005A3FDA"/>
    <w:rsid w:val="005C0331"/>
    <w:rsid w:val="005D2223"/>
    <w:rsid w:val="005F1D5D"/>
    <w:rsid w:val="005F415C"/>
    <w:rsid w:val="005F4406"/>
    <w:rsid w:val="005F4415"/>
    <w:rsid w:val="005F594F"/>
    <w:rsid w:val="00606ECF"/>
    <w:rsid w:val="00613A52"/>
    <w:rsid w:val="00615ABA"/>
    <w:rsid w:val="00616A4D"/>
    <w:rsid w:val="00616E53"/>
    <w:rsid w:val="00617D6B"/>
    <w:rsid w:val="00620207"/>
    <w:rsid w:val="00626D26"/>
    <w:rsid w:val="00642826"/>
    <w:rsid w:val="006478A9"/>
    <w:rsid w:val="00647D09"/>
    <w:rsid w:val="00650B98"/>
    <w:rsid w:val="006532A8"/>
    <w:rsid w:val="006539DC"/>
    <w:rsid w:val="00663B6A"/>
    <w:rsid w:val="006646A7"/>
    <w:rsid w:val="00667F01"/>
    <w:rsid w:val="00681C62"/>
    <w:rsid w:val="00691A58"/>
    <w:rsid w:val="00694120"/>
    <w:rsid w:val="006A033E"/>
    <w:rsid w:val="006A2CD9"/>
    <w:rsid w:val="006B1E44"/>
    <w:rsid w:val="006B3D77"/>
    <w:rsid w:val="006B7B94"/>
    <w:rsid w:val="006C12F8"/>
    <w:rsid w:val="006C3390"/>
    <w:rsid w:val="006C5CB7"/>
    <w:rsid w:val="006D1EAE"/>
    <w:rsid w:val="006D6DBA"/>
    <w:rsid w:val="006E2154"/>
    <w:rsid w:val="006F175F"/>
    <w:rsid w:val="006F47E8"/>
    <w:rsid w:val="007000B9"/>
    <w:rsid w:val="00704351"/>
    <w:rsid w:val="00720596"/>
    <w:rsid w:val="007241AD"/>
    <w:rsid w:val="007244A1"/>
    <w:rsid w:val="0073225C"/>
    <w:rsid w:val="0074621F"/>
    <w:rsid w:val="00757E17"/>
    <w:rsid w:val="00760A7C"/>
    <w:rsid w:val="007632F1"/>
    <w:rsid w:val="007739A1"/>
    <w:rsid w:val="0077586D"/>
    <w:rsid w:val="0078171B"/>
    <w:rsid w:val="00785CA2"/>
    <w:rsid w:val="007872F1"/>
    <w:rsid w:val="00790C9F"/>
    <w:rsid w:val="00791528"/>
    <w:rsid w:val="007A1805"/>
    <w:rsid w:val="007A1ECF"/>
    <w:rsid w:val="007A3808"/>
    <w:rsid w:val="007B032B"/>
    <w:rsid w:val="007D44FD"/>
    <w:rsid w:val="007E06D9"/>
    <w:rsid w:val="007E0786"/>
    <w:rsid w:val="007E151F"/>
    <w:rsid w:val="007E1EC3"/>
    <w:rsid w:val="007E4210"/>
    <w:rsid w:val="007E5145"/>
    <w:rsid w:val="007F6E7B"/>
    <w:rsid w:val="00803B48"/>
    <w:rsid w:val="00821B60"/>
    <w:rsid w:val="00837C03"/>
    <w:rsid w:val="008437C9"/>
    <w:rsid w:val="00843F80"/>
    <w:rsid w:val="00844E4A"/>
    <w:rsid w:val="008478A6"/>
    <w:rsid w:val="00847999"/>
    <w:rsid w:val="00853199"/>
    <w:rsid w:val="00853846"/>
    <w:rsid w:val="00853C30"/>
    <w:rsid w:val="0085566A"/>
    <w:rsid w:val="00857945"/>
    <w:rsid w:val="0087098D"/>
    <w:rsid w:val="0087109D"/>
    <w:rsid w:val="00871C50"/>
    <w:rsid w:val="0087314D"/>
    <w:rsid w:val="00875060"/>
    <w:rsid w:val="008834C7"/>
    <w:rsid w:val="008843E1"/>
    <w:rsid w:val="0088722F"/>
    <w:rsid w:val="00895EFF"/>
    <w:rsid w:val="00896CBF"/>
    <w:rsid w:val="008A6E26"/>
    <w:rsid w:val="008B0246"/>
    <w:rsid w:val="008C0BF2"/>
    <w:rsid w:val="008C1485"/>
    <w:rsid w:val="008C69D8"/>
    <w:rsid w:val="008E526A"/>
    <w:rsid w:val="008E5B49"/>
    <w:rsid w:val="008E65CE"/>
    <w:rsid w:val="008F0B37"/>
    <w:rsid w:val="008F256A"/>
    <w:rsid w:val="00904CF4"/>
    <w:rsid w:val="00905154"/>
    <w:rsid w:val="009122FD"/>
    <w:rsid w:val="00915A8F"/>
    <w:rsid w:val="00916AC4"/>
    <w:rsid w:val="00916BCC"/>
    <w:rsid w:val="00922290"/>
    <w:rsid w:val="00922B32"/>
    <w:rsid w:val="0092456E"/>
    <w:rsid w:val="00926ADC"/>
    <w:rsid w:val="00927727"/>
    <w:rsid w:val="009339EB"/>
    <w:rsid w:val="009372C4"/>
    <w:rsid w:val="00941FE3"/>
    <w:rsid w:val="00942C07"/>
    <w:rsid w:val="00954755"/>
    <w:rsid w:val="0095777D"/>
    <w:rsid w:val="0096099C"/>
    <w:rsid w:val="009643C7"/>
    <w:rsid w:val="00967046"/>
    <w:rsid w:val="0097196D"/>
    <w:rsid w:val="009736FB"/>
    <w:rsid w:val="0097458B"/>
    <w:rsid w:val="00984050"/>
    <w:rsid w:val="00990692"/>
    <w:rsid w:val="009A5251"/>
    <w:rsid w:val="009C075D"/>
    <w:rsid w:val="009C3052"/>
    <w:rsid w:val="009C4412"/>
    <w:rsid w:val="009D0B20"/>
    <w:rsid w:val="009D6603"/>
    <w:rsid w:val="009D6947"/>
    <w:rsid w:val="009F09B2"/>
    <w:rsid w:val="009F28E9"/>
    <w:rsid w:val="009F3680"/>
    <w:rsid w:val="00A108CD"/>
    <w:rsid w:val="00A11376"/>
    <w:rsid w:val="00A136D7"/>
    <w:rsid w:val="00A21924"/>
    <w:rsid w:val="00A26C63"/>
    <w:rsid w:val="00A37921"/>
    <w:rsid w:val="00A53DC1"/>
    <w:rsid w:val="00A56FA4"/>
    <w:rsid w:val="00A61CE1"/>
    <w:rsid w:val="00A64DC8"/>
    <w:rsid w:val="00A65870"/>
    <w:rsid w:val="00A66ECD"/>
    <w:rsid w:val="00A718EC"/>
    <w:rsid w:val="00A7228B"/>
    <w:rsid w:val="00A75D7B"/>
    <w:rsid w:val="00A77DA7"/>
    <w:rsid w:val="00A8135E"/>
    <w:rsid w:val="00A824F8"/>
    <w:rsid w:val="00A96A5E"/>
    <w:rsid w:val="00AA0345"/>
    <w:rsid w:val="00AB41BF"/>
    <w:rsid w:val="00AD568C"/>
    <w:rsid w:val="00AD5DF6"/>
    <w:rsid w:val="00AD648E"/>
    <w:rsid w:val="00AE0192"/>
    <w:rsid w:val="00AE40E3"/>
    <w:rsid w:val="00B0425A"/>
    <w:rsid w:val="00B1035E"/>
    <w:rsid w:val="00B12908"/>
    <w:rsid w:val="00B1310A"/>
    <w:rsid w:val="00B14E9A"/>
    <w:rsid w:val="00B1610B"/>
    <w:rsid w:val="00B16D0A"/>
    <w:rsid w:val="00B17031"/>
    <w:rsid w:val="00B177A0"/>
    <w:rsid w:val="00B229CA"/>
    <w:rsid w:val="00B24BA1"/>
    <w:rsid w:val="00B27C89"/>
    <w:rsid w:val="00B31908"/>
    <w:rsid w:val="00B33778"/>
    <w:rsid w:val="00B35A2E"/>
    <w:rsid w:val="00B3741E"/>
    <w:rsid w:val="00B63412"/>
    <w:rsid w:val="00B64DD4"/>
    <w:rsid w:val="00B7031E"/>
    <w:rsid w:val="00B727E9"/>
    <w:rsid w:val="00B75207"/>
    <w:rsid w:val="00B80BD2"/>
    <w:rsid w:val="00BA1228"/>
    <w:rsid w:val="00BB4880"/>
    <w:rsid w:val="00BB65B5"/>
    <w:rsid w:val="00BC29EF"/>
    <w:rsid w:val="00BC5417"/>
    <w:rsid w:val="00BC59F6"/>
    <w:rsid w:val="00BD390D"/>
    <w:rsid w:val="00BD755F"/>
    <w:rsid w:val="00BE0068"/>
    <w:rsid w:val="00BE129E"/>
    <w:rsid w:val="00BE156A"/>
    <w:rsid w:val="00BE2C65"/>
    <w:rsid w:val="00BE6080"/>
    <w:rsid w:val="00BF1525"/>
    <w:rsid w:val="00BF1C36"/>
    <w:rsid w:val="00BF546D"/>
    <w:rsid w:val="00BF5948"/>
    <w:rsid w:val="00C00ACB"/>
    <w:rsid w:val="00C20F7F"/>
    <w:rsid w:val="00C22B6F"/>
    <w:rsid w:val="00C26DFF"/>
    <w:rsid w:val="00C30DAA"/>
    <w:rsid w:val="00C31A39"/>
    <w:rsid w:val="00C33FA7"/>
    <w:rsid w:val="00C45456"/>
    <w:rsid w:val="00C4780A"/>
    <w:rsid w:val="00C64166"/>
    <w:rsid w:val="00C65522"/>
    <w:rsid w:val="00C77DD2"/>
    <w:rsid w:val="00C810AE"/>
    <w:rsid w:val="00C84C78"/>
    <w:rsid w:val="00C90052"/>
    <w:rsid w:val="00C93C5C"/>
    <w:rsid w:val="00C97407"/>
    <w:rsid w:val="00CA346F"/>
    <w:rsid w:val="00CA650C"/>
    <w:rsid w:val="00CA7A11"/>
    <w:rsid w:val="00CB296B"/>
    <w:rsid w:val="00CB3A79"/>
    <w:rsid w:val="00CC11ED"/>
    <w:rsid w:val="00CC1C01"/>
    <w:rsid w:val="00CC2CFB"/>
    <w:rsid w:val="00CC48C8"/>
    <w:rsid w:val="00CD61C3"/>
    <w:rsid w:val="00CE6C2C"/>
    <w:rsid w:val="00CF0A95"/>
    <w:rsid w:val="00D00DBA"/>
    <w:rsid w:val="00D01CC5"/>
    <w:rsid w:val="00D06D59"/>
    <w:rsid w:val="00D24222"/>
    <w:rsid w:val="00D24E2A"/>
    <w:rsid w:val="00D26B80"/>
    <w:rsid w:val="00D41A62"/>
    <w:rsid w:val="00D51C8E"/>
    <w:rsid w:val="00D56B38"/>
    <w:rsid w:val="00D702E8"/>
    <w:rsid w:val="00D70771"/>
    <w:rsid w:val="00D8099A"/>
    <w:rsid w:val="00D84995"/>
    <w:rsid w:val="00D84E20"/>
    <w:rsid w:val="00D927FE"/>
    <w:rsid w:val="00DB0FE1"/>
    <w:rsid w:val="00DB3FDF"/>
    <w:rsid w:val="00DB3FF2"/>
    <w:rsid w:val="00DB5AD5"/>
    <w:rsid w:val="00DC1509"/>
    <w:rsid w:val="00DC3AE3"/>
    <w:rsid w:val="00DD1536"/>
    <w:rsid w:val="00DE7981"/>
    <w:rsid w:val="00DF0C4B"/>
    <w:rsid w:val="00DF3329"/>
    <w:rsid w:val="00E03489"/>
    <w:rsid w:val="00E0757E"/>
    <w:rsid w:val="00E218C3"/>
    <w:rsid w:val="00E22A2A"/>
    <w:rsid w:val="00E24C84"/>
    <w:rsid w:val="00E25ACD"/>
    <w:rsid w:val="00E27554"/>
    <w:rsid w:val="00E3272D"/>
    <w:rsid w:val="00E340F5"/>
    <w:rsid w:val="00E36DED"/>
    <w:rsid w:val="00E43E0F"/>
    <w:rsid w:val="00E50A69"/>
    <w:rsid w:val="00E537B9"/>
    <w:rsid w:val="00E562E7"/>
    <w:rsid w:val="00E678A6"/>
    <w:rsid w:val="00E76BE9"/>
    <w:rsid w:val="00E77714"/>
    <w:rsid w:val="00E82380"/>
    <w:rsid w:val="00E95F7D"/>
    <w:rsid w:val="00E97BF7"/>
    <w:rsid w:val="00EA0229"/>
    <w:rsid w:val="00EA1C48"/>
    <w:rsid w:val="00EB3C78"/>
    <w:rsid w:val="00ED77E0"/>
    <w:rsid w:val="00EF08FC"/>
    <w:rsid w:val="00EF5D03"/>
    <w:rsid w:val="00F06FC1"/>
    <w:rsid w:val="00F1539A"/>
    <w:rsid w:val="00F1715C"/>
    <w:rsid w:val="00F23318"/>
    <w:rsid w:val="00F3041C"/>
    <w:rsid w:val="00F4171B"/>
    <w:rsid w:val="00F509C1"/>
    <w:rsid w:val="00F67322"/>
    <w:rsid w:val="00F75F4A"/>
    <w:rsid w:val="00F775F4"/>
    <w:rsid w:val="00F83591"/>
    <w:rsid w:val="00F83CDC"/>
    <w:rsid w:val="00F90163"/>
    <w:rsid w:val="00F92006"/>
    <w:rsid w:val="00F924C6"/>
    <w:rsid w:val="00FA152C"/>
    <w:rsid w:val="00FA5B65"/>
    <w:rsid w:val="00FA7660"/>
    <w:rsid w:val="00FA7C50"/>
    <w:rsid w:val="00FB5D6F"/>
    <w:rsid w:val="00FC29E6"/>
    <w:rsid w:val="00FC50D3"/>
    <w:rsid w:val="00FD4107"/>
    <w:rsid w:val="00FD6A13"/>
    <w:rsid w:val="00FE2EDE"/>
    <w:rsid w:val="00FF6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66E8B"/>
  <w15:chartTrackingRefBased/>
  <w15:docId w15:val="{EE897B94-2AE6-4167-A5FD-196F88E0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17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6D0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16D0A"/>
  </w:style>
  <w:style w:type="paragraph" w:styleId="Voettekst">
    <w:name w:val="footer"/>
    <w:basedOn w:val="Standaard"/>
    <w:link w:val="VoettekstChar"/>
    <w:uiPriority w:val="99"/>
    <w:unhideWhenUsed/>
    <w:rsid w:val="00B16D0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16D0A"/>
  </w:style>
  <w:style w:type="character" w:styleId="Hyperlink">
    <w:name w:val="Hyperlink"/>
    <w:basedOn w:val="Standaardalinea-lettertype"/>
    <w:uiPriority w:val="99"/>
    <w:unhideWhenUsed/>
    <w:rsid w:val="0085566A"/>
    <w:rPr>
      <w:color w:val="0000FF"/>
      <w:u w:val="single"/>
    </w:rPr>
  </w:style>
  <w:style w:type="paragraph" w:customStyle="1" w:styleId="xmsonormal">
    <w:name w:val="x_msonormal"/>
    <w:basedOn w:val="Standaard"/>
    <w:rsid w:val="0022605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22605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E129E"/>
    <w:pPr>
      <w:ind w:left="720"/>
      <w:contextualSpacing/>
    </w:pPr>
  </w:style>
  <w:style w:type="character" w:styleId="Onopgelostemelding">
    <w:name w:val="Unresolved Mention"/>
    <w:basedOn w:val="Standaardalinea-lettertype"/>
    <w:uiPriority w:val="99"/>
    <w:semiHidden/>
    <w:unhideWhenUsed/>
    <w:rsid w:val="00DB3FF2"/>
    <w:rPr>
      <w:color w:val="808080"/>
      <w:shd w:val="clear" w:color="auto" w:fill="E6E6E6"/>
    </w:rPr>
  </w:style>
  <w:style w:type="table" w:styleId="Tabelraster">
    <w:name w:val="Table Grid"/>
    <w:basedOn w:val="Standaardtabel"/>
    <w:uiPriority w:val="39"/>
    <w:rsid w:val="006F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109CA"/>
    <w:pPr>
      <w:spacing w:after="0" w:line="240" w:lineRule="auto"/>
    </w:pPr>
  </w:style>
  <w:style w:type="paragraph" w:styleId="Voetnoottekst">
    <w:name w:val="footnote text"/>
    <w:basedOn w:val="Standaard"/>
    <w:link w:val="VoetnoottekstChar"/>
    <w:uiPriority w:val="99"/>
    <w:semiHidden/>
    <w:unhideWhenUsed/>
    <w:rsid w:val="002109C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09CA"/>
    <w:rPr>
      <w:sz w:val="20"/>
      <w:szCs w:val="20"/>
    </w:rPr>
  </w:style>
  <w:style w:type="character" w:styleId="Voetnootmarkering">
    <w:name w:val="footnote reference"/>
    <w:basedOn w:val="Standaardalinea-lettertype"/>
    <w:uiPriority w:val="99"/>
    <w:semiHidden/>
    <w:unhideWhenUsed/>
    <w:rsid w:val="002109CA"/>
    <w:rPr>
      <w:vertAlign w:val="superscript"/>
    </w:rPr>
  </w:style>
  <w:style w:type="character" w:customStyle="1" w:styleId="Kop1Char">
    <w:name w:val="Kop 1 Char"/>
    <w:basedOn w:val="Standaardalinea-lettertype"/>
    <w:link w:val="Kop1"/>
    <w:uiPriority w:val="9"/>
    <w:rsid w:val="00F4171B"/>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6E21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2154"/>
    <w:rPr>
      <w:rFonts w:ascii="Segoe UI" w:hAnsi="Segoe UI" w:cs="Segoe UI"/>
      <w:sz w:val="18"/>
      <w:szCs w:val="18"/>
    </w:rPr>
  </w:style>
  <w:style w:type="character" w:styleId="Verwijzingopmerking">
    <w:name w:val="annotation reference"/>
    <w:basedOn w:val="Standaardalinea-lettertype"/>
    <w:uiPriority w:val="99"/>
    <w:semiHidden/>
    <w:unhideWhenUsed/>
    <w:rsid w:val="002960DD"/>
    <w:rPr>
      <w:sz w:val="16"/>
      <w:szCs w:val="16"/>
    </w:rPr>
  </w:style>
  <w:style w:type="paragraph" w:styleId="Tekstopmerking">
    <w:name w:val="annotation text"/>
    <w:basedOn w:val="Standaard"/>
    <w:link w:val="TekstopmerkingChar"/>
    <w:uiPriority w:val="99"/>
    <w:semiHidden/>
    <w:unhideWhenUsed/>
    <w:rsid w:val="002960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60DD"/>
    <w:rPr>
      <w:sz w:val="20"/>
      <w:szCs w:val="20"/>
    </w:rPr>
  </w:style>
  <w:style w:type="paragraph" w:styleId="Onderwerpvanopmerking">
    <w:name w:val="annotation subject"/>
    <w:basedOn w:val="Tekstopmerking"/>
    <w:next w:val="Tekstopmerking"/>
    <w:link w:val="OnderwerpvanopmerkingChar"/>
    <w:uiPriority w:val="99"/>
    <w:semiHidden/>
    <w:unhideWhenUsed/>
    <w:rsid w:val="002960DD"/>
    <w:rPr>
      <w:b/>
      <w:bCs/>
    </w:rPr>
  </w:style>
  <w:style w:type="character" w:customStyle="1" w:styleId="OnderwerpvanopmerkingChar">
    <w:name w:val="Onderwerp van opmerking Char"/>
    <w:basedOn w:val="TekstopmerkingChar"/>
    <w:link w:val="Onderwerpvanopmerking"/>
    <w:uiPriority w:val="99"/>
    <w:semiHidden/>
    <w:rsid w:val="00296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1160</ap:Words>
  <ap:Characters>6386</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2019-09-25T15:16:00.0000000Z</lastPrinted>
  <dcterms:created xsi:type="dcterms:W3CDTF">2019-09-27T07:53:00.0000000Z</dcterms:created>
  <dcterms:modified xsi:type="dcterms:W3CDTF">2019-09-27T07:53:00.0000000Z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0x010100269241DB198D4A4A88B3FE72E2EF130C</vt:lpwstr>
  </property>
</Properties>
</file>