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462" w:rsidP="006462E1" w:rsidRDefault="00F64462">
      <w:pPr>
        <w:rPr>
          <w:rFonts w:asciiTheme="minorHAnsi" w:hAnsiTheme="minorHAnsi"/>
          <w:b/>
          <w:szCs w:val="22"/>
        </w:rPr>
      </w:pPr>
      <w:r>
        <w:rPr>
          <w:rFonts w:asciiTheme="minorHAnsi" w:hAnsiTheme="minorHAnsi"/>
          <w:b/>
          <w:szCs w:val="22"/>
        </w:rPr>
        <w:t>2019Z18075/2019D37574</w:t>
      </w:r>
      <w:bookmarkStart w:name="_GoBack" w:id="0"/>
      <w:bookmarkEnd w:id="0"/>
    </w:p>
    <w:p w:rsidR="00F64462" w:rsidP="006462E1" w:rsidRDefault="00F64462">
      <w:pPr>
        <w:rPr>
          <w:rFonts w:asciiTheme="minorHAnsi" w:hAnsiTheme="minorHAnsi"/>
          <w:b/>
          <w:szCs w:val="22"/>
        </w:rPr>
      </w:pPr>
    </w:p>
    <w:p w:rsidRPr="001A2ABC" w:rsidR="006462E1" w:rsidP="006462E1" w:rsidRDefault="006462E1">
      <w:pPr>
        <w:rPr>
          <w:rFonts w:asciiTheme="minorHAnsi" w:hAnsiTheme="minorHAnsi"/>
          <w:b/>
          <w:sz w:val="28"/>
          <w:szCs w:val="22"/>
        </w:rPr>
      </w:pPr>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006462E1" w:rsidP="006462E1" w:rsidRDefault="006462E1">
      <w:pPr>
        <w:rPr>
          <w:rFonts w:asciiTheme="minorHAnsi" w:hAnsiTheme="minorHAnsi"/>
          <w:b/>
        </w:rPr>
      </w:pPr>
    </w:p>
    <w:p w:rsidRPr="00F67F5B" w:rsidR="006462E1" w:rsidP="006462E1" w:rsidRDefault="006462E1">
      <w:pPr>
        <w:rPr>
          <w:rFonts w:asciiTheme="minorHAnsi" w:hAnsiTheme="minorHAnsi"/>
          <w:sz w:val="22"/>
          <w:szCs w:val="22"/>
        </w:rPr>
      </w:pPr>
      <w:r>
        <w:rPr>
          <w:rFonts w:asciiTheme="minorHAnsi" w:hAnsiTheme="minorHAnsi"/>
          <w:b/>
          <w:sz w:val="22"/>
          <w:szCs w:val="22"/>
          <w:u w:val="single"/>
        </w:rPr>
        <w:t>Voorstellen over de periode</w:t>
      </w:r>
      <w:r w:rsidRPr="00967E0A">
        <w:rPr>
          <w:rFonts w:asciiTheme="minorHAnsi" w:hAnsiTheme="minorHAnsi"/>
          <w:b/>
          <w:sz w:val="22"/>
          <w:szCs w:val="22"/>
        </w:rPr>
        <w:t xml:space="preserve">: </w:t>
      </w:r>
      <w:r w:rsidR="004701F9">
        <w:rPr>
          <w:rFonts w:asciiTheme="minorHAnsi" w:hAnsiTheme="minorHAnsi"/>
          <w:b/>
          <w:sz w:val="22"/>
          <w:szCs w:val="22"/>
        </w:rPr>
        <w:t xml:space="preserve">september </w:t>
      </w:r>
      <w:r>
        <w:rPr>
          <w:rFonts w:asciiTheme="minorHAnsi" w:hAnsiTheme="minorHAnsi"/>
          <w:b/>
          <w:sz w:val="22"/>
          <w:szCs w:val="22"/>
        </w:rPr>
        <w:t>2019</w:t>
      </w:r>
    </w:p>
    <w:p w:rsidRPr="008011D1" w:rsidR="006462E1" w:rsidP="006462E1" w:rsidRDefault="006462E1">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6462E1" w:rsidP="006462E1" w:rsidRDefault="006462E1">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49"/>
        <w:gridCol w:w="1035"/>
        <w:gridCol w:w="1374"/>
        <w:gridCol w:w="4710"/>
        <w:gridCol w:w="720"/>
        <w:gridCol w:w="1242"/>
        <w:gridCol w:w="4425"/>
      </w:tblGrid>
      <w:tr w:rsidRPr="003A651B" w:rsidR="006462E1" w:rsidTr="00C574B3">
        <w:trPr>
          <w:trHeight w:val="1550"/>
        </w:trPr>
        <w:tc>
          <w:tcPr>
            <w:tcW w:w="1149"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Publicatie-</w:t>
            </w:r>
          </w:p>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datum</w:t>
            </w:r>
          </w:p>
        </w:tc>
        <w:tc>
          <w:tcPr>
            <w:tcW w:w="1035"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Voortouw</w:t>
            </w:r>
          </w:p>
        </w:tc>
        <w:tc>
          <w:tcPr>
            <w:tcW w:w="1374"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Soort</w:t>
            </w:r>
          </w:p>
        </w:tc>
        <w:tc>
          <w:tcPr>
            <w:tcW w:w="4710"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Titel</w:t>
            </w:r>
          </w:p>
        </w:tc>
        <w:tc>
          <w:tcPr>
            <w:tcW w:w="720"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COM-nummer</w:t>
            </w:r>
          </w:p>
        </w:tc>
        <w:tc>
          <w:tcPr>
            <w:tcW w:w="1242" w:type="dxa"/>
            <w:textDirection w:val="btLr"/>
          </w:tcPr>
          <w:p w:rsidRPr="003A651B" w:rsidR="006462E1" w:rsidP="00C574B3" w:rsidRDefault="006462E1">
            <w:pPr>
              <w:jc w:val="center"/>
              <w:rPr>
                <w:rFonts w:asciiTheme="minorHAnsi" w:hAnsiTheme="minorHAnsi"/>
                <w:b/>
                <w:bCs/>
                <w:color w:val="000000"/>
                <w:sz w:val="22"/>
                <w:szCs w:val="22"/>
              </w:rPr>
            </w:pPr>
          </w:p>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Deadline</w:t>
            </w:r>
          </w:p>
          <w:p w:rsidRPr="003A651B" w:rsidR="006462E1" w:rsidP="00C574B3" w:rsidRDefault="006462E1">
            <w:pPr>
              <w:jc w:val="center"/>
              <w:rPr>
                <w:rFonts w:asciiTheme="minorHAnsi" w:hAnsiTheme="minorHAnsi"/>
                <w:b/>
                <w:bCs/>
                <w:color w:val="000000"/>
                <w:sz w:val="22"/>
                <w:szCs w:val="22"/>
              </w:rPr>
            </w:pPr>
            <w:proofErr w:type="spellStart"/>
            <w:r w:rsidRPr="003A651B">
              <w:rPr>
                <w:rFonts w:asciiTheme="minorHAnsi" w:hAnsiTheme="minorHAnsi"/>
                <w:b/>
                <w:bCs/>
                <w:color w:val="000000"/>
                <w:sz w:val="22"/>
                <w:szCs w:val="22"/>
              </w:rPr>
              <w:t>Sub.toets</w:t>
            </w:r>
            <w:proofErr w:type="spellEnd"/>
          </w:p>
        </w:tc>
        <w:tc>
          <w:tcPr>
            <w:tcW w:w="4425"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Opmerking</w:t>
            </w:r>
          </w:p>
        </w:tc>
      </w:tr>
      <w:tr w:rsidRPr="003A651B" w:rsidR="006462E1" w:rsidTr="00C574B3">
        <w:trPr>
          <w:trHeight w:val="300"/>
        </w:trPr>
        <w:tc>
          <w:tcPr>
            <w:tcW w:w="1149" w:type="dxa"/>
            <w:tcBorders>
              <w:bottom w:val="single" w:color="auto" w:sz="4" w:space="0"/>
            </w:tcBorders>
            <w:shd w:val="clear" w:color="000000" w:fill="538DD5"/>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1035" w:type="dxa"/>
            <w:tcBorders>
              <w:bottom w:val="single" w:color="auto" w:sz="4" w:space="0"/>
            </w:tcBorders>
            <w:shd w:val="clear" w:color="000000" w:fill="538DD5"/>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3A651B" w:rsidR="006462E1" w:rsidP="00C574B3" w:rsidRDefault="006462E1">
            <w:pP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4710" w:type="dxa"/>
            <w:tcBorders>
              <w:bottom w:val="single" w:color="auto" w:sz="4" w:space="0"/>
            </w:tcBorders>
            <w:shd w:val="clear" w:color="000000" w:fill="538DD5"/>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1242" w:type="dxa"/>
            <w:tcBorders>
              <w:bottom w:val="single" w:color="auto" w:sz="4" w:space="0"/>
            </w:tcBorders>
            <w:shd w:val="clear" w:color="000000" w:fill="538DD5"/>
          </w:tcPr>
          <w:p w:rsidRPr="003A651B" w:rsidR="006462E1" w:rsidP="00C574B3" w:rsidRDefault="006462E1">
            <w:pPr>
              <w:rPr>
                <w:rFonts w:asciiTheme="minorHAnsi" w:hAnsiTheme="minorHAnsi"/>
                <w:b/>
                <w:bCs/>
                <w:color w:val="000000"/>
                <w:sz w:val="22"/>
                <w:szCs w:val="22"/>
              </w:rPr>
            </w:pPr>
          </w:p>
        </w:tc>
        <w:tc>
          <w:tcPr>
            <w:tcW w:w="4425" w:type="dxa"/>
            <w:tcBorders>
              <w:bottom w:val="single" w:color="auto" w:sz="4" w:space="0"/>
            </w:tcBorders>
            <w:shd w:val="clear" w:color="000000" w:fill="538DD5"/>
            <w:hideMark/>
          </w:tcPr>
          <w:p w:rsidRPr="003A651B" w:rsidR="006462E1" w:rsidP="00C574B3" w:rsidRDefault="006462E1">
            <w:pPr>
              <w:rPr>
                <w:rFonts w:asciiTheme="minorHAnsi" w:hAnsiTheme="minorHAnsi"/>
                <w:b/>
                <w:bCs/>
                <w:color w:val="000000"/>
                <w:sz w:val="22"/>
                <w:szCs w:val="22"/>
              </w:rPr>
            </w:pPr>
            <w:r w:rsidRPr="003A651B">
              <w:rPr>
                <w:rFonts w:asciiTheme="minorHAnsi" w:hAnsiTheme="minorHAnsi"/>
                <w:b/>
                <w:bCs/>
                <w:color w:val="000000"/>
                <w:sz w:val="22"/>
                <w:szCs w:val="22"/>
              </w:rPr>
              <w:t> </w:t>
            </w:r>
          </w:p>
        </w:tc>
      </w:tr>
      <w:tr w:rsidRPr="003A651B" w:rsidR="006462E1" w:rsidTr="00C574B3">
        <w:trPr>
          <w:trHeight w:val="1134"/>
        </w:trPr>
        <w:tc>
          <w:tcPr>
            <w:tcW w:w="1149" w:type="dxa"/>
            <w:shd w:val="clear" w:color="auto" w:fill="auto"/>
            <w:noWrap/>
          </w:tcPr>
          <w:p w:rsidRPr="003A651B" w:rsidR="006462E1" w:rsidP="00C574B3" w:rsidRDefault="004701F9">
            <w:pPr>
              <w:rPr>
                <w:rFonts w:asciiTheme="minorHAnsi" w:hAnsiTheme="minorHAnsi" w:eastAsiaTheme="minorHAnsi"/>
                <w:color w:val="000000"/>
                <w:sz w:val="22"/>
                <w:szCs w:val="22"/>
              </w:rPr>
            </w:pPr>
            <w:r>
              <w:rPr>
                <w:rFonts w:asciiTheme="minorHAnsi" w:hAnsiTheme="minorHAnsi" w:eastAsiaTheme="minorHAnsi"/>
                <w:color w:val="000000"/>
                <w:sz w:val="22"/>
                <w:szCs w:val="22"/>
              </w:rPr>
              <w:t>4-sep</w:t>
            </w:r>
            <w:r w:rsidRPr="006462E1" w:rsidR="006462E1">
              <w:rPr>
                <w:rFonts w:asciiTheme="minorHAnsi" w:hAnsiTheme="minorHAnsi" w:eastAsiaTheme="minorHAnsi"/>
                <w:color w:val="000000"/>
                <w:sz w:val="22"/>
                <w:szCs w:val="22"/>
              </w:rPr>
              <w:t>-19</w:t>
            </w:r>
            <w:r w:rsidRPr="003A651B" w:rsidR="006462E1">
              <w:rPr>
                <w:rFonts w:asciiTheme="minorHAnsi" w:hAnsiTheme="minorHAnsi" w:eastAsiaTheme="minorHAnsi"/>
                <w:color w:val="000000"/>
                <w:sz w:val="22"/>
                <w:szCs w:val="22"/>
              </w:rPr>
              <w:tab/>
            </w:r>
          </w:p>
          <w:p w:rsidRPr="003A651B" w:rsidR="006462E1" w:rsidP="00C574B3" w:rsidRDefault="006462E1">
            <w:pPr>
              <w:rPr>
                <w:rFonts w:asciiTheme="minorHAnsi" w:hAnsiTheme="minorHAnsi" w:eastAsiaTheme="minorHAnsi"/>
                <w:color w:val="000000"/>
                <w:sz w:val="22"/>
                <w:szCs w:val="22"/>
              </w:rPr>
            </w:pPr>
            <w:r w:rsidRPr="003A651B">
              <w:rPr>
                <w:rFonts w:asciiTheme="minorHAnsi" w:hAnsiTheme="minorHAnsi" w:eastAsiaTheme="minorHAnsi"/>
                <w:color w:val="000000"/>
                <w:sz w:val="22"/>
                <w:szCs w:val="22"/>
              </w:rPr>
              <w:tab/>
            </w:r>
          </w:p>
        </w:tc>
        <w:tc>
          <w:tcPr>
            <w:tcW w:w="1035" w:type="dxa"/>
            <w:shd w:val="clear" w:color="auto" w:fill="auto"/>
            <w:noWrap/>
          </w:tcPr>
          <w:p w:rsidRPr="003A651B" w:rsidR="006462E1" w:rsidP="00C574B3" w:rsidRDefault="006462E1">
            <w:pPr>
              <w:rPr>
                <w:rFonts w:asciiTheme="minorHAnsi" w:hAnsiTheme="minorHAnsi"/>
                <w:color w:val="000000"/>
                <w:sz w:val="22"/>
                <w:szCs w:val="22"/>
              </w:rPr>
            </w:pPr>
            <w:r w:rsidRPr="003A651B">
              <w:rPr>
                <w:rFonts w:asciiTheme="minorHAnsi" w:hAnsiTheme="minorHAnsi"/>
                <w:color w:val="000000"/>
                <w:sz w:val="22"/>
                <w:szCs w:val="22"/>
              </w:rPr>
              <w:t>SZW</w:t>
            </w:r>
          </w:p>
        </w:tc>
        <w:tc>
          <w:tcPr>
            <w:tcW w:w="1374" w:type="dxa"/>
            <w:shd w:val="clear" w:color="auto" w:fill="auto"/>
            <w:noWrap/>
          </w:tcPr>
          <w:p w:rsidRPr="003A651B" w:rsidR="006462E1" w:rsidP="00C574B3" w:rsidRDefault="004701F9">
            <w:pPr>
              <w:rPr>
                <w:rFonts w:asciiTheme="minorHAnsi" w:hAnsiTheme="minorHAnsi"/>
                <w:color w:val="000000"/>
                <w:sz w:val="22"/>
                <w:szCs w:val="22"/>
              </w:rPr>
            </w:pPr>
            <w:r>
              <w:rPr>
                <w:rFonts w:asciiTheme="minorHAnsi" w:hAnsiTheme="minorHAnsi"/>
                <w:color w:val="000000"/>
                <w:sz w:val="22"/>
                <w:szCs w:val="22"/>
              </w:rPr>
              <w:t xml:space="preserve">Verordening </w:t>
            </w:r>
          </w:p>
        </w:tc>
        <w:tc>
          <w:tcPr>
            <w:tcW w:w="4710" w:type="dxa"/>
            <w:shd w:val="clear" w:color="auto" w:fill="auto"/>
          </w:tcPr>
          <w:p w:rsidRPr="003A651B" w:rsidR="006462E1" w:rsidP="00C574B3" w:rsidRDefault="004701F9">
            <w:pPr>
              <w:rPr>
                <w:rFonts w:asciiTheme="minorHAnsi" w:hAnsiTheme="minorHAnsi" w:eastAsiaTheme="minorHAnsi"/>
                <w:color w:val="000000"/>
                <w:sz w:val="22"/>
                <w:szCs w:val="22"/>
              </w:rPr>
            </w:pPr>
            <w:r w:rsidRPr="004701F9">
              <w:rPr>
                <w:rFonts w:asciiTheme="minorHAnsi" w:hAnsiTheme="minorHAnsi" w:eastAsiaTheme="minorHAnsi"/>
                <w:color w:val="000000"/>
                <w:sz w:val="22"/>
                <w:szCs w:val="22"/>
              </w:rPr>
              <w:t>Voorstel voor een VERORDENING VAN HET EUROPEES PARLEMENT EN DE RAAD tot wijziging van Verordening (EU) nr. 1309/2013 betreffende het Europees Fonds voor aanpassing aan de globalisering (2014-2020)</w:t>
            </w:r>
          </w:p>
        </w:tc>
        <w:tc>
          <w:tcPr>
            <w:tcW w:w="720" w:type="dxa"/>
            <w:shd w:val="clear" w:color="auto" w:fill="auto"/>
            <w:noWrap/>
          </w:tcPr>
          <w:p w:rsidRPr="003A651B" w:rsidR="006462E1" w:rsidP="006462E1" w:rsidRDefault="00F64462">
            <w:pPr>
              <w:rPr>
                <w:rFonts w:asciiTheme="minorHAnsi" w:hAnsiTheme="minorHAnsi"/>
                <w:sz w:val="22"/>
                <w:szCs w:val="22"/>
              </w:rPr>
            </w:pPr>
            <w:hyperlink w:history="1" r:id="rId7">
              <w:r w:rsidRPr="004701F9" w:rsidR="004701F9">
                <w:rPr>
                  <w:rStyle w:val="Hyperlink"/>
                  <w:rFonts w:asciiTheme="minorHAnsi" w:hAnsiTheme="minorHAnsi"/>
                  <w:sz w:val="22"/>
                  <w:szCs w:val="22"/>
                </w:rPr>
                <w:t>COM (2019) 397</w:t>
              </w:r>
            </w:hyperlink>
          </w:p>
        </w:tc>
        <w:tc>
          <w:tcPr>
            <w:tcW w:w="1242" w:type="dxa"/>
            <w:shd w:val="clear" w:color="auto" w:fill="auto"/>
          </w:tcPr>
          <w:p w:rsidRPr="003A651B" w:rsidR="006462E1" w:rsidP="004701F9" w:rsidRDefault="006462E1">
            <w:pPr>
              <w:rPr>
                <w:rFonts w:asciiTheme="minorHAnsi" w:hAnsiTheme="minorHAnsi"/>
                <w:color w:val="000000"/>
                <w:sz w:val="22"/>
                <w:szCs w:val="22"/>
                <w:lang w:val="en-GB"/>
              </w:rPr>
            </w:pPr>
          </w:p>
        </w:tc>
        <w:tc>
          <w:tcPr>
            <w:tcW w:w="4425" w:type="dxa"/>
            <w:shd w:val="clear" w:color="auto" w:fill="auto"/>
          </w:tcPr>
          <w:p w:rsidR="006462E1" w:rsidP="006948F9" w:rsidRDefault="004701F9">
            <w:pPr>
              <w:rPr>
                <w:rFonts w:asciiTheme="minorHAnsi" w:hAnsiTheme="minorHAnsi"/>
                <w:color w:val="000000"/>
                <w:sz w:val="22"/>
                <w:szCs w:val="22"/>
              </w:rPr>
            </w:pPr>
            <w:r w:rsidRPr="003A651B">
              <w:rPr>
                <w:rFonts w:asciiTheme="minorHAnsi" w:hAnsiTheme="minorHAnsi"/>
                <w:color w:val="000000"/>
                <w:sz w:val="22"/>
                <w:szCs w:val="22"/>
                <w:u w:val="single"/>
              </w:rPr>
              <w:t>Behandelvoorstel</w:t>
            </w:r>
            <w:r w:rsidRPr="003A651B">
              <w:rPr>
                <w:rFonts w:asciiTheme="minorHAnsi" w:hAnsiTheme="minorHAnsi"/>
                <w:color w:val="000000"/>
                <w:sz w:val="22"/>
                <w:szCs w:val="22"/>
              </w:rPr>
              <w:t>:</w:t>
            </w:r>
            <w:r>
              <w:rPr>
                <w:rFonts w:asciiTheme="minorHAnsi" w:hAnsiTheme="minorHAnsi"/>
                <w:color w:val="000000"/>
                <w:sz w:val="22"/>
                <w:szCs w:val="22"/>
              </w:rPr>
              <w:t xml:space="preserve"> </w:t>
            </w:r>
            <w:r w:rsidRPr="004701F9">
              <w:rPr>
                <w:rFonts w:asciiTheme="minorHAnsi" w:hAnsiTheme="minorHAnsi"/>
                <w:color w:val="000000"/>
                <w:sz w:val="22"/>
                <w:szCs w:val="22"/>
              </w:rPr>
              <w:t>betrekken bij algemeen overleg op 16 oktober over Raad WSB van 24 oktober 2019</w:t>
            </w:r>
            <w:r>
              <w:rPr>
                <w:rFonts w:asciiTheme="minorHAnsi" w:hAnsiTheme="minorHAnsi"/>
                <w:color w:val="000000"/>
                <w:sz w:val="22"/>
                <w:szCs w:val="22"/>
              </w:rPr>
              <w:t>.</w:t>
            </w:r>
          </w:p>
          <w:p w:rsidR="004701F9" w:rsidP="006948F9" w:rsidRDefault="004701F9">
            <w:pPr>
              <w:rPr>
                <w:rFonts w:asciiTheme="minorHAnsi" w:hAnsiTheme="minorHAnsi"/>
                <w:color w:val="000000"/>
                <w:sz w:val="22"/>
                <w:szCs w:val="22"/>
              </w:rPr>
            </w:pPr>
          </w:p>
          <w:p w:rsidRPr="004701F9" w:rsidR="004701F9" w:rsidP="006948F9" w:rsidRDefault="004701F9">
            <w:pPr>
              <w:rPr>
                <w:rFonts w:asciiTheme="minorHAnsi" w:hAnsiTheme="minorHAnsi"/>
                <w:i/>
                <w:color w:val="000000"/>
                <w:sz w:val="22"/>
                <w:szCs w:val="22"/>
              </w:rPr>
            </w:pPr>
            <w:r w:rsidRPr="004701F9">
              <w:rPr>
                <w:rFonts w:asciiTheme="minorHAnsi" w:hAnsiTheme="minorHAnsi"/>
                <w:i/>
                <w:color w:val="000000"/>
                <w:sz w:val="22"/>
                <w:szCs w:val="22"/>
              </w:rPr>
              <w:t>Het betreft een voorstel om in de bestaande verordening voor het EU Globaliseringsfonds (EGF) grootschalige ontslagen als gevolg van een no-deal BREXIT onder het toepassingsgebied van het EGF te laten vallen zodat ontslagen werknemers in aanmerking kunnen komen voor steun uit het EGF.</w:t>
            </w:r>
          </w:p>
        </w:tc>
      </w:tr>
      <w:tr w:rsidRPr="003A651B" w:rsidR="006948F9" w:rsidTr="00C574B3">
        <w:trPr>
          <w:trHeight w:val="1134"/>
        </w:trPr>
        <w:tc>
          <w:tcPr>
            <w:tcW w:w="1149" w:type="dxa"/>
            <w:shd w:val="clear" w:color="auto" w:fill="auto"/>
            <w:noWrap/>
          </w:tcPr>
          <w:p w:rsidRPr="006462E1" w:rsidR="006948F9" w:rsidP="004701F9" w:rsidRDefault="004701F9">
            <w:pPr>
              <w:rPr>
                <w:rFonts w:asciiTheme="minorHAnsi" w:hAnsiTheme="minorHAnsi" w:eastAsiaTheme="minorHAnsi"/>
                <w:color w:val="000000"/>
                <w:sz w:val="22"/>
                <w:szCs w:val="22"/>
              </w:rPr>
            </w:pPr>
            <w:r>
              <w:rPr>
                <w:rFonts w:asciiTheme="minorHAnsi" w:hAnsiTheme="minorHAnsi" w:eastAsiaTheme="minorHAnsi"/>
                <w:color w:val="000000"/>
                <w:sz w:val="22"/>
                <w:szCs w:val="22"/>
              </w:rPr>
              <w:t>5</w:t>
            </w:r>
            <w:r w:rsidR="006948F9">
              <w:rPr>
                <w:rFonts w:asciiTheme="minorHAnsi" w:hAnsiTheme="minorHAnsi" w:eastAsiaTheme="minorHAnsi"/>
                <w:color w:val="000000"/>
                <w:sz w:val="22"/>
                <w:szCs w:val="22"/>
              </w:rPr>
              <w:t>-</w:t>
            </w:r>
            <w:r>
              <w:rPr>
                <w:rFonts w:asciiTheme="minorHAnsi" w:hAnsiTheme="minorHAnsi" w:eastAsiaTheme="minorHAnsi"/>
                <w:color w:val="000000"/>
                <w:sz w:val="22"/>
                <w:szCs w:val="22"/>
              </w:rPr>
              <w:t>sep</w:t>
            </w:r>
            <w:r w:rsidR="006948F9">
              <w:rPr>
                <w:rFonts w:asciiTheme="minorHAnsi" w:hAnsiTheme="minorHAnsi" w:eastAsiaTheme="minorHAnsi"/>
                <w:color w:val="000000"/>
                <w:sz w:val="22"/>
                <w:szCs w:val="22"/>
              </w:rPr>
              <w:t>-19</w:t>
            </w:r>
          </w:p>
        </w:tc>
        <w:tc>
          <w:tcPr>
            <w:tcW w:w="1035" w:type="dxa"/>
            <w:shd w:val="clear" w:color="auto" w:fill="auto"/>
            <w:noWrap/>
          </w:tcPr>
          <w:p w:rsidRPr="003A651B" w:rsidR="006948F9" w:rsidP="00C574B3" w:rsidRDefault="006948F9">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006948F9" w:rsidP="004701F9" w:rsidRDefault="004701F9">
            <w:pPr>
              <w:rPr>
                <w:rFonts w:asciiTheme="minorHAnsi" w:hAnsiTheme="minorHAnsi"/>
                <w:color w:val="000000"/>
                <w:sz w:val="22"/>
                <w:szCs w:val="22"/>
              </w:rPr>
            </w:pPr>
            <w:r>
              <w:rPr>
                <w:rFonts w:asciiTheme="minorHAnsi" w:hAnsiTheme="minorHAnsi"/>
                <w:color w:val="000000"/>
                <w:sz w:val="22"/>
                <w:szCs w:val="22"/>
              </w:rPr>
              <w:t>Mededeling</w:t>
            </w:r>
          </w:p>
        </w:tc>
        <w:tc>
          <w:tcPr>
            <w:tcW w:w="4710" w:type="dxa"/>
            <w:shd w:val="clear" w:color="auto" w:fill="auto"/>
          </w:tcPr>
          <w:p w:rsidRPr="006462E1" w:rsidR="006948F9" w:rsidP="00C574B3" w:rsidRDefault="004701F9">
            <w:pPr>
              <w:rPr>
                <w:rFonts w:asciiTheme="minorHAnsi" w:hAnsiTheme="minorHAnsi" w:eastAsiaTheme="minorHAnsi"/>
                <w:color w:val="000000"/>
                <w:sz w:val="22"/>
                <w:szCs w:val="22"/>
              </w:rPr>
            </w:pPr>
            <w:r w:rsidRPr="004701F9">
              <w:rPr>
                <w:rFonts w:asciiTheme="minorHAnsi" w:hAnsiTheme="minorHAnsi" w:eastAsiaTheme="minorHAnsi"/>
                <w:color w:val="000000"/>
                <w:sz w:val="22"/>
                <w:szCs w:val="22"/>
              </w:rPr>
              <w:t>MEDEDELING VAN DE COMMISSIE AAN HET EUROPEES PARLEMENT EN DE RAAD Verslag over de uitvoering van de nationale strategieën voor integratie van de Roma – 2019</w:t>
            </w:r>
          </w:p>
        </w:tc>
        <w:tc>
          <w:tcPr>
            <w:tcW w:w="720" w:type="dxa"/>
            <w:shd w:val="clear" w:color="auto" w:fill="auto"/>
            <w:noWrap/>
          </w:tcPr>
          <w:p w:rsidR="006948F9" w:rsidP="00C574B3" w:rsidRDefault="00F64462">
            <w:pPr>
              <w:rPr>
                <w:rFonts w:asciiTheme="minorHAnsi" w:hAnsiTheme="minorHAnsi" w:eastAsiaTheme="minorHAnsi"/>
                <w:color w:val="0000FF"/>
                <w:sz w:val="22"/>
                <w:szCs w:val="22"/>
                <w:u w:val="single"/>
              </w:rPr>
            </w:pPr>
            <w:hyperlink w:history="1" r:id="rId8">
              <w:r w:rsidRPr="004701F9" w:rsidR="004701F9">
                <w:rPr>
                  <w:rStyle w:val="Hyperlink"/>
                  <w:rFonts w:asciiTheme="minorHAnsi" w:hAnsiTheme="minorHAnsi" w:eastAsiaTheme="minorHAnsi"/>
                  <w:sz w:val="22"/>
                  <w:szCs w:val="22"/>
                </w:rPr>
                <w:t>COM (2019) 406</w:t>
              </w:r>
            </w:hyperlink>
          </w:p>
        </w:tc>
        <w:tc>
          <w:tcPr>
            <w:tcW w:w="1242" w:type="dxa"/>
            <w:shd w:val="clear" w:color="auto" w:fill="auto"/>
          </w:tcPr>
          <w:p w:rsidR="006948F9" w:rsidP="00C574B3" w:rsidRDefault="006948F9">
            <w:pPr>
              <w:jc w:val="center"/>
              <w:rPr>
                <w:rFonts w:asciiTheme="minorHAnsi" w:hAnsiTheme="minorHAnsi"/>
                <w:color w:val="000000"/>
                <w:sz w:val="22"/>
                <w:szCs w:val="22"/>
                <w:lang w:val="en-GB"/>
              </w:rPr>
            </w:pPr>
          </w:p>
        </w:tc>
        <w:tc>
          <w:tcPr>
            <w:tcW w:w="4425" w:type="dxa"/>
            <w:shd w:val="clear" w:color="auto" w:fill="auto"/>
          </w:tcPr>
          <w:p w:rsidRPr="004701F9" w:rsidR="006948F9" w:rsidP="006948F9" w:rsidRDefault="004701F9">
            <w:pPr>
              <w:rPr>
                <w:rFonts w:asciiTheme="minorHAnsi" w:hAnsiTheme="minorHAnsi"/>
                <w:color w:val="000000"/>
                <w:sz w:val="22"/>
                <w:szCs w:val="22"/>
              </w:rPr>
            </w:pPr>
            <w:r w:rsidRPr="004701F9">
              <w:rPr>
                <w:rFonts w:asciiTheme="minorHAnsi" w:hAnsiTheme="minorHAnsi"/>
                <w:color w:val="000000"/>
                <w:sz w:val="22"/>
                <w:szCs w:val="22"/>
                <w:u w:val="single"/>
              </w:rPr>
              <w:t>Behandelvoorstel:</w:t>
            </w:r>
            <w:r>
              <w:rPr>
                <w:rFonts w:asciiTheme="minorHAnsi" w:hAnsiTheme="minorHAnsi"/>
                <w:color w:val="000000"/>
                <w:sz w:val="22"/>
                <w:szCs w:val="22"/>
              </w:rPr>
              <w:t xml:space="preserve"> voor kennisgeving aannemen. </w:t>
            </w:r>
          </w:p>
        </w:tc>
      </w:tr>
      <w:tr w:rsidRPr="003A651B" w:rsidR="004701F9" w:rsidTr="00C574B3">
        <w:trPr>
          <w:trHeight w:val="1134"/>
        </w:trPr>
        <w:tc>
          <w:tcPr>
            <w:tcW w:w="1149" w:type="dxa"/>
            <w:shd w:val="clear" w:color="auto" w:fill="auto"/>
            <w:noWrap/>
          </w:tcPr>
          <w:p w:rsidR="004701F9" w:rsidP="006462E1" w:rsidRDefault="004701F9">
            <w:pPr>
              <w:rPr>
                <w:rFonts w:asciiTheme="minorHAnsi" w:hAnsiTheme="minorHAnsi" w:eastAsiaTheme="minorHAnsi"/>
                <w:color w:val="000000"/>
                <w:sz w:val="22"/>
                <w:szCs w:val="22"/>
              </w:rPr>
            </w:pPr>
            <w:r w:rsidRPr="004701F9">
              <w:rPr>
                <w:rFonts w:asciiTheme="minorHAnsi" w:hAnsiTheme="minorHAnsi" w:eastAsiaTheme="minorHAnsi"/>
                <w:color w:val="000000"/>
                <w:sz w:val="22"/>
                <w:szCs w:val="22"/>
              </w:rPr>
              <w:lastRenderedPageBreak/>
              <w:t>11-sep-19</w:t>
            </w:r>
          </w:p>
        </w:tc>
        <w:tc>
          <w:tcPr>
            <w:tcW w:w="1035" w:type="dxa"/>
            <w:shd w:val="clear" w:color="auto" w:fill="auto"/>
            <w:noWrap/>
          </w:tcPr>
          <w:p w:rsidRPr="003A651B" w:rsidR="004701F9" w:rsidP="00C574B3" w:rsidRDefault="004701F9">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004701F9" w:rsidP="004701F9" w:rsidRDefault="004701F9">
            <w:pPr>
              <w:rPr>
                <w:rFonts w:asciiTheme="minorHAnsi" w:hAnsiTheme="minorHAnsi"/>
                <w:color w:val="000000"/>
                <w:sz w:val="22"/>
                <w:szCs w:val="22"/>
              </w:rPr>
            </w:pPr>
            <w:r>
              <w:rPr>
                <w:rFonts w:asciiTheme="minorHAnsi" w:hAnsiTheme="minorHAnsi"/>
                <w:color w:val="000000"/>
                <w:sz w:val="22"/>
                <w:szCs w:val="22"/>
              </w:rPr>
              <w:t xml:space="preserve">Besluit </w:t>
            </w:r>
          </w:p>
        </w:tc>
        <w:tc>
          <w:tcPr>
            <w:tcW w:w="4710" w:type="dxa"/>
            <w:shd w:val="clear" w:color="auto" w:fill="auto"/>
          </w:tcPr>
          <w:p w:rsidRPr="004701F9" w:rsidR="004701F9" w:rsidP="00C574B3" w:rsidRDefault="004701F9">
            <w:pPr>
              <w:rPr>
                <w:rFonts w:asciiTheme="minorHAnsi" w:hAnsiTheme="minorHAnsi" w:eastAsiaTheme="minorHAnsi"/>
                <w:color w:val="000000"/>
                <w:sz w:val="22"/>
                <w:szCs w:val="22"/>
              </w:rPr>
            </w:pPr>
            <w:r w:rsidRPr="004701F9">
              <w:rPr>
                <w:rFonts w:asciiTheme="minorHAnsi" w:hAnsiTheme="minorHAnsi" w:eastAsiaTheme="minorHAnsi"/>
                <w:color w:val="000000"/>
                <w:sz w:val="22"/>
                <w:szCs w:val="22"/>
              </w:rPr>
              <w:t>Voorstel voor een BESLUIT VAN HET EUROPEES PARLEMENT EN DE RAAD tot wijziging van Besluit nr. 573/2014/EU betreffende nauwere samenwerking tussen openbare diensten voor arbeidsvoorziening (</w:t>
            </w:r>
            <w:proofErr w:type="spellStart"/>
            <w:r w:rsidRPr="004701F9">
              <w:rPr>
                <w:rFonts w:asciiTheme="minorHAnsi" w:hAnsiTheme="minorHAnsi" w:eastAsiaTheme="minorHAnsi"/>
                <w:color w:val="000000"/>
                <w:sz w:val="22"/>
                <w:szCs w:val="22"/>
              </w:rPr>
              <w:t>ODA’s</w:t>
            </w:r>
            <w:proofErr w:type="spellEnd"/>
            <w:r w:rsidRPr="004701F9">
              <w:rPr>
                <w:rFonts w:asciiTheme="minorHAnsi" w:hAnsiTheme="minorHAnsi" w:eastAsiaTheme="minorHAnsi"/>
                <w:color w:val="000000"/>
                <w:sz w:val="22"/>
                <w:szCs w:val="22"/>
              </w:rPr>
              <w:t>)</w:t>
            </w:r>
          </w:p>
        </w:tc>
        <w:tc>
          <w:tcPr>
            <w:tcW w:w="720" w:type="dxa"/>
            <w:shd w:val="clear" w:color="auto" w:fill="auto"/>
            <w:noWrap/>
          </w:tcPr>
          <w:p w:rsidRPr="004701F9" w:rsidR="004701F9" w:rsidP="00C574B3" w:rsidRDefault="00F64462">
            <w:pPr>
              <w:rPr>
                <w:rFonts w:asciiTheme="minorHAnsi" w:hAnsiTheme="minorHAnsi" w:eastAsiaTheme="minorHAnsi"/>
                <w:color w:val="0000FF"/>
                <w:sz w:val="22"/>
                <w:szCs w:val="22"/>
                <w:u w:val="single"/>
              </w:rPr>
            </w:pPr>
            <w:hyperlink w:history="1" r:id="rId9">
              <w:r w:rsidRPr="004701F9" w:rsidR="004701F9">
                <w:rPr>
                  <w:rStyle w:val="Hyperlink"/>
                  <w:rFonts w:asciiTheme="minorHAnsi" w:hAnsiTheme="minorHAnsi" w:eastAsiaTheme="minorHAnsi"/>
                  <w:sz w:val="22"/>
                  <w:szCs w:val="22"/>
                </w:rPr>
                <w:t>COM (2019) 620</w:t>
              </w:r>
            </w:hyperlink>
          </w:p>
        </w:tc>
        <w:tc>
          <w:tcPr>
            <w:tcW w:w="1242" w:type="dxa"/>
            <w:shd w:val="clear" w:color="auto" w:fill="auto"/>
          </w:tcPr>
          <w:p w:rsidR="004701F9" w:rsidP="004701F9" w:rsidRDefault="004701F9">
            <w:pPr>
              <w:rPr>
                <w:rFonts w:asciiTheme="minorHAnsi" w:hAnsiTheme="minorHAnsi"/>
                <w:color w:val="000000"/>
                <w:sz w:val="22"/>
                <w:szCs w:val="22"/>
                <w:lang w:val="en-GB"/>
              </w:rPr>
            </w:pPr>
          </w:p>
        </w:tc>
        <w:tc>
          <w:tcPr>
            <w:tcW w:w="4425" w:type="dxa"/>
            <w:shd w:val="clear" w:color="auto" w:fill="auto"/>
          </w:tcPr>
          <w:p w:rsidR="004701F9" w:rsidP="004701F9" w:rsidRDefault="004701F9">
            <w:pPr>
              <w:rPr>
                <w:rFonts w:asciiTheme="minorHAnsi" w:hAnsiTheme="minorHAnsi"/>
                <w:color w:val="000000"/>
                <w:sz w:val="22"/>
                <w:szCs w:val="22"/>
              </w:rPr>
            </w:pPr>
            <w:r w:rsidRPr="004701F9">
              <w:rPr>
                <w:rFonts w:asciiTheme="minorHAnsi" w:hAnsiTheme="minorHAnsi"/>
                <w:color w:val="000000"/>
                <w:sz w:val="22"/>
                <w:szCs w:val="22"/>
                <w:u w:val="single"/>
              </w:rPr>
              <w:t>Behandelvoorstel:</w:t>
            </w:r>
            <w:r>
              <w:rPr>
                <w:rFonts w:asciiTheme="minorHAnsi" w:hAnsiTheme="minorHAnsi"/>
                <w:color w:val="000000"/>
                <w:sz w:val="22"/>
                <w:szCs w:val="22"/>
              </w:rPr>
              <w:t xml:space="preserve"> voor kennisgeving aannemen. </w:t>
            </w:r>
          </w:p>
          <w:p w:rsidR="004701F9" w:rsidP="004701F9" w:rsidRDefault="004701F9">
            <w:pPr>
              <w:rPr>
                <w:rFonts w:asciiTheme="minorHAnsi" w:hAnsiTheme="minorHAnsi"/>
                <w:color w:val="000000"/>
                <w:sz w:val="22"/>
                <w:szCs w:val="22"/>
              </w:rPr>
            </w:pPr>
          </w:p>
          <w:p w:rsidRPr="004701F9" w:rsidR="004701F9" w:rsidP="004701F9" w:rsidRDefault="004701F9">
            <w:pPr>
              <w:rPr>
                <w:rFonts w:asciiTheme="minorHAnsi" w:hAnsiTheme="minorHAnsi"/>
                <w:i/>
                <w:color w:val="000000"/>
                <w:sz w:val="22"/>
                <w:szCs w:val="22"/>
              </w:rPr>
            </w:pPr>
            <w:r w:rsidRPr="004701F9">
              <w:rPr>
                <w:rFonts w:asciiTheme="minorHAnsi" w:hAnsiTheme="minorHAnsi"/>
                <w:i/>
                <w:color w:val="000000"/>
                <w:sz w:val="22"/>
                <w:szCs w:val="22"/>
              </w:rPr>
              <w:t>Het betreft een voorstel betreffende voortzetting van het bestaande samenwerkingsverband van Europese publieke arbeidsdiensten (vanuit NL het UWV) onder het nieuwe Meerjarig Financieel Kader 2021-2027. Het samenwerkingsverband is er onder meer op gericht om Europese publieke arbeidsdiensten samen te laten zoeken oplossingen naar de vaak gelijksoortige uitdagingen waarvoor ze zich gesteld zien.</w:t>
            </w:r>
          </w:p>
        </w:tc>
      </w:tr>
      <w:tr w:rsidRPr="003A651B" w:rsidR="006462E1" w:rsidTr="00C574B3">
        <w:trPr>
          <w:trHeight w:val="1134"/>
        </w:trPr>
        <w:tc>
          <w:tcPr>
            <w:tcW w:w="1149" w:type="dxa"/>
            <w:shd w:val="clear" w:color="auto" w:fill="auto"/>
            <w:noWrap/>
          </w:tcPr>
          <w:p w:rsidRPr="003A651B" w:rsidR="006462E1" w:rsidP="006462E1" w:rsidRDefault="004701F9">
            <w:pPr>
              <w:rPr>
                <w:rFonts w:asciiTheme="minorHAnsi" w:hAnsiTheme="minorHAnsi" w:eastAsiaTheme="minorHAnsi"/>
                <w:color w:val="000000"/>
                <w:sz w:val="22"/>
                <w:szCs w:val="22"/>
              </w:rPr>
            </w:pPr>
            <w:r>
              <w:rPr>
                <w:rFonts w:asciiTheme="minorHAnsi" w:hAnsiTheme="minorHAnsi" w:eastAsiaTheme="minorHAnsi"/>
                <w:color w:val="000000"/>
                <w:sz w:val="22"/>
                <w:szCs w:val="22"/>
              </w:rPr>
              <w:t>16-sep</w:t>
            </w:r>
            <w:r w:rsidRPr="006462E1" w:rsidR="006462E1">
              <w:rPr>
                <w:rFonts w:asciiTheme="minorHAnsi" w:hAnsiTheme="minorHAnsi" w:eastAsiaTheme="minorHAnsi"/>
                <w:color w:val="000000"/>
                <w:sz w:val="22"/>
                <w:szCs w:val="22"/>
              </w:rPr>
              <w:t>-19</w:t>
            </w:r>
          </w:p>
        </w:tc>
        <w:tc>
          <w:tcPr>
            <w:tcW w:w="1035" w:type="dxa"/>
            <w:shd w:val="clear" w:color="auto" w:fill="auto"/>
            <w:noWrap/>
          </w:tcPr>
          <w:p w:rsidRPr="003A651B" w:rsidR="006462E1" w:rsidP="00C574B3" w:rsidRDefault="006462E1">
            <w:pPr>
              <w:rPr>
                <w:rFonts w:asciiTheme="minorHAnsi" w:hAnsiTheme="minorHAnsi" w:eastAsiaTheme="minorHAnsi"/>
                <w:color w:val="000000"/>
                <w:sz w:val="22"/>
                <w:szCs w:val="22"/>
              </w:rPr>
            </w:pPr>
            <w:r w:rsidRPr="003A651B">
              <w:rPr>
                <w:rFonts w:asciiTheme="minorHAnsi" w:hAnsiTheme="minorHAnsi"/>
                <w:color w:val="000000"/>
                <w:sz w:val="22"/>
                <w:szCs w:val="22"/>
              </w:rPr>
              <w:t>SZW</w:t>
            </w:r>
          </w:p>
        </w:tc>
        <w:tc>
          <w:tcPr>
            <w:tcW w:w="1374" w:type="dxa"/>
            <w:shd w:val="clear" w:color="auto" w:fill="auto"/>
            <w:noWrap/>
          </w:tcPr>
          <w:p w:rsidRPr="003A651B" w:rsidR="006462E1" w:rsidP="004701F9" w:rsidRDefault="006462E1">
            <w:pPr>
              <w:rPr>
                <w:rFonts w:asciiTheme="minorHAnsi" w:hAnsiTheme="minorHAnsi" w:eastAsiaTheme="minorHAnsi"/>
                <w:color w:val="000000"/>
                <w:sz w:val="22"/>
                <w:szCs w:val="22"/>
              </w:rPr>
            </w:pPr>
            <w:r>
              <w:rPr>
                <w:rFonts w:asciiTheme="minorHAnsi" w:hAnsiTheme="minorHAnsi"/>
                <w:color w:val="000000"/>
                <w:sz w:val="22"/>
                <w:szCs w:val="22"/>
              </w:rPr>
              <w:t>Ver</w:t>
            </w:r>
            <w:r w:rsidR="004701F9">
              <w:rPr>
                <w:rFonts w:asciiTheme="minorHAnsi" w:hAnsiTheme="minorHAnsi"/>
                <w:color w:val="000000"/>
                <w:sz w:val="22"/>
                <w:szCs w:val="22"/>
              </w:rPr>
              <w:t>slag</w:t>
            </w:r>
          </w:p>
        </w:tc>
        <w:tc>
          <w:tcPr>
            <w:tcW w:w="4710" w:type="dxa"/>
            <w:shd w:val="clear" w:color="auto" w:fill="auto"/>
          </w:tcPr>
          <w:p w:rsidRPr="003A651B" w:rsidR="006462E1" w:rsidP="00C574B3" w:rsidRDefault="004701F9">
            <w:pPr>
              <w:rPr>
                <w:rFonts w:asciiTheme="minorHAnsi" w:hAnsiTheme="minorHAnsi" w:eastAsiaTheme="minorHAnsi"/>
                <w:color w:val="000000"/>
                <w:sz w:val="22"/>
                <w:szCs w:val="22"/>
              </w:rPr>
            </w:pPr>
            <w:r w:rsidRPr="004701F9">
              <w:rPr>
                <w:rFonts w:asciiTheme="minorHAnsi" w:hAnsiTheme="minorHAnsi" w:eastAsiaTheme="minorHAnsi"/>
                <w:color w:val="000000"/>
                <w:sz w:val="22"/>
                <w:szCs w:val="22"/>
              </w:rPr>
              <w:t>VERSLAG VAN DE COMMISSIE AAN HET EUROPEES PARLEMENT EN DE RAAD over de activiteiten van het Europees Fonds voor aanpassing aan de globalisering in 2017 en 2018</w:t>
            </w:r>
          </w:p>
        </w:tc>
        <w:tc>
          <w:tcPr>
            <w:tcW w:w="720" w:type="dxa"/>
            <w:shd w:val="clear" w:color="auto" w:fill="auto"/>
            <w:noWrap/>
          </w:tcPr>
          <w:p w:rsidRPr="003A651B" w:rsidR="006462E1" w:rsidP="00C574B3" w:rsidRDefault="004701F9">
            <w:pPr>
              <w:rPr>
                <w:rFonts w:asciiTheme="minorHAnsi" w:hAnsiTheme="minorHAnsi" w:eastAsiaTheme="minorHAnsi"/>
                <w:color w:val="0000FF"/>
                <w:sz w:val="22"/>
                <w:szCs w:val="22"/>
                <w:u w:val="single"/>
              </w:rPr>
            </w:pPr>
            <w:r w:rsidRPr="004701F9">
              <w:rPr>
                <w:rFonts w:asciiTheme="minorHAnsi" w:hAnsiTheme="minorHAnsi" w:eastAsiaTheme="minorHAnsi"/>
                <w:color w:val="0000FF"/>
                <w:sz w:val="22"/>
                <w:szCs w:val="22"/>
                <w:u w:val="single"/>
              </w:rPr>
              <w:t>COM (2019) 415</w:t>
            </w:r>
          </w:p>
        </w:tc>
        <w:tc>
          <w:tcPr>
            <w:tcW w:w="1242" w:type="dxa"/>
            <w:shd w:val="clear" w:color="auto" w:fill="auto"/>
          </w:tcPr>
          <w:p w:rsidRPr="003A651B" w:rsidR="006462E1" w:rsidP="004701F9" w:rsidRDefault="006462E1">
            <w:pPr>
              <w:rPr>
                <w:rFonts w:asciiTheme="minorHAnsi" w:hAnsiTheme="minorHAnsi"/>
                <w:color w:val="000000"/>
                <w:sz w:val="22"/>
                <w:szCs w:val="22"/>
                <w:lang w:val="en-GB"/>
              </w:rPr>
            </w:pPr>
            <w:r>
              <w:rPr>
                <w:rFonts w:asciiTheme="minorHAnsi" w:hAnsiTheme="minorHAnsi"/>
                <w:color w:val="000000"/>
                <w:sz w:val="22"/>
                <w:szCs w:val="22"/>
                <w:lang w:val="en-GB"/>
              </w:rPr>
              <w:t xml:space="preserve"> 2019</w:t>
            </w:r>
          </w:p>
        </w:tc>
        <w:tc>
          <w:tcPr>
            <w:tcW w:w="4425" w:type="dxa"/>
            <w:shd w:val="clear" w:color="auto" w:fill="auto"/>
          </w:tcPr>
          <w:p w:rsidR="004701F9" w:rsidP="004701F9" w:rsidRDefault="006462E1">
            <w:pPr>
              <w:rPr>
                <w:rFonts w:asciiTheme="minorHAnsi" w:hAnsiTheme="minorHAnsi"/>
                <w:color w:val="000000"/>
                <w:sz w:val="22"/>
                <w:szCs w:val="22"/>
              </w:rPr>
            </w:pPr>
            <w:r w:rsidRPr="003A651B">
              <w:rPr>
                <w:rFonts w:asciiTheme="minorHAnsi" w:hAnsiTheme="minorHAnsi"/>
                <w:color w:val="000000"/>
                <w:sz w:val="22"/>
                <w:szCs w:val="22"/>
                <w:u w:val="single"/>
              </w:rPr>
              <w:t>Behandelvoorstel</w:t>
            </w:r>
            <w:r w:rsidRPr="003A651B">
              <w:rPr>
                <w:rFonts w:asciiTheme="minorHAnsi" w:hAnsiTheme="minorHAnsi"/>
                <w:color w:val="000000"/>
                <w:sz w:val="22"/>
                <w:szCs w:val="22"/>
              </w:rPr>
              <w:t xml:space="preserve">: </w:t>
            </w:r>
            <w:r w:rsidRPr="004701F9" w:rsidR="004701F9">
              <w:rPr>
                <w:rFonts w:asciiTheme="minorHAnsi" w:hAnsiTheme="minorHAnsi"/>
                <w:color w:val="000000"/>
                <w:sz w:val="22"/>
                <w:szCs w:val="22"/>
              </w:rPr>
              <w:t>desgewenst betrekken bij algemeen overleg op 16 oktober over Raad WSB van 24 oktober 2019</w:t>
            </w:r>
            <w:r w:rsidR="004701F9">
              <w:rPr>
                <w:rFonts w:asciiTheme="minorHAnsi" w:hAnsiTheme="minorHAnsi"/>
                <w:color w:val="000000"/>
                <w:sz w:val="22"/>
                <w:szCs w:val="22"/>
              </w:rPr>
              <w:t>.</w:t>
            </w:r>
          </w:p>
          <w:p w:rsidRPr="00E67DB4" w:rsidR="004701F9" w:rsidP="004701F9" w:rsidRDefault="004701F9">
            <w:pPr>
              <w:rPr>
                <w:rFonts w:asciiTheme="minorHAnsi" w:hAnsiTheme="minorHAnsi"/>
                <w:i/>
                <w:color w:val="000000"/>
                <w:sz w:val="22"/>
                <w:szCs w:val="22"/>
              </w:rPr>
            </w:pPr>
          </w:p>
          <w:p w:rsidRPr="004701F9" w:rsidR="006462E1" w:rsidP="006948F9" w:rsidRDefault="004701F9">
            <w:pPr>
              <w:rPr>
                <w:rFonts w:asciiTheme="minorHAnsi" w:hAnsiTheme="minorHAnsi"/>
                <w:i/>
                <w:color w:val="000000"/>
                <w:sz w:val="22"/>
                <w:szCs w:val="22"/>
              </w:rPr>
            </w:pPr>
            <w:r w:rsidRPr="004701F9">
              <w:rPr>
                <w:rFonts w:asciiTheme="minorHAnsi" w:hAnsiTheme="minorHAnsi"/>
                <w:i/>
                <w:color w:val="000000"/>
                <w:sz w:val="22"/>
                <w:szCs w:val="22"/>
              </w:rPr>
              <w:t>Het betreft een regulier verslag van de activiteiten van het EGF in 2017-2018. Gegeven het gunstige economische tij werd er in deze periode slechts 13 keer een beroep gedaan op het EGF. Van deze aanvragen kwam er één uit Nederland betreffende ontslagen in Friesland, Drenthe en Overijssel in de financiële diensten sector waarbij het EGF ca EUR 1.2 miljoen bijdroeg aan de herplaatsing van werknemers (</w:t>
            </w:r>
            <w:hyperlink w:history="1" r:id="rId10">
              <w:r w:rsidRPr="004701F9">
                <w:rPr>
                  <w:rStyle w:val="Hyperlink"/>
                  <w:rFonts w:asciiTheme="minorHAnsi" w:hAnsiTheme="minorHAnsi"/>
                  <w:i/>
                  <w:sz w:val="22"/>
                  <w:szCs w:val="22"/>
                </w:rPr>
                <w:t>link</w:t>
              </w:r>
            </w:hyperlink>
            <w:r w:rsidRPr="004701F9">
              <w:rPr>
                <w:rFonts w:asciiTheme="minorHAnsi" w:hAnsiTheme="minorHAnsi"/>
                <w:i/>
                <w:color w:val="000000"/>
                <w:sz w:val="22"/>
                <w:szCs w:val="22"/>
              </w:rPr>
              <w:t>).</w:t>
            </w:r>
          </w:p>
        </w:tc>
      </w:tr>
    </w:tbl>
    <w:p w:rsidR="004701F9" w:rsidP="006462E1" w:rsidRDefault="004701F9">
      <w:pPr>
        <w:widowControl w:val="0"/>
        <w:rPr>
          <w:rFonts w:asciiTheme="minorHAnsi" w:hAnsiTheme="minorHAnsi"/>
          <w:b/>
          <w:sz w:val="20"/>
          <w:szCs w:val="20"/>
        </w:rPr>
      </w:pPr>
    </w:p>
    <w:p w:rsidR="006462E1" w:rsidP="006462E1" w:rsidRDefault="004701F9">
      <w:pPr>
        <w:widowControl w:val="0"/>
        <w:rPr>
          <w:rFonts w:asciiTheme="minorHAnsi" w:hAnsiTheme="minorHAnsi"/>
          <w:b/>
          <w:sz w:val="20"/>
          <w:szCs w:val="20"/>
        </w:rPr>
      </w:pPr>
      <w:r>
        <w:rPr>
          <w:rFonts w:asciiTheme="minorHAnsi" w:hAnsiTheme="minorHAnsi"/>
          <w:b/>
          <w:sz w:val="20"/>
          <w:szCs w:val="20"/>
        </w:rPr>
        <w:t>Toe</w:t>
      </w:r>
      <w:r w:rsidRPr="00B30383" w:rsidR="006462E1">
        <w:rPr>
          <w:rFonts w:asciiTheme="minorHAnsi" w:hAnsiTheme="minorHAnsi"/>
          <w:b/>
          <w:sz w:val="20"/>
          <w:szCs w:val="20"/>
        </w:rPr>
        <w:t xml:space="preserve">lichting </w:t>
      </w:r>
    </w:p>
    <w:p w:rsidRPr="00B30383" w:rsidR="006462E1" w:rsidP="006462E1" w:rsidRDefault="006462E1">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prioritair bestempeld dossier en om die reden een apart behandeltraject doorloopt. De bijzonderheden worden in dat geval in het veld “Opmerking” vermeld.</w:t>
      </w:r>
      <w:r w:rsidRPr="00B30383">
        <w:rPr>
          <w:sz w:val="18"/>
          <w:szCs w:val="18"/>
        </w:rPr>
        <w:t xml:space="preserve"> </w:t>
      </w:r>
    </w:p>
    <w:p w:rsidRPr="0063420D" w:rsidR="006462E1" w:rsidP="006462E1" w:rsidRDefault="006462E1">
      <w:pPr>
        <w:pStyle w:val="Voetnoottekst"/>
        <w:widowControl w:val="0"/>
        <w:numPr>
          <w:ilvl w:val="0"/>
          <w:numId w:val="3"/>
        </w:numPr>
        <w:rPr>
          <w:rFonts w:asciiTheme="minorHAnsi" w:hAnsiTheme="minorHAnsi"/>
        </w:rPr>
      </w:pPr>
      <w:r w:rsidRPr="004F2D29">
        <w:rPr>
          <w:rFonts w:asciiTheme="minorHAnsi" w:hAnsiTheme="minorHAnsi"/>
          <w:sz w:val="18"/>
          <w:szCs w:val="18"/>
        </w:rPr>
        <w:t>Groen- en witboeken en prioritaire worden voorstellen ook afzonderlijk worden geagendeerd. Hiervoor volstaat een verwijzing naar het aparte agendapunt en de mogelijk hierbij behorende EU-stafnotitie</w:t>
      </w:r>
      <w:r w:rsidRPr="004F2D29">
        <w:rPr>
          <w:rFonts w:asciiTheme="minorHAnsi" w:hAnsiTheme="minorHAnsi"/>
          <w:szCs w:val="22"/>
        </w:rPr>
        <w:t>.</w:t>
      </w:r>
    </w:p>
    <w:p w:rsidR="0063420D" w:rsidP="0063420D" w:rsidRDefault="0063420D">
      <w:pPr>
        <w:pStyle w:val="Voetnoottekst"/>
        <w:widowControl w:val="0"/>
        <w:rPr>
          <w:rFonts w:asciiTheme="minorHAnsi" w:hAnsiTheme="minorHAnsi"/>
          <w:szCs w:val="22"/>
        </w:rPr>
      </w:pPr>
    </w:p>
    <w:p w:rsidRPr="00FB71BA" w:rsidR="006462E1" w:rsidP="006462E1" w:rsidRDefault="006462E1">
      <w:pPr>
        <w:pStyle w:val="Voetnoottekst"/>
        <w:rPr>
          <w:rFonts w:asciiTheme="minorHAnsi" w:hAnsiTheme="minorHAnsi"/>
          <w:b/>
          <w:sz w:val="22"/>
          <w:szCs w:val="22"/>
        </w:rPr>
      </w:pPr>
      <w:r>
        <w:rPr>
          <w:rFonts w:asciiTheme="minorHAnsi" w:hAnsiTheme="minorHAnsi"/>
          <w:b/>
          <w:sz w:val="22"/>
          <w:szCs w:val="22"/>
        </w:rPr>
        <w:lastRenderedPageBreak/>
        <w:t>B</w:t>
      </w:r>
      <w:r w:rsidRPr="00FB71BA">
        <w:rPr>
          <w:rFonts w:asciiTheme="minorHAnsi" w:hAnsiTheme="minorHAnsi"/>
          <w:b/>
          <w:sz w:val="22"/>
          <w:szCs w:val="22"/>
        </w:rPr>
        <w:t>ehandelmogelijkheden EU-voorstellen</w:t>
      </w:r>
    </w:p>
    <w:p w:rsidRPr="00FB71BA" w:rsidR="006462E1" w:rsidP="006462E1" w:rsidRDefault="006462E1">
      <w:pPr>
        <w:pStyle w:val="Voetnoottekst"/>
        <w:rPr>
          <w:rFonts w:asciiTheme="minorHAnsi" w:hAnsiTheme="minorHAnsi"/>
          <w:sz w:val="22"/>
          <w:szCs w:val="22"/>
        </w:rPr>
      </w:pPr>
    </w:p>
    <w:p w:rsidRPr="00FB71BA" w:rsidR="006462E1" w:rsidP="006462E1" w:rsidRDefault="006462E1">
      <w:pPr>
        <w:rPr>
          <w:rFonts w:asciiTheme="minorHAnsi" w:hAnsiTheme="minorHAnsi"/>
          <w:sz w:val="22"/>
          <w:szCs w:val="22"/>
        </w:rPr>
      </w:pPr>
      <w:r w:rsidRPr="00FB71BA">
        <w:rPr>
          <w:rFonts w:asciiTheme="minorHAnsi" w:hAnsiTheme="minorHAnsi"/>
          <w:sz w:val="22"/>
          <w:szCs w:val="22"/>
        </w:rPr>
        <w:t>Hieronder treft u een overzicht aan van vaak voorkomende EU-instrumenten en een (niet uitputtend) overzicht van momenten waarop u als commissie of als fractie invloed kunt uitoefenen op de vorming van EU</w:t>
      </w:r>
      <w:r w:rsidR="004701F9">
        <w:rPr>
          <w:rFonts w:asciiTheme="minorHAnsi" w:hAnsiTheme="minorHAnsi"/>
          <w:sz w:val="22"/>
          <w:szCs w:val="22"/>
        </w:rPr>
        <w:t>-</w:t>
      </w:r>
      <w:r w:rsidRPr="00FB71BA">
        <w:rPr>
          <w:rFonts w:asciiTheme="minorHAnsi" w:hAnsiTheme="minorHAnsi"/>
          <w:sz w:val="22"/>
          <w:szCs w:val="22"/>
        </w:rPr>
        <w:t xml:space="preserve">beleid: hetzij via het kabinet; hetzij zelf in Brussel. </w:t>
      </w:r>
    </w:p>
    <w:p w:rsidRPr="00FB71BA" w:rsidR="006462E1" w:rsidP="006462E1" w:rsidRDefault="006462E1">
      <w:pPr>
        <w:rPr>
          <w:rFonts w:asciiTheme="minorHAnsi" w:hAnsiTheme="minorHAnsi"/>
          <w:sz w:val="22"/>
          <w:szCs w:val="22"/>
        </w:rPr>
      </w:pPr>
      <w:r w:rsidRPr="00FB71BA">
        <w:rPr>
          <w:rFonts w:asciiTheme="minorHAnsi" w:hAnsiTheme="minorHAnsi"/>
          <w:sz w:val="22"/>
          <w:szCs w:val="22"/>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6462E1" w:rsidP="006462E1" w:rsidRDefault="006462E1">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6462E1" w:rsidTr="00C574B3">
        <w:tc>
          <w:tcPr>
            <w:tcW w:w="2093" w:type="dxa"/>
          </w:tcPr>
          <w:p w:rsidRPr="00FB71BA" w:rsidR="006462E1" w:rsidP="00C574B3" w:rsidRDefault="006462E1">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6462E1" w:rsidP="00C574B3" w:rsidRDefault="006462E1">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6462E1" w:rsidP="00C574B3" w:rsidRDefault="006462E1">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p>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6462E1" w:rsidP="00C574B3" w:rsidRDefault="006462E1">
            <w:pPr>
              <w:pStyle w:val="Voetnoottekst"/>
              <w:numPr>
                <w:ilvl w:val="0"/>
                <w:numId w:val="1"/>
              </w:numPr>
              <w:rPr>
                <w:rFonts w:asciiTheme="minorHAnsi" w:hAnsiTheme="minorHAnsi"/>
                <w:sz w:val="22"/>
                <w:szCs w:val="22"/>
              </w:rPr>
            </w:pPr>
            <w:proofErr w:type="gramStart"/>
            <w:r w:rsidRPr="00FB71BA">
              <w:rPr>
                <w:rFonts w:asciiTheme="minorHAnsi" w:hAnsiTheme="minorHAnsi"/>
                <w:sz w:val="22"/>
                <w:szCs w:val="22"/>
              </w:rPr>
              <w:t>subsidiariteitstoets</w:t>
            </w:r>
            <w:proofErr w:type="gramEnd"/>
            <w:r w:rsidRPr="00FB71BA">
              <w:rPr>
                <w:rFonts w:asciiTheme="minorHAnsi" w:hAnsiTheme="minorHAnsi"/>
                <w:sz w:val="22"/>
                <w:szCs w:val="22"/>
              </w:rPr>
              <w:t xml:space="preserve"> overwegen: let op termijn (zie hieronder).</w:t>
            </w:r>
          </w:p>
          <w:p w:rsidRPr="00FB71BA" w:rsidR="006462E1" w:rsidP="00C574B3" w:rsidRDefault="006462E1">
            <w:pPr>
              <w:pStyle w:val="Voetnoottekst"/>
              <w:numPr>
                <w:ilvl w:val="0"/>
                <w:numId w:val="1"/>
              </w:numPr>
              <w:rPr>
                <w:rFonts w:asciiTheme="minorHAnsi" w:hAnsiTheme="minorHAnsi"/>
                <w:sz w:val="22"/>
                <w:szCs w:val="22"/>
              </w:rPr>
            </w:pPr>
            <w:proofErr w:type="gramStart"/>
            <w:r w:rsidRPr="00FB71BA">
              <w:rPr>
                <w:rFonts w:asciiTheme="minorHAnsi" w:hAnsiTheme="minorHAnsi"/>
                <w:sz w:val="22"/>
                <w:szCs w:val="22"/>
              </w:rPr>
              <w:t>behandelvoorbehoud</w:t>
            </w:r>
            <w:proofErr w:type="gramEnd"/>
            <w:r w:rsidRPr="00FB71BA">
              <w:rPr>
                <w:rFonts w:asciiTheme="minorHAnsi" w:hAnsiTheme="minorHAnsi"/>
                <w:sz w:val="22"/>
                <w:szCs w:val="22"/>
              </w:rPr>
              <w:t xml:space="preserve"> overwegen: let op termijn (zie hieronder).</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6462E1" w:rsidP="00C574B3" w:rsidRDefault="006462E1">
            <w:pPr>
              <w:pStyle w:val="Voetnoottekst"/>
              <w:numPr>
                <w:ilvl w:val="0"/>
                <w:numId w:val="2"/>
              </w:numPr>
              <w:ind w:left="317" w:hanging="283"/>
              <w:rPr>
                <w:rFonts w:asciiTheme="minorHAnsi" w:hAnsiTheme="minorHAnsi"/>
                <w:sz w:val="22"/>
                <w:szCs w:val="22"/>
              </w:rPr>
            </w:pP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6462E1" w:rsidP="00C574B3" w:rsidRDefault="006462E1">
            <w:pPr>
              <w:pStyle w:val="Voetnoottekst"/>
              <w:numPr>
                <w:ilvl w:val="0"/>
                <w:numId w:val="2"/>
              </w:numPr>
              <w:ind w:left="317" w:hanging="283"/>
              <w:rPr>
                <w:rFonts w:asciiTheme="minorHAnsi" w:hAnsiTheme="minorHAnsi"/>
                <w:sz w:val="22"/>
                <w:szCs w:val="22"/>
              </w:rPr>
            </w:pP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Niet-wetgevende bindende rechtshandelingen</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proofErr w:type="gramStart"/>
            <w:r w:rsidRPr="00FB71BA">
              <w:rPr>
                <w:rFonts w:asciiTheme="minorHAnsi" w:hAnsiTheme="minorHAnsi"/>
                <w:sz w:val="22"/>
                <w:szCs w:val="22"/>
              </w:rPr>
              <w:t>kabinet</w:t>
            </w:r>
            <w:proofErr w:type="gramEnd"/>
            <w:r w:rsidRPr="00FB71BA">
              <w:rPr>
                <w:rFonts w:asciiTheme="minorHAnsi" w:hAnsiTheme="minorHAnsi"/>
                <w:sz w:val="22"/>
                <w:szCs w:val="22"/>
              </w:rPr>
              <w:t xml:space="preserve"> per brief of tijdens overleg bevragen over stand van zaken en appreciatie EU onderhandelingen en NL inzet.</w:t>
            </w:r>
          </w:p>
          <w:p w:rsidRPr="00FB71BA" w:rsidR="006462E1" w:rsidP="00C574B3" w:rsidRDefault="006462E1">
            <w:pPr>
              <w:pStyle w:val="Voetnoottekst"/>
              <w:ind w:left="360"/>
              <w:rPr>
                <w:rFonts w:asciiTheme="minorHAnsi" w:hAnsiTheme="minorHAnsi"/>
                <w:sz w:val="22"/>
                <w:szCs w:val="22"/>
              </w:rPr>
            </w:pP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proofErr w:type="gramStart"/>
            <w:r w:rsidRPr="00FB71BA">
              <w:rPr>
                <w:rFonts w:asciiTheme="minorHAnsi" w:hAnsiTheme="minorHAnsi"/>
                <w:sz w:val="22"/>
                <w:szCs w:val="22"/>
              </w:rPr>
              <w:lastRenderedPageBreak/>
              <w:t>kabinet</w:t>
            </w:r>
            <w:proofErr w:type="gramEnd"/>
            <w:r w:rsidRPr="00FB71BA">
              <w:rPr>
                <w:rFonts w:asciiTheme="minorHAnsi" w:hAnsiTheme="minorHAnsi"/>
                <w:sz w:val="22"/>
                <w:szCs w:val="22"/>
              </w:rPr>
              <w:t xml:space="preserve"> per brief of tijdens algemeen overleg/debat bevragen over stand van zaken en appreciatie EU onderhandelingen en NL inzet.</w:t>
            </w:r>
          </w:p>
          <w:p w:rsidRPr="00FB71BA" w:rsidR="006462E1" w:rsidP="00C574B3" w:rsidRDefault="006462E1">
            <w:pPr>
              <w:numPr>
                <w:ilvl w:val="0"/>
                <w:numId w:val="1"/>
              </w:numPr>
              <w:rPr>
                <w:rFonts w:asciiTheme="minorHAnsi" w:hAnsiTheme="minorHAnsi"/>
                <w:sz w:val="22"/>
                <w:szCs w:val="22"/>
              </w:rPr>
            </w:pPr>
            <w:r w:rsidRPr="00FB71BA">
              <w:rPr>
                <w:rFonts w:asciiTheme="minorHAnsi" w:hAnsiTheme="minorHAnsi"/>
                <w:color w:val="000000"/>
                <w:sz w:val="22"/>
                <w:szCs w:val="22"/>
              </w:rPr>
              <w:lastRenderedPageBreak/>
              <w:t xml:space="preserve">op basis van </w:t>
            </w:r>
            <w:r w:rsidRPr="00FB71BA">
              <w:rPr>
                <w:rFonts w:asciiTheme="minorHAnsi" w:hAnsiTheme="minorHAnsi"/>
                <w:sz w:val="22"/>
                <w:szCs w:val="22"/>
              </w:rPr>
              <w:t xml:space="preserve">de </w:t>
            </w:r>
            <w:hyperlink w:history="1" r:id="rId11">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het kabinet de Kamer afschriften te sturen van haar correspondentie met de Europese Commissie over de uitvoering van Europese regelgeving.</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6462E1" w:rsidP="00C574B3" w:rsidRDefault="006462E1">
            <w:pPr>
              <w:pStyle w:val="Voetnoottekst"/>
              <w:rPr>
                <w:rFonts w:asciiTheme="minorHAnsi" w:hAnsiTheme="minorHAnsi"/>
                <w:sz w:val="22"/>
                <w:szCs w:val="22"/>
              </w:rPr>
            </w:pP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6462E1" w:rsidP="00C574B3" w:rsidRDefault="006462E1">
            <w:pPr>
              <w:pStyle w:val="Voetnoottekst"/>
              <w:ind w:left="360"/>
              <w:rPr>
                <w:rFonts w:asciiTheme="minorHAnsi" w:hAnsiTheme="minorHAnsi"/>
                <w:sz w:val="22"/>
                <w:szCs w:val="22"/>
              </w:rPr>
            </w:pPr>
            <w:r w:rsidRPr="00FB71BA">
              <w:rPr>
                <w:rFonts w:asciiTheme="minorHAnsi" w:hAnsiTheme="minorHAnsi"/>
                <w:sz w:val="22"/>
                <w:szCs w:val="22"/>
              </w:rPr>
              <w:t>nationale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6462E1" w:rsidP="00C574B3" w:rsidRDefault="006462E1">
            <w:pPr>
              <w:jc w:val="right"/>
              <w:rPr>
                <w:rFonts w:asciiTheme="minorHAnsi" w:hAnsiTheme="minorHAnsi"/>
                <w:sz w:val="22"/>
                <w:szCs w:val="22"/>
              </w:rPr>
            </w:pPr>
          </w:p>
          <w:p w:rsidRPr="00FB71BA" w:rsidR="006462E1" w:rsidP="00C574B3" w:rsidRDefault="006462E1">
            <w:pPr>
              <w:jc w:val="right"/>
              <w:rPr>
                <w:rFonts w:asciiTheme="minorHAnsi" w:hAnsiTheme="minorHAnsi"/>
                <w:sz w:val="22"/>
                <w:szCs w:val="22"/>
              </w:rPr>
            </w:pPr>
          </w:p>
          <w:p w:rsidRPr="00FB71BA" w:rsidR="006462E1" w:rsidP="00C574B3" w:rsidRDefault="006462E1">
            <w:pPr>
              <w:jc w:val="right"/>
              <w:rPr>
                <w:rFonts w:asciiTheme="minorHAnsi" w:hAnsiTheme="minorHAnsi"/>
                <w:sz w:val="22"/>
                <w:szCs w:val="22"/>
              </w:rPr>
            </w:pPr>
          </w:p>
          <w:p w:rsidRPr="00FB71BA" w:rsidR="006462E1" w:rsidP="00C574B3" w:rsidRDefault="006462E1">
            <w:pPr>
              <w:jc w:val="right"/>
              <w:rPr>
                <w:rFonts w:asciiTheme="minorHAnsi" w:hAnsiTheme="minorHAnsi"/>
                <w:sz w:val="22"/>
                <w:szCs w:val="22"/>
              </w:rPr>
            </w:pPr>
          </w:p>
          <w:p w:rsidRPr="00FB71BA" w:rsidR="006462E1" w:rsidP="00C574B3" w:rsidRDefault="006462E1">
            <w:pPr>
              <w:jc w:val="right"/>
              <w:rPr>
                <w:rFonts w:asciiTheme="minorHAnsi" w:hAnsiTheme="minorHAnsi"/>
                <w:sz w:val="22"/>
                <w:szCs w:val="22"/>
              </w:rPr>
            </w:pPr>
          </w:p>
        </w:tc>
        <w:tc>
          <w:tcPr>
            <w:tcW w:w="6946" w:type="dxa"/>
          </w:tcPr>
          <w:p w:rsidRPr="00FB71BA" w:rsidR="006462E1" w:rsidP="00C574B3" w:rsidRDefault="006462E1">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De EU kent een grote hoeveelheid uiteenlopende typen beleid (‘soft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6462E1" w:rsidP="00C574B3" w:rsidRDefault="006462E1">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t>
            </w:r>
            <w:r w:rsidRPr="00FB71BA">
              <w:rPr>
                <w:rFonts w:cs="Arial" w:asciiTheme="minorHAnsi" w:hAnsiTheme="minorHAnsi"/>
                <w:sz w:val="22"/>
                <w:szCs w:val="22"/>
              </w:rPr>
              <w:lastRenderedPageBreak/>
              <w:t xml:space="preserve">wat er geëvalueerd moet worden en welke aspecten moeten worden onderzocht. </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Groen- en witboek</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omtrent een onderwerp. Ook doet ze aanbevelingen voor nieuw beleid. </w:t>
            </w: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6462E1" w:rsidP="00C574B3" w:rsidRDefault="006462E1">
            <w:pPr>
              <w:pStyle w:val="Voetnoottekst"/>
              <w:numPr>
                <w:ilvl w:val="0"/>
                <w:numId w:val="1"/>
              </w:numPr>
              <w:rPr>
                <w:rFonts w:asciiTheme="minorHAnsi" w:hAnsiTheme="minorHAnsi"/>
                <w:sz w:val="22"/>
                <w:szCs w:val="22"/>
              </w:rPr>
            </w:pPr>
            <w:proofErr w:type="gramStart"/>
            <w:r w:rsidRPr="00FB71BA">
              <w:rPr>
                <w:rFonts w:asciiTheme="minorHAnsi" w:hAnsiTheme="minorHAnsi"/>
                <w:sz w:val="22"/>
                <w:szCs w:val="22"/>
              </w:rPr>
              <w:t>kabinet</w:t>
            </w:r>
            <w:proofErr w:type="gramEnd"/>
            <w:r w:rsidRPr="00FB71BA">
              <w:rPr>
                <w:rFonts w:asciiTheme="minorHAnsi" w:hAnsiTheme="minorHAnsi"/>
                <w:sz w:val="22"/>
                <w:szCs w:val="22"/>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6462E1" w:rsidP="00C574B3" w:rsidRDefault="006462E1">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6462E1" w:rsidP="00C574B3" w:rsidRDefault="006462E1">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6462E1" w:rsidP="00C574B3" w:rsidRDefault="006462E1">
            <w:pPr>
              <w:pStyle w:val="Voetnoottekst"/>
              <w:numPr>
                <w:ilvl w:val="0"/>
                <w:numId w:val="1"/>
              </w:numPr>
              <w:autoSpaceDE w:val="0"/>
              <w:autoSpaceDN w:val="0"/>
              <w:rPr>
                <w:rFonts w:asciiTheme="minorHAnsi" w:hAnsiTheme="minorHAnsi"/>
                <w:sz w:val="22"/>
                <w:szCs w:val="22"/>
              </w:rPr>
            </w:pPr>
            <w:proofErr w:type="gramStart"/>
            <w:r w:rsidRPr="00FB71BA">
              <w:rPr>
                <w:rFonts w:asciiTheme="minorHAnsi" w:hAnsiTheme="minorHAnsi"/>
                <w:sz w:val="22"/>
                <w:szCs w:val="22"/>
              </w:rPr>
              <w:t>kabinet</w:t>
            </w:r>
            <w:proofErr w:type="gramEnd"/>
            <w:r w:rsidRPr="00FB71BA">
              <w:rPr>
                <w:rFonts w:asciiTheme="minorHAnsi" w:hAnsiTheme="minorHAnsi"/>
                <w:sz w:val="22"/>
                <w:szCs w:val="22"/>
              </w:rPr>
              <w:t xml:space="preserve"> verzoeken om de concept-kabinetsreactie naar de Kamer te sturen voordat de definitieve versie naar de Europese Commissie wordt gestuurd, teneinde desgewenst hierover met de bewindspersoon in gesprek te treden.</w:t>
            </w:r>
          </w:p>
          <w:p w:rsidRPr="00FB71BA" w:rsidR="006462E1" w:rsidP="00C574B3" w:rsidRDefault="006462E1">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de Kamer ontvangt krachtens de standaard-informatieafspraken de definitieve kabinetsreactie op alle consultaties van de Europese Commissie waarop het kabinet reageert.</w:t>
            </w: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6462E1" w:rsidP="00C574B3" w:rsidRDefault="006462E1">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w:t>
            </w:r>
            <w:r w:rsidRPr="00FB71BA">
              <w:rPr>
                <w:rFonts w:asciiTheme="minorHAnsi" w:hAnsiTheme="minorHAnsi"/>
                <w:sz w:val="22"/>
                <w:szCs w:val="22"/>
              </w:rPr>
              <w:lastRenderedPageBreak/>
              <w:t xml:space="preserve">(een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bij wetgevende EU-voorstellen kan een Kamercommissie besluiten tot het uitvoeren van een subsidiariteitstoets. Let op: dit moet binnen </w:t>
            </w:r>
            <w:r w:rsidRPr="00FB71BA">
              <w:rPr>
                <w:rFonts w:asciiTheme="minorHAnsi" w:hAnsiTheme="minorHAnsi"/>
                <w:sz w:val="22"/>
                <w:szCs w:val="22"/>
              </w:rPr>
              <w:lastRenderedPageBreak/>
              <w:t>acht weken na het uitkomen van alle taalversies van het voorstel.</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komt voor aangekondigde subsidiariteitstoetsen binnen drie weken t.b.v. een snelle behandeling.</w:t>
            </w:r>
          </w:p>
          <w:p w:rsidRPr="00FB71BA" w:rsidR="006462E1" w:rsidP="00C574B3" w:rsidRDefault="006462E1">
            <w:pPr>
              <w:pStyle w:val="Voetnoottekst"/>
              <w:numPr>
                <w:ilvl w:val="0"/>
                <w:numId w:val="1"/>
              </w:numPr>
              <w:rPr>
                <w:rFonts w:asciiTheme="minorHAnsi" w:hAnsiTheme="minorHAnsi"/>
                <w:sz w:val="22"/>
                <w:szCs w:val="22"/>
              </w:rPr>
            </w:pPr>
            <w:proofErr w:type="gramStart"/>
            <w:r w:rsidRPr="00FB71BA">
              <w:rPr>
                <w:rFonts w:asciiTheme="minorHAnsi" w:hAnsiTheme="minorHAnsi"/>
                <w:sz w:val="22"/>
                <w:szCs w:val="22"/>
              </w:rPr>
              <w:t>met</w:t>
            </w:r>
            <w:proofErr w:type="gramEnd"/>
            <w:r w:rsidRPr="00FB71BA">
              <w:rPr>
                <w:rFonts w:asciiTheme="minorHAnsi" w:hAnsiTheme="minorHAnsi"/>
                <w:sz w:val="22"/>
                <w:szCs w:val="22"/>
              </w:rPr>
              <w:t xml:space="preserve"> andere parlementen in overleg treden t.b.v. behalen meerderheid voor ’gele kaart’ (1/3 stemmen) via parlementaire vertegenwoordiging en/of fractielijnen. </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6462E1" w:rsidP="00C574B3" w:rsidRDefault="006462E1">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bij wetgevende EU-voorstellen kan een commissie besluiten tot het uitvoeren van een zgn. ‘behandelvoorbehoud’. Over deze brief moet plenair gestemd worden (let op de termijnen).</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6462E1" w:rsidP="00C574B3" w:rsidRDefault="006462E1">
            <w:pPr>
              <w:pStyle w:val="Voetnoottekst"/>
              <w:rPr>
                <w:rFonts w:asciiTheme="minorHAnsi" w:hAnsiTheme="minorHAnsi"/>
                <w:sz w:val="22"/>
                <w:szCs w:val="22"/>
              </w:rPr>
            </w:pPr>
          </w:p>
        </w:tc>
      </w:tr>
    </w:tbl>
    <w:p w:rsidRPr="00FB71BA" w:rsidR="006462E1" w:rsidP="006462E1" w:rsidRDefault="006462E1">
      <w:pPr>
        <w:rPr>
          <w:rFonts w:asciiTheme="minorHAnsi" w:hAnsiTheme="minorHAnsi"/>
          <w:sz w:val="22"/>
          <w:szCs w:val="22"/>
        </w:rPr>
      </w:pPr>
    </w:p>
    <w:p w:rsidRPr="00FB71BA" w:rsidR="006462E1" w:rsidP="006462E1" w:rsidRDefault="006462E1">
      <w:pPr>
        <w:rPr>
          <w:rFonts w:asciiTheme="minorHAnsi" w:hAnsiTheme="minorHAnsi"/>
          <w:sz w:val="22"/>
          <w:szCs w:val="22"/>
        </w:rPr>
      </w:pPr>
    </w:p>
    <w:p w:rsidRPr="00FB71BA" w:rsidR="006462E1" w:rsidP="006462E1" w:rsidRDefault="006462E1">
      <w:pPr>
        <w:rPr>
          <w:rFonts w:asciiTheme="minorHAnsi" w:hAnsiTheme="minorHAnsi"/>
          <w:sz w:val="22"/>
          <w:szCs w:val="22"/>
        </w:rPr>
      </w:pPr>
    </w:p>
    <w:p w:rsidR="006462E1" w:rsidP="006462E1" w:rsidRDefault="006462E1"/>
    <w:p w:rsidR="006462E1" w:rsidP="006462E1" w:rsidRDefault="006462E1"/>
    <w:p w:rsidR="006462E1" w:rsidP="006462E1" w:rsidRDefault="006462E1"/>
    <w:p w:rsidR="006462E1" w:rsidP="006462E1" w:rsidRDefault="006462E1"/>
    <w:p w:rsidR="006462E1" w:rsidP="006462E1" w:rsidRDefault="006462E1"/>
    <w:p w:rsidR="006462E1" w:rsidP="006462E1" w:rsidRDefault="006462E1"/>
    <w:p w:rsidR="009C6562" w:rsidRDefault="009C6562"/>
    <w:sectPr w:rsidR="009C6562"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2E1" w:rsidRDefault="006462E1" w:rsidP="006462E1">
      <w:r>
        <w:separator/>
      </w:r>
    </w:p>
  </w:endnote>
  <w:endnote w:type="continuationSeparator" w:id="0">
    <w:p w:rsidR="006462E1" w:rsidRDefault="006462E1" w:rsidP="0064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2E1" w:rsidRDefault="006462E1" w:rsidP="006462E1">
      <w:r>
        <w:separator/>
      </w:r>
    </w:p>
  </w:footnote>
  <w:footnote w:type="continuationSeparator" w:id="0">
    <w:p w:rsidR="006462E1" w:rsidRDefault="006462E1" w:rsidP="006462E1">
      <w:r>
        <w:continuationSeparator/>
      </w:r>
    </w:p>
  </w:footnote>
  <w:footnote w:id="1">
    <w:p w:rsidR="006462E1" w:rsidRPr="00B45904" w:rsidRDefault="006462E1" w:rsidP="006462E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E1"/>
    <w:rsid w:val="0023141E"/>
    <w:rsid w:val="0040373A"/>
    <w:rsid w:val="00433D6E"/>
    <w:rsid w:val="004701F9"/>
    <w:rsid w:val="004D3E94"/>
    <w:rsid w:val="0063420D"/>
    <w:rsid w:val="006462E1"/>
    <w:rsid w:val="006948F9"/>
    <w:rsid w:val="008E37D9"/>
    <w:rsid w:val="009C6562"/>
    <w:rsid w:val="00C4652F"/>
    <w:rsid w:val="00E0209B"/>
    <w:rsid w:val="00F64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10FB7"/>
  <w15:docId w15:val="{471637DA-B23C-4EF0-BCA7-12B279D9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62E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62E1"/>
    <w:rPr>
      <w:color w:val="0000FF"/>
      <w:u w:val="single"/>
    </w:rPr>
  </w:style>
  <w:style w:type="character" w:styleId="Zwaar">
    <w:name w:val="Strong"/>
    <w:basedOn w:val="Standaardalinea-lettertype"/>
    <w:uiPriority w:val="22"/>
    <w:qFormat/>
    <w:rsid w:val="006462E1"/>
    <w:rPr>
      <w:b/>
      <w:bCs/>
    </w:rPr>
  </w:style>
  <w:style w:type="paragraph" w:styleId="Voetnoottekst">
    <w:name w:val="footnote text"/>
    <w:basedOn w:val="Standaard"/>
    <w:link w:val="VoetnoottekstChar"/>
    <w:rsid w:val="006462E1"/>
    <w:rPr>
      <w:sz w:val="20"/>
      <w:szCs w:val="20"/>
    </w:rPr>
  </w:style>
  <w:style w:type="character" w:customStyle="1" w:styleId="VoetnoottekstChar">
    <w:name w:val="Voetnoottekst Char"/>
    <w:basedOn w:val="Standaardalinea-lettertype"/>
    <w:link w:val="Voetnoottekst"/>
    <w:rsid w:val="006462E1"/>
  </w:style>
  <w:style w:type="table" w:styleId="Tabelraster">
    <w:name w:val="Table Grid"/>
    <w:basedOn w:val="Standaardtabel"/>
    <w:rsid w:val="0064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62E1"/>
    <w:pPr>
      <w:ind w:left="720"/>
    </w:pPr>
    <w:rPr>
      <w:rFonts w:eastAsiaTheme="minorHAnsi"/>
    </w:rPr>
  </w:style>
  <w:style w:type="character" w:styleId="Voetnootmarkering">
    <w:name w:val="footnote reference"/>
    <w:basedOn w:val="Standaardalinea-lettertype"/>
    <w:uiPriority w:val="99"/>
    <w:rsid w:val="006462E1"/>
    <w:rPr>
      <w:vertAlign w:val="superscript"/>
    </w:rPr>
  </w:style>
  <w:style w:type="character" w:styleId="GevolgdeHyperlink">
    <w:name w:val="FollowedHyperlink"/>
    <w:basedOn w:val="Standaardalinea-lettertype"/>
    <w:rsid w:val="006462E1"/>
    <w:rPr>
      <w:color w:val="800080" w:themeColor="followedHyperlink"/>
      <w:u w:val="single"/>
    </w:rPr>
  </w:style>
  <w:style w:type="paragraph" w:styleId="Ballontekst">
    <w:name w:val="Balloon Text"/>
    <w:basedOn w:val="Standaard"/>
    <w:link w:val="BallontekstChar"/>
    <w:semiHidden/>
    <w:unhideWhenUsed/>
    <w:rsid w:val="008E37D9"/>
    <w:rPr>
      <w:rFonts w:ascii="Segoe UI" w:hAnsi="Segoe UI" w:cs="Segoe UI"/>
      <w:sz w:val="18"/>
      <w:szCs w:val="18"/>
    </w:rPr>
  </w:style>
  <w:style w:type="character" w:customStyle="1" w:styleId="BallontekstChar">
    <w:name w:val="Ballontekst Char"/>
    <w:basedOn w:val="Standaardalinea-lettertype"/>
    <w:link w:val="Ballontekst"/>
    <w:semiHidden/>
    <w:rsid w:val="008E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190406.do"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secure.ipex.eu/IPEXL-WEB/dossier/document/COM20190397.do" TargetMode="Externa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footnotes" Target="footnotes.xml" Id="rId5" /><Relationship Type="http://schemas.openxmlformats.org/officeDocument/2006/relationships/hyperlink" Target="https://ec.europa.eu/social/main.jsp?langId=en&amp;catId=326&amp;newsId=9160&amp;furtherNews=yes" TargetMode="External" Id="rId10" /><Relationship Type="http://schemas.openxmlformats.org/officeDocument/2006/relationships/webSettings" Target="webSettings.xml" Id="rId4" /><Relationship Type="http://schemas.openxmlformats.org/officeDocument/2006/relationships/hyperlink" Target="https://secure.ipex.eu/IPEXL-WEB/dossier/document/COM20190620.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2281</ap:Words>
  <ap:Characters>15268</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2019-09-26T11:06:00.0000000Z</lastPrinted>
  <dcterms:created xsi:type="dcterms:W3CDTF">2019-09-26T11:06:00.0000000Z</dcterms:created>
  <dcterms:modified xsi:type="dcterms:W3CDTF">2019-09-26T11:06:00.0000000Z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0x010100F3AE06236C0AF34188F036F7A16C9D03</vt:lpwstr>
  </property>
</Properties>
</file>