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49F" w:rsidP="00311368" w:rsidRDefault="006F649F" w14:paraId="33F38A13" w14:textId="77777777">
      <w:pPr>
        <w:spacing w:after="0" w:line="240" w:lineRule="auto"/>
        <w:rPr>
          <w:b/>
          <w:sz w:val="20"/>
          <w:szCs w:val="20"/>
          <w:lang w:val="nl-NL"/>
        </w:rPr>
      </w:pPr>
      <w:r>
        <w:rPr>
          <w:b/>
          <w:sz w:val="20"/>
          <w:szCs w:val="20"/>
          <w:lang w:val="nl-NL"/>
        </w:rPr>
        <w:t>Notitie:</w:t>
      </w:r>
      <w:r>
        <w:rPr>
          <w:b/>
          <w:sz w:val="20"/>
          <w:szCs w:val="20"/>
          <w:lang w:val="nl-NL"/>
        </w:rPr>
        <w:tab/>
      </w:r>
      <w:r>
        <w:rPr>
          <w:b/>
          <w:sz w:val="20"/>
          <w:szCs w:val="20"/>
          <w:lang w:val="nl-NL"/>
        </w:rPr>
        <w:tab/>
      </w:r>
      <w:proofErr w:type="spellStart"/>
      <w:r>
        <w:rPr>
          <w:b/>
          <w:sz w:val="20"/>
          <w:szCs w:val="20"/>
          <w:lang w:val="nl-NL"/>
        </w:rPr>
        <w:t>Factsheet</w:t>
      </w:r>
      <w:proofErr w:type="spellEnd"/>
      <w:r>
        <w:rPr>
          <w:b/>
          <w:sz w:val="20"/>
          <w:szCs w:val="20"/>
          <w:lang w:val="nl-NL"/>
        </w:rPr>
        <w:t xml:space="preserve"> “Ouderen en woonvoorkeuren in maatschappelijk perspectief”</w:t>
      </w:r>
    </w:p>
    <w:p w:rsidR="00D61E18" w:rsidP="00311368" w:rsidRDefault="006F649F" w14:paraId="2104C10A" w14:textId="77777777">
      <w:pPr>
        <w:spacing w:after="0" w:line="240" w:lineRule="auto"/>
        <w:rPr>
          <w:b/>
          <w:sz w:val="20"/>
          <w:szCs w:val="20"/>
          <w:lang w:val="nl-NL"/>
        </w:rPr>
      </w:pPr>
      <w:r>
        <w:rPr>
          <w:b/>
          <w:sz w:val="20"/>
          <w:szCs w:val="20"/>
          <w:lang w:val="nl-NL"/>
        </w:rPr>
        <w:t>Aanleiding:</w:t>
      </w:r>
      <w:r>
        <w:rPr>
          <w:b/>
          <w:sz w:val="20"/>
          <w:szCs w:val="20"/>
          <w:lang w:val="nl-NL"/>
        </w:rPr>
        <w:tab/>
        <w:t>R</w:t>
      </w:r>
      <w:r w:rsidRPr="00227C7E" w:rsidR="00D61E18">
        <w:rPr>
          <w:b/>
          <w:sz w:val="20"/>
          <w:szCs w:val="20"/>
          <w:lang w:val="nl-NL"/>
        </w:rPr>
        <w:t>ondetafelgesprek Wonen en Zorg voor ouderen, 30</w:t>
      </w:r>
      <w:r>
        <w:rPr>
          <w:b/>
          <w:sz w:val="20"/>
          <w:szCs w:val="20"/>
          <w:lang w:val="nl-NL"/>
        </w:rPr>
        <w:t xml:space="preserve"> september </w:t>
      </w:r>
      <w:r w:rsidRPr="00227C7E" w:rsidR="00D61E18">
        <w:rPr>
          <w:b/>
          <w:sz w:val="20"/>
          <w:szCs w:val="20"/>
          <w:lang w:val="nl-NL"/>
        </w:rPr>
        <w:t>2019</w:t>
      </w:r>
    </w:p>
    <w:p w:rsidR="006F649F" w:rsidP="00311368" w:rsidRDefault="006F649F" w14:paraId="4E6E50B5" w14:textId="77777777">
      <w:pPr>
        <w:spacing w:after="0" w:line="240" w:lineRule="auto"/>
        <w:rPr>
          <w:b/>
          <w:sz w:val="20"/>
          <w:szCs w:val="20"/>
          <w:lang w:val="nl-NL"/>
        </w:rPr>
      </w:pPr>
      <w:r>
        <w:rPr>
          <w:b/>
          <w:sz w:val="20"/>
          <w:szCs w:val="20"/>
          <w:lang w:val="nl-NL"/>
        </w:rPr>
        <w:t>Auteur:</w:t>
      </w:r>
      <w:r>
        <w:rPr>
          <w:b/>
          <w:sz w:val="20"/>
          <w:szCs w:val="20"/>
          <w:lang w:val="nl-NL"/>
        </w:rPr>
        <w:tab/>
      </w:r>
      <w:r w:rsidR="00C0455F">
        <w:rPr>
          <w:b/>
          <w:sz w:val="20"/>
          <w:szCs w:val="20"/>
          <w:lang w:val="nl-NL"/>
        </w:rPr>
        <w:tab/>
      </w:r>
      <w:r>
        <w:rPr>
          <w:b/>
          <w:sz w:val="20"/>
          <w:szCs w:val="20"/>
          <w:lang w:val="nl-NL"/>
        </w:rPr>
        <w:t>Planbureau voor de Leefomgeving</w:t>
      </w:r>
    </w:p>
    <w:p w:rsidRPr="00227C7E" w:rsidR="006F649F" w:rsidP="00311368" w:rsidRDefault="00377DEE" w14:paraId="791B12CE" w14:textId="77777777">
      <w:pPr>
        <w:spacing w:after="0" w:line="240" w:lineRule="auto"/>
        <w:rPr>
          <w:sz w:val="20"/>
          <w:szCs w:val="20"/>
          <w:lang w:val="nl-NL"/>
        </w:rPr>
      </w:pPr>
      <w:r>
        <w:rPr>
          <w:b/>
          <w:sz w:val="20"/>
          <w:szCs w:val="20"/>
          <w:lang w:val="nl-NL"/>
        </w:rPr>
        <w:t>Contact:</w:t>
      </w:r>
      <w:r w:rsidR="006F649F">
        <w:rPr>
          <w:b/>
          <w:sz w:val="20"/>
          <w:szCs w:val="20"/>
          <w:lang w:val="nl-NL"/>
        </w:rPr>
        <w:tab/>
      </w:r>
      <w:r w:rsidR="006F649F">
        <w:rPr>
          <w:b/>
          <w:sz w:val="20"/>
          <w:szCs w:val="20"/>
          <w:lang w:val="nl-NL"/>
        </w:rPr>
        <w:tab/>
      </w:r>
      <w:r w:rsidR="00E103F7">
        <w:rPr>
          <w:b/>
          <w:sz w:val="20"/>
          <w:szCs w:val="20"/>
          <w:lang w:val="nl-NL"/>
        </w:rPr>
        <w:t>f</w:t>
      </w:r>
      <w:r w:rsidR="006F649F">
        <w:rPr>
          <w:b/>
          <w:sz w:val="20"/>
          <w:szCs w:val="20"/>
          <w:lang w:val="nl-NL"/>
        </w:rPr>
        <w:t>emke.daalhuizen@pbl.nl</w:t>
      </w:r>
    </w:p>
    <w:p w:rsidRPr="00227C7E" w:rsidR="00D61E18" w:rsidP="00311368" w:rsidRDefault="00D61E18" w14:paraId="1EAD6DFC" w14:textId="77777777">
      <w:pPr>
        <w:spacing w:after="0" w:line="240" w:lineRule="auto"/>
        <w:rPr>
          <w:sz w:val="20"/>
          <w:szCs w:val="20"/>
          <w:lang w:val="nl-NL"/>
        </w:rPr>
      </w:pPr>
    </w:p>
    <w:p w:rsidR="00D0183E" w:rsidP="00311368" w:rsidRDefault="00D37340" w14:paraId="7E612DD7" w14:textId="77777777">
      <w:pPr>
        <w:spacing w:after="0" w:line="240" w:lineRule="auto"/>
        <w:jc w:val="both"/>
        <w:rPr>
          <w:sz w:val="20"/>
          <w:szCs w:val="20"/>
          <w:lang w:val="nl-NL"/>
        </w:rPr>
      </w:pPr>
      <w:r>
        <w:rPr>
          <w:sz w:val="20"/>
          <w:szCs w:val="20"/>
          <w:lang w:val="nl-NL"/>
        </w:rPr>
        <w:t>Nederland groeit</w:t>
      </w:r>
      <w:r w:rsidR="00BE0014">
        <w:rPr>
          <w:sz w:val="20"/>
          <w:szCs w:val="20"/>
          <w:lang w:val="nl-NL"/>
        </w:rPr>
        <w:t xml:space="preserve"> in</w:t>
      </w:r>
      <w:r>
        <w:rPr>
          <w:sz w:val="20"/>
          <w:szCs w:val="20"/>
          <w:lang w:val="nl-NL"/>
        </w:rPr>
        <w:t xml:space="preserve"> aantal huishoudens de komende jaren nog sterk. </w:t>
      </w:r>
      <w:r w:rsidR="00656C6F">
        <w:rPr>
          <w:sz w:val="20"/>
          <w:szCs w:val="20"/>
          <w:lang w:val="nl-NL"/>
        </w:rPr>
        <w:t>De</w:t>
      </w:r>
      <w:r>
        <w:rPr>
          <w:sz w:val="20"/>
          <w:szCs w:val="20"/>
          <w:lang w:val="nl-NL"/>
        </w:rPr>
        <w:t xml:space="preserve"> toename </w:t>
      </w:r>
      <w:r w:rsidR="00656C6F">
        <w:rPr>
          <w:sz w:val="20"/>
          <w:szCs w:val="20"/>
          <w:lang w:val="nl-NL"/>
        </w:rPr>
        <w:t>in</w:t>
      </w:r>
      <w:r>
        <w:rPr>
          <w:sz w:val="20"/>
          <w:szCs w:val="20"/>
          <w:lang w:val="nl-NL"/>
        </w:rPr>
        <w:t xml:space="preserve"> aantal huishoudens is </w:t>
      </w:r>
      <w:r w:rsidR="00656C6F">
        <w:rPr>
          <w:sz w:val="20"/>
          <w:szCs w:val="20"/>
          <w:lang w:val="nl-NL"/>
        </w:rPr>
        <w:t xml:space="preserve">grotendeels </w:t>
      </w:r>
      <w:r>
        <w:rPr>
          <w:sz w:val="20"/>
          <w:szCs w:val="20"/>
          <w:lang w:val="nl-NL"/>
        </w:rPr>
        <w:t xml:space="preserve">het gevolg van de toename van oudere alleenstaanden. </w:t>
      </w:r>
      <w:r w:rsidRPr="00227C7E">
        <w:rPr>
          <w:sz w:val="20"/>
          <w:szCs w:val="20"/>
          <w:lang w:val="nl-NL"/>
        </w:rPr>
        <w:t>Binnen de groep ouderen groeit vooral de groep ‘oude ouderen’, de 75-plussers. Dit fenomeen staat bekend als ‘dubbele vergrijzing’. In 2017 telde Nederland zo’n 1,3 miljoen 75-plussers; in 2040 zal dit aantal naar verwachting zijn verdubbeld naar 2,6 miljoen.</w:t>
      </w:r>
      <w:r w:rsidRPr="00227C7E">
        <w:rPr>
          <w:noProof/>
          <w:sz w:val="20"/>
          <w:szCs w:val="20"/>
          <w:lang w:val="nl-NL"/>
        </w:rPr>
        <w:t xml:space="preserve"> </w:t>
      </w:r>
      <w:r w:rsidR="00D0183E">
        <w:rPr>
          <w:sz w:val="20"/>
          <w:szCs w:val="20"/>
          <w:lang w:val="nl-NL"/>
        </w:rPr>
        <w:t xml:space="preserve">De </w:t>
      </w:r>
      <w:r w:rsidRPr="00227C7E" w:rsidR="00D0183E">
        <w:rPr>
          <w:sz w:val="20"/>
          <w:szCs w:val="20"/>
          <w:lang w:val="nl-NL"/>
        </w:rPr>
        <w:t xml:space="preserve">PBL studie ‘Zelfstandig thuis op hoge leeftijd’ </w:t>
      </w:r>
      <w:r w:rsidR="00D0183E">
        <w:rPr>
          <w:sz w:val="20"/>
          <w:szCs w:val="20"/>
          <w:lang w:val="nl-NL"/>
        </w:rPr>
        <w:t>becijfert</w:t>
      </w:r>
      <w:r w:rsidRPr="00227C7E" w:rsidR="00D0183E">
        <w:rPr>
          <w:sz w:val="20"/>
          <w:szCs w:val="20"/>
          <w:lang w:val="nl-NL"/>
        </w:rPr>
        <w:t xml:space="preserve"> dat vergrijzing zich in absolute zin vooral in de steden voordoet, in relatieve zin vooral op het platteland. </w:t>
      </w:r>
    </w:p>
    <w:p w:rsidR="00D37340" w:rsidP="00311368" w:rsidRDefault="00D37340" w14:paraId="71289461" w14:textId="77777777">
      <w:pPr>
        <w:spacing w:after="0" w:line="240" w:lineRule="auto"/>
        <w:rPr>
          <w:sz w:val="20"/>
          <w:szCs w:val="20"/>
          <w:lang w:val="nl-NL"/>
        </w:rPr>
      </w:pPr>
      <w:r w:rsidRPr="00227C7E">
        <w:rPr>
          <w:noProof/>
          <w:sz w:val="20"/>
          <w:szCs w:val="20"/>
        </w:rPr>
        <w:drawing>
          <wp:inline distT="0" distB="0" distL="0" distR="0" wp14:anchorId="7FC238F4" wp14:editId="590FEE76">
            <wp:extent cx="3604841" cy="2990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620826" cy="3004112"/>
                    </a:xfrm>
                    <a:prstGeom prst="rect">
                      <a:avLst/>
                    </a:prstGeom>
                  </pic:spPr>
                </pic:pic>
              </a:graphicData>
            </a:graphic>
          </wp:inline>
        </w:drawing>
      </w:r>
    </w:p>
    <w:p w:rsidR="00D0183E" w:rsidP="00311368" w:rsidRDefault="00D0183E" w14:paraId="3CD13012" w14:textId="77777777">
      <w:pPr>
        <w:spacing w:after="0" w:line="240" w:lineRule="auto"/>
        <w:rPr>
          <w:sz w:val="20"/>
          <w:szCs w:val="20"/>
          <w:lang w:val="nl-NL"/>
        </w:rPr>
      </w:pPr>
    </w:p>
    <w:p w:rsidRPr="00227C7E" w:rsidR="00D0183E" w:rsidP="00311368" w:rsidRDefault="00F762AF" w14:paraId="402DEC7E" w14:textId="77777777">
      <w:pPr>
        <w:spacing w:after="0" w:line="240" w:lineRule="auto"/>
        <w:jc w:val="both"/>
        <w:rPr>
          <w:sz w:val="20"/>
          <w:szCs w:val="20"/>
          <w:lang w:val="nl-NL"/>
        </w:rPr>
      </w:pPr>
      <w:r>
        <w:rPr>
          <w:sz w:val="20"/>
          <w:szCs w:val="20"/>
          <w:lang w:val="nl-NL"/>
        </w:rPr>
        <w:t>Ouderen</w:t>
      </w:r>
      <w:r w:rsidR="00D0183E">
        <w:rPr>
          <w:sz w:val="20"/>
          <w:szCs w:val="20"/>
          <w:lang w:val="nl-NL"/>
        </w:rPr>
        <w:t xml:space="preserve"> leven steeds langer, </w:t>
      </w:r>
      <w:r w:rsidR="00377DEE">
        <w:rPr>
          <w:sz w:val="20"/>
          <w:szCs w:val="20"/>
          <w:lang w:val="nl-NL"/>
        </w:rPr>
        <w:t>en</w:t>
      </w:r>
      <w:r w:rsidR="00D0183E">
        <w:rPr>
          <w:sz w:val="20"/>
          <w:szCs w:val="20"/>
          <w:lang w:val="nl-NL"/>
        </w:rPr>
        <w:t xml:space="preserve"> langer in goede gezondheid. Ouderen zijn hierdoor steeds beter in staat om, in lijn met overheidsbeleid, langer zelfstandig te wonen. </w:t>
      </w:r>
      <w:r w:rsidR="00656C6F">
        <w:rPr>
          <w:sz w:val="20"/>
          <w:szCs w:val="20"/>
          <w:lang w:val="nl-NL"/>
        </w:rPr>
        <w:t>Maar</w:t>
      </w:r>
      <w:r w:rsidR="00D0183E">
        <w:rPr>
          <w:sz w:val="20"/>
          <w:szCs w:val="20"/>
          <w:lang w:val="nl-NL"/>
        </w:rPr>
        <w:t xml:space="preserve"> d</w:t>
      </w:r>
      <w:r w:rsidRPr="00227C7E" w:rsidR="00D0183E">
        <w:rPr>
          <w:sz w:val="20"/>
          <w:szCs w:val="20"/>
          <w:lang w:val="nl-NL"/>
        </w:rPr>
        <w:t xml:space="preserve">e ‘oudste’ ouderen zijn </w:t>
      </w:r>
      <w:r w:rsidR="00BB7BF2">
        <w:rPr>
          <w:sz w:val="20"/>
          <w:szCs w:val="20"/>
          <w:lang w:val="nl-NL"/>
        </w:rPr>
        <w:t>vaker</w:t>
      </w:r>
      <w:r w:rsidRPr="00227C7E" w:rsidR="00D0183E">
        <w:rPr>
          <w:sz w:val="20"/>
          <w:szCs w:val="20"/>
          <w:lang w:val="nl-NL"/>
        </w:rPr>
        <w:t xml:space="preserve"> minder vitaal en zelfredzaam, omdat zij te maken krijgen met functie- of krachtverlies en meerdere chronische aandoeningen. Vooral als zij moeilijker ter been zijn, kan dit thuis tot problemen leiden. Aangezien de oudere leeftijdscategorieën in omvang toenemen, krijgen in de toekomst meer ouderen hiermee te maken. </w:t>
      </w:r>
    </w:p>
    <w:p w:rsidR="00D0183E" w:rsidP="00311368" w:rsidRDefault="00D0183E" w14:paraId="3CD68254" w14:textId="77777777">
      <w:pPr>
        <w:spacing w:after="0" w:line="240" w:lineRule="auto"/>
        <w:rPr>
          <w:sz w:val="20"/>
          <w:szCs w:val="20"/>
          <w:lang w:val="nl-NL"/>
        </w:rPr>
      </w:pPr>
      <w:r w:rsidRPr="00227C7E">
        <w:rPr>
          <w:noProof/>
          <w:sz w:val="20"/>
          <w:szCs w:val="20"/>
        </w:rPr>
        <w:drawing>
          <wp:inline distT="0" distB="0" distL="0" distR="0" wp14:anchorId="533C0E97" wp14:editId="42089C02">
            <wp:extent cx="3924334" cy="24098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01869" cy="2457437"/>
                    </a:xfrm>
                    <a:prstGeom prst="rect">
                      <a:avLst/>
                    </a:prstGeom>
                    <a:noFill/>
                    <a:ln>
                      <a:noFill/>
                    </a:ln>
                  </pic:spPr>
                </pic:pic>
              </a:graphicData>
            </a:graphic>
          </wp:inline>
        </w:drawing>
      </w:r>
    </w:p>
    <w:p w:rsidR="00656C6F" w:rsidP="00311368" w:rsidRDefault="00656C6F" w14:paraId="0C52A138" w14:textId="77777777">
      <w:pPr>
        <w:spacing w:after="0" w:line="240" w:lineRule="auto"/>
        <w:rPr>
          <w:sz w:val="20"/>
          <w:szCs w:val="20"/>
          <w:lang w:val="nl-NL"/>
        </w:rPr>
      </w:pPr>
    </w:p>
    <w:p w:rsidR="001F031A" w:rsidP="00311368" w:rsidRDefault="001F031A" w14:paraId="58FF8682" w14:textId="77777777">
      <w:pPr>
        <w:spacing w:after="0" w:line="240" w:lineRule="auto"/>
        <w:jc w:val="both"/>
        <w:rPr>
          <w:sz w:val="20"/>
          <w:szCs w:val="20"/>
          <w:lang w:val="nl-NL"/>
        </w:rPr>
      </w:pPr>
      <w:r w:rsidRPr="00227C7E">
        <w:rPr>
          <w:sz w:val="20"/>
          <w:szCs w:val="20"/>
          <w:lang w:val="nl-NL"/>
        </w:rPr>
        <w:t>Voor langer zelfstandig wonen moet</w:t>
      </w:r>
      <w:r>
        <w:rPr>
          <w:sz w:val="20"/>
          <w:szCs w:val="20"/>
          <w:lang w:val="nl-NL"/>
        </w:rPr>
        <w:t xml:space="preserve"> in de leefomgeving</w:t>
      </w:r>
      <w:r w:rsidRPr="00227C7E">
        <w:rPr>
          <w:sz w:val="20"/>
          <w:szCs w:val="20"/>
          <w:lang w:val="nl-NL"/>
        </w:rPr>
        <w:t xml:space="preserve"> aan een aantal randvoorwaarden worden voldaan</w:t>
      </w:r>
      <w:r>
        <w:rPr>
          <w:sz w:val="20"/>
          <w:szCs w:val="20"/>
          <w:lang w:val="nl-NL"/>
        </w:rPr>
        <w:t>:</w:t>
      </w:r>
      <w:r w:rsidRPr="00227C7E">
        <w:rPr>
          <w:sz w:val="20"/>
          <w:szCs w:val="20"/>
          <w:lang w:val="nl-NL"/>
        </w:rPr>
        <w:t xml:space="preserve"> </w:t>
      </w:r>
      <w:r>
        <w:rPr>
          <w:sz w:val="20"/>
          <w:szCs w:val="20"/>
          <w:lang w:val="nl-NL"/>
        </w:rPr>
        <w:br/>
        <w:t xml:space="preserve">(1) </w:t>
      </w:r>
      <w:r w:rsidRPr="00227C7E">
        <w:rPr>
          <w:sz w:val="20"/>
          <w:szCs w:val="20"/>
          <w:lang w:val="nl-NL"/>
        </w:rPr>
        <w:t xml:space="preserve">een geschikte woning, </w:t>
      </w:r>
      <w:r>
        <w:rPr>
          <w:sz w:val="20"/>
          <w:szCs w:val="20"/>
          <w:lang w:val="nl-NL"/>
        </w:rPr>
        <w:t xml:space="preserve">(2) </w:t>
      </w:r>
      <w:r w:rsidRPr="00227C7E">
        <w:rPr>
          <w:sz w:val="20"/>
          <w:szCs w:val="20"/>
          <w:lang w:val="nl-NL"/>
        </w:rPr>
        <w:t xml:space="preserve">een geschikte functionele en fysieke woonomgeving, en </w:t>
      </w:r>
      <w:r>
        <w:rPr>
          <w:sz w:val="20"/>
          <w:szCs w:val="20"/>
          <w:lang w:val="nl-NL"/>
        </w:rPr>
        <w:t xml:space="preserve">(3) </w:t>
      </w:r>
      <w:r w:rsidRPr="00227C7E">
        <w:rPr>
          <w:sz w:val="20"/>
          <w:szCs w:val="20"/>
          <w:lang w:val="nl-NL"/>
        </w:rPr>
        <w:t>een sociale woonomgeving die met dienst- en zorgverleners en mantelzorgers benodigde ondersteuning biedt.</w:t>
      </w:r>
      <w:r>
        <w:rPr>
          <w:sz w:val="20"/>
          <w:szCs w:val="20"/>
          <w:lang w:val="nl-NL"/>
        </w:rPr>
        <w:t xml:space="preserve"> De mate waarin aan de randvoorwaarden wordt voldaan, verschilt niet alleen per persoon, maar ook regionaal. Geschikte </w:t>
      </w:r>
      <w:r>
        <w:rPr>
          <w:sz w:val="20"/>
          <w:szCs w:val="20"/>
          <w:lang w:val="nl-NL"/>
        </w:rPr>
        <w:lastRenderedPageBreak/>
        <w:t>woningen, die goed toegankelijk zijn voor ouderen die slecht ter been zijn, staan vooral in landelijke gebieden. In steden wonen relatief veel ouderen in ongeschikte woningen. De functionele en fysieke woonomgeving, bijvoorbeeld de nabijheid van een arts</w:t>
      </w:r>
      <w:r w:rsidR="00BB7BF2">
        <w:rPr>
          <w:sz w:val="20"/>
          <w:szCs w:val="20"/>
          <w:lang w:val="nl-NL"/>
        </w:rPr>
        <w:t>,</w:t>
      </w:r>
      <w:r>
        <w:rPr>
          <w:sz w:val="20"/>
          <w:szCs w:val="20"/>
          <w:lang w:val="nl-NL"/>
        </w:rPr>
        <w:t xml:space="preserve"> supermarkt</w:t>
      </w:r>
      <w:r w:rsidR="00BB7BF2">
        <w:rPr>
          <w:sz w:val="20"/>
          <w:szCs w:val="20"/>
          <w:lang w:val="nl-NL"/>
        </w:rPr>
        <w:t xml:space="preserve"> of OV-halte</w:t>
      </w:r>
      <w:r>
        <w:rPr>
          <w:sz w:val="20"/>
          <w:szCs w:val="20"/>
          <w:lang w:val="nl-NL"/>
        </w:rPr>
        <w:t>, is juist in de steden beter</w:t>
      </w:r>
      <w:r w:rsidR="003B7791">
        <w:rPr>
          <w:sz w:val="20"/>
          <w:szCs w:val="20"/>
          <w:lang w:val="nl-NL"/>
        </w:rPr>
        <w:t xml:space="preserve">. Ook de sociale woonomgeving, bijvoorbeeld de </w:t>
      </w:r>
      <w:r w:rsidR="00651CD7">
        <w:rPr>
          <w:sz w:val="20"/>
          <w:szCs w:val="20"/>
          <w:lang w:val="nl-NL"/>
        </w:rPr>
        <w:t>aanwezigheid</w:t>
      </w:r>
      <w:r w:rsidR="003B7791">
        <w:rPr>
          <w:sz w:val="20"/>
          <w:szCs w:val="20"/>
          <w:lang w:val="nl-NL"/>
        </w:rPr>
        <w:t xml:space="preserve"> van mantelzorgers en zorgprofessionals, is </w:t>
      </w:r>
      <w:r w:rsidR="00651CD7">
        <w:rPr>
          <w:sz w:val="20"/>
          <w:szCs w:val="20"/>
          <w:lang w:val="nl-NL"/>
        </w:rPr>
        <w:t>gunstiger</w:t>
      </w:r>
      <w:r w:rsidR="003B7791">
        <w:rPr>
          <w:sz w:val="20"/>
          <w:szCs w:val="20"/>
          <w:lang w:val="nl-NL"/>
        </w:rPr>
        <w:t xml:space="preserve"> in stedelijke omgevingen.</w:t>
      </w:r>
    </w:p>
    <w:p w:rsidR="001F031A" w:rsidP="00311368" w:rsidRDefault="001F031A" w14:paraId="5DD806A9" w14:textId="77777777">
      <w:pPr>
        <w:spacing w:after="0" w:line="240" w:lineRule="auto"/>
        <w:rPr>
          <w:sz w:val="20"/>
          <w:szCs w:val="20"/>
          <w:lang w:val="nl-NL"/>
        </w:rPr>
      </w:pPr>
      <w:r w:rsidRPr="00227C7E">
        <w:rPr>
          <w:noProof/>
          <w:sz w:val="20"/>
          <w:szCs w:val="20"/>
        </w:rPr>
        <w:drawing>
          <wp:inline distT="0" distB="0" distL="0" distR="0" wp14:anchorId="5F55DACE" wp14:editId="7BB8081E">
            <wp:extent cx="3578152" cy="316230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98709" cy="3180468"/>
                    </a:xfrm>
                    <a:prstGeom prst="rect">
                      <a:avLst/>
                    </a:prstGeom>
                  </pic:spPr>
                </pic:pic>
              </a:graphicData>
            </a:graphic>
          </wp:inline>
        </w:drawing>
      </w:r>
    </w:p>
    <w:p w:rsidRPr="00227C7E" w:rsidR="001F031A" w:rsidP="00311368" w:rsidRDefault="001F031A" w14:paraId="43846EA4" w14:textId="77777777">
      <w:pPr>
        <w:spacing w:after="0" w:line="240" w:lineRule="auto"/>
        <w:rPr>
          <w:sz w:val="20"/>
          <w:szCs w:val="20"/>
          <w:lang w:val="nl-NL"/>
        </w:rPr>
      </w:pPr>
    </w:p>
    <w:p w:rsidRPr="00227C7E" w:rsidR="00D0183E" w:rsidP="00311368" w:rsidRDefault="001F031A" w14:paraId="4A955CF9" w14:textId="77777777">
      <w:pPr>
        <w:spacing w:after="0" w:line="240" w:lineRule="auto"/>
        <w:rPr>
          <w:sz w:val="20"/>
          <w:szCs w:val="20"/>
          <w:lang w:val="nl-NL"/>
        </w:rPr>
      </w:pPr>
      <w:r w:rsidRPr="00227C7E">
        <w:rPr>
          <w:noProof/>
          <w:sz w:val="20"/>
          <w:szCs w:val="20"/>
        </w:rPr>
        <w:drawing>
          <wp:inline distT="0" distB="0" distL="0" distR="0" wp14:anchorId="5E1C6DB1" wp14:editId="03A916D1">
            <wp:extent cx="2777014" cy="230505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04629" cy="2327971"/>
                    </a:xfrm>
                    <a:prstGeom prst="rect">
                      <a:avLst/>
                    </a:prstGeom>
                  </pic:spPr>
                </pic:pic>
              </a:graphicData>
            </a:graphic>
          </wp:inline>
        </w:drawing>
      </w:r>
      <w:r w:rsidRPr="00227C7E">
        <w:rPr>
          <w:noProof/>
          <w:sz w:val="20"/>
          <w:szCs w:val="20"/>
        </w:rPr>
        <w:drawing>
          <wp:inline distT="0" distB="0" distL="0" distR="0" wp14:anchorId="08DCF88A" wp14:editId="20378AD8">
            <wp:extent cx="2698396" cy="2324100"/>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20012" cy="2342718"/>
                    </a:xfrm>
                    <a:prstGeom prst="rect">
                      <a:avLst/>
                    </a:prstGeom>
                  </pic:spPr>
                </pic:pic>
              </a:graphicData>
            </a:graphic>
          </wp:inline>
        </w:drawing>
      </w:r>
    </w:p>
    <w:p w:rsidRPr="00227C7E" w:rsidR="00D0183E" w:rsidP="00311368" w:rsidRDefault="00D0183E" w14:paraId="5F1C9CAA" w14:textId="77777777">
      <w:pPr>
        <w:spacing w:after="0" w:line="240" w:lineRule="auto"/>
        <w:rPr>
          <w:sz w:val="20"/>
          <w:szCs w:val="20"/>
          <w:lang w:val="nl-NL"/>
        </w:rPr>
      </w:pPr>
    </w:p>
    <w:p w:rsidR="003B7791" w:rsidP="00311368" w:rsidRDefault="003B7791" w14:paraId="67B30849" w14:textId="77777777">
      <w:pPr>
        <w:spacing w:after="0" w:line="240" w:lineRule="auto"/>
        <w:jc w:val="both"/>
        <w:rPr>
          <w:sz w:val="20"/>
          <w:szCs w:val="20"/>
          <w:lang w:val="nl-NL"/>
        </w:rPr>
      </w:pPr>
      <w:r>
        <w:rPr>
          <w:sz w:val="20"/>
          <w:szCs w:val="20"/>
          <w:lang w:val="nl-NL"/>
        </w:rPr>
        <w:t xml:space="preserve">Ondanks dat voor veel ouderen geldt dat zij niet in ideale omstandigheden wonen, verhuizen ze relatief weinig naar een geschiktere woning en/of woonomgeving. </w:t>
      </w:r>
      <w:proofErr w:type="spellStart"/>
      <w:r>
        <w:rPr>
          <w:sz w:val="20"/>
          <w:szCs w:val="20"/>
          <w:lang w:val="nl-NL"/>
        </w:rPr>
        <w:t>Gehechtheid</w:t>
      </w:r>
      <w:proofErr w:type="spellEnd"/>
      <w:r>
        <w:rPr>
          <w:sz w:val="20"/>
          <w:szCs w:val="20"/>
          <w:lang w:val="nl-NL"/>
        </w:rPr>
        <w:t xml:space="preserve"> aan de huidige woning en de eigen woonomgeving</w:t>
      </w:r>
      <w:r w:rsidR="003B6E75">
        <w:rPr>
          <w:sz w:val="20"/>
          <w:szCs w:val="20"/>
          <w:lang w:val="nl-NL"/>
        </w:rPr>
        <w:t xml:space="preserve"> en lage woonlasten</w:t>
      </w:r>
      <w:r>
        <w:rPr>
          <w:sz w:val="20"/>
          <w:szCs w:val="20"/>
          <w:lang w:val="nl-NL"/>
        </w:rPr>
        <w:t xml:space="preserve"> </w:t>
      </w:r>
      <w:r w:rsidR="003B6E75">
        <w:rPr>
          <w:sz w:val="20"/>
          <w:szCs w:val="20"/>
          <w:lang w:val="nl-NL"/>
        </w:rPr>
        <w:t xml:space="preserve">zijn </w:t>
      </w:r>
      <w:r>
        <w:rPr>
          <w:sz w:val="20"/>
          <w:szCs w:val="20"/>
          <w:lang w:val="nl-NL"/>
        </w:rPr>
        <w:t>belangrijk</w:t>
      </w:r>
      <w:r w:rsidR="003B6E75">
        <w:rPr>
          <w:sz w:val="20"/>
          <w:szCs w:val="20"/>
          <w:lang w:val="nl-NL"/>
        </w:rPr>
        <w:t>e</w:t>
      </w:r>
      <w:r>
        <w:rPr>
          <w:sz w:val="20"/>
          <w:szCs w:val="20"/>
          <w:lang w:val="nl-NL"/>
        </w:rPr>
        <w:t xml:space="preserve"> motie</w:t>
      </w:r>
      <w:r w:rsidR="003B6E75">
        <w:rPr>
          <w:sz w:val="20"/>
          <w:szCs w:val="20"/>
          <w:lang w:val="nl-NL"/>
        </w:rPr>
        <w:t>ven</w:t>
      </w:r>
      <w:r>
        <w:rPr>
          <w:sz w:val="20"/>
          <w:szCs w:val="20"/>
          <w:lang w:val="nl-NL"/>
        </w:rPr>
        <w:t xml:space="preserve"> om niet te willen verhuizen. Anticiperend verhuizen, dus als jongere oudere verhuizen naar een woning of woonomgeving die later beter geschikt zal zijn, gebeurt weinig.</w:t>
      </w:r>
    </w:p>
    <w:p w:rsidR="00D43204" w:rsidP="00311368" w:rsidRDefault="00D43204" w14:paraId="5A51D340" w14:textId="77777777">
      <w:pPr>
        <w:spacing w:after="0" w:line="240" w:lineRule="auto"/>
        <w:rPr>
          <w:sz w:val="20"/>
          <w:szCs w:val="20"/>
          <w:lang w:val="nl-NL"/>
        </w:rPr>
      </w:pPr>
      <w:r>
        <w:rPr>
          <w:noProof/>
          <w:sz w:val="20"/>
          <w:szCs w:val="20"/>
          <w:lang w:val="nl-NL"/>
        </w:rPr>
        <w:lastRenderedPageBreak/>
        <w:drawing>
          <wp:inline distT="0" distB="0" distL="0" distR="0" wp14:anchorId="0DD6499A" wp14:editId="70D25735">
            <wp:extent cx="4191000" cy="257799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94836" cy="2580352"/>
                    </a:xfrm>
                    <a:prstGeom prst="rect">
                      <a:avLst/>
                    </a:prstGeom>
                    <a:noFill/>
                    <a:ln>
                      <a:noFill/>
                    </a:ln>
                  </pic:spPr>
                </pic:pic>
              </a:graphicData>
            </a:graphic>
          </wp:inline>
        </w:drawing>
      </w:r>
    </w:p>
    <w:p w:rsidR="00F848EB" w:rsidP="00311368" w:rsidRDefault="00F848EB" w14:paraId="10222C53" w14:textId="77777777">
      <w:pPr>
        <w:spacing w:after="0" w:line="240" w:lineRule="auto"/>
        <w:rPr>
          <w:sz w:val="20"/>
          <w:szCs w:val="20"/>
          <w:lang w:val="nl-NL"/>
        </w:rPr>
      </w:pPr>
    </w:p>
    <w:p w:rsidR="00AE1CE9" w:rsidP="003B6E75" w:rsidRDefault="00D43204" w14:paraId="0A0B191D" w14:textId="77777777">
      <w:pPr>
        <w:spacing w:after="0" w:line="240" w:lineRule="auto"/>
        <w:jc w:val="both"/>
        <w:rPr>
          <w:sz w:val="20"/>
          <w:szCs w:val="20"/>
          <w:lang w:val="nl-NL"/>
        </w:rPr>
      </w:pPr>
      <w:r>
        <w:rPr>
          <w:sz w:val="20"/>
          <w:szCs w:val="20"/>
          <w:lang w:val="nl-NL"/>
        </w:rPr>
        <w:t>Het feit dat ouderen niet verhuizen kan ook duiden op een gebrek aan passende alternatieven. Wellicht dat ouderen wel willen, maar niet kunnen verhuizen omdat het aan geschikte woningen of woonvormen ontbreekt. In de markt worden de laatste jaren veel nieuwe concepten ontwikkeld, die in meer of mindere mate overlap vertonen met elkaar. Onbekend is hoeveel ouderen van dergelijke concepten gebruik willen maken, en of zulke concepten bij</w:t>
      </w:r>
      <w:r w:rsidR="00AE1CE9">
        <w:rPr>
          <w:sz w:val="20"/>
          <w:szCs w:val="20"/>
          <w:lang w:val="nl-NL"/>
        </w:rPr>
        <w:t xml:space="preserve"> een toename van kwetsbare </w:t>
      </w:r>
      <w:r w:rsidR="00651CD7">
        <w:rPr>
          <w:sz w:val="20"/>
          <w:szCs w:val="20"/>
          <w:lang w:val="nl-NL"/>
        </w:rPr>
        <w:t>bewoners op termijn</w:t>
      </w:r>
      <w:r w:rsidR="00AE1CE9">
        <w:rPr>
          <w:sz w:val="20"/>
          <w:szCs w:val="20"/>
          <w:lang w:val="nl-NL"/>
        </w:rPr>
        <w:t xml:space="preserve"> aantrekkelijk blijven.</w:t>
      </w:r>
    </w:p>
    <w:p w:rsidR="006F649F" w:rsidP="00311368" w:rsidRDefault="00311368" w14:paraId="66CF2069" w14:textId="77777777">
      <w:pPr>
        <w:spacing w:after="0" w:line="240" w:lineRule="auto"/>
        <w:rPr>
          <w:sz w:val="20"/>
          <w:szCs w:val="20"/>
          <w:lang w:val="nl-NL"/>
        </w:rPr>
      </w:pPr>
      <w:r>
        <w:rPr>
          <w:noProof/>
        </w:rPr>
        <w:drawing>
          <wp:inline distT="0" distB="0" distL="0" distR="0" wp14:anchorId="50688A48" wp14:editId="558DDA13">
            <wp:extent cx="3988435" cy="3806821"/>
            <wp:effectExtent l="0" t="0" r="0" b="3810"/>
            <wp:docPr id="12" name="Picture 12" descr="https://data.pbl.nl/api/embed/infographic/data/nl/hof19/006s/01/006s_hof19_01_n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data.pbl.nl/api/embed/infographic/data/nl/hof19/006s/01/006s_hof19_01_nl.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96817" cy="3814821"/>
                    </a:xfrm>
                    <a:prstGeom prst="rect">
                      <a:avLst/>
                    </a:prstGeom>
                    <a:noFill/>
                    <a:ln>
                      <a:noFill/>
                    </a:ln>
                  </pic:spPr>
                </pic:pic>
              </a:graphicData>
            </a:graphic>
          </wp:inline>
        </w:drawing>
      </w:r>
      <w:r w:rsidR="006F649F">
        <w:rPr>
          <w:sz w:val="20"/>
          <w:szCs w:val="20"/>
          <w:lang w:val="nl-NL"/>
        </w:rPr>
        <w:br w:type="page"/>
      </w:r>
    </w:p>
    <w:p w:rsidR="00311368" w:rsidP="00311368" w:rsidRDefault="00311368" w14:paraId="331B42CC" w14:textId="4A4BF9FD">
      <w:pPr>
        <w:spacing w:after="0" w:line="240" w:lineRule="auto"/>
        <w:rPr>
          <w:sz w:val="20"/>
          <w:szCs w:val="20"/>
          <w:lang w:val="nl-NL"/>
        </w:rPr>
      </w:pPr>
      <w:r>
        <w:rPr>
          <w:sz w:val="20"/>
          <w:szCs w:val="20"/>
          <w:lang w:val="nl-NL"/>
        </w:rPr>
        <w:lastRenderedPageBreak/>
        <w:t>Beleidsimplicaties</w:t>
      </w:r>
      <w:r w:rsidR="00F848EB">
        <w:rPr>
          <w:sz w:val="20"/>
          <w:szCs w:val="20"/>
          <w:lang w:val="nl-NL"/>
        </w:rPr>
        <w:t xml:space="preserve">: </w:t>
      </w:r>
      <w:r w:rsidR="00E103F7">
        <w:rPr>
          <w:sz w:val="20"/>
          <w:szCs w:val="20"/>
          <w:lang w:val="nl-NL"/>
        </w:rPr>
        <w:t xml:space="preserve">stapeling </w:t>
      </w:r>
      <w:r w:rsidR="00EC0D5A">
        <w:rPr>
          <w:sz w:val="20"/>
          <w:szCs w:val="20"/>
          <w:lang w:val="nl-NL"/>
        </w:rPr>
        <w:t>e</w:t>
      </w:r>
      <w:bookmarkStart w:name="_GoBack" w:id="0"/>
      <w:bookmarkEnd w:id="0"/>
      <w:r w:rsidR="00E103F7">
        <w:rPr>
          <w:sz w:val="20"/>
          <w:szCs w:val="20"/>
          <w:lang w:val="nl-NL"/>
        </w:rPr>
        <w:t xml:space="preserve">n complexiteit, </w:t>
      </w:r>
      <w:r w:rsidR="00F848EB">
        <w:rPr>
          <w:sz w:val="20"/>
          <w:szCs w:val="20"/>
          <w:lang w:val="nl-NL"/>
        </w:rPr>
        <w:t>regionaal en samen</w:t>
      </w:r>
    </w:p>
    <w:p w:rsidR="00311368" w:rsidP="00311368" w:rsidRDefault="00311368" w14:paraId="37DE601B" w14:textId="77777777">
      <w:pPr>
        <w:spacing w:after="0" w:line="240" w:lineRule="auto"/>
        <w:rPr>
          <w:sz w:val="20"/>
          <w:szCs w:val="20"/>
          <w:lang w:val="nl-NL"/>
        </w:rPr>
      </w:pPr>
    </w:p>
    <w:p w:rsidR="00EC31A5" w:rsidP="007F3294" w:rsidRDefault="0045711B" w14:paraId="6919B709" w14:textId="6B9C2CED">
      <w:pPr>
        <w:spacing w:after="0" w:line="240" w:lineRule="auto"/>
        <w:jc w:val="both"/>
        <w:rPr>
          <w:sz w:val="20"/>
          <w:szCs w:val="20"/>
          <w:lang w:val="nl-NL"/>
        </w:rPr>
      </w:pPr>
      <w:r>
        <w:rPr>
          <w:sz w:val="20"/>
          <w:szCs w:val="20"/>
          <w:lang w:val="nl-NL"/>
        </w:rPr>
        <w:t xml:space="preserve">Ouderen hebben niet alleen te maken met de opgave rond langer zelfstandig thuis wonen. Er zijn ook nog andere vormen van (landelijk) sectoraal beleid die neerslaan </w:t>
      </w:r>
      <w:r w:rsidR="00EC0D5A">
        <w:rPr>
          <w:sz w:val="20"/>
          <w:szCs w:val="20"/>
          <w:lang w:val="nl-NL"/>
        </w:rPr>
        <w:t>bij</w:t>
      </w:r>
      <w:r>
        <w:rPr>
          <w:sz w:val="20"/>
          <w:szCs w:val="20"/>
          <w:lang w:val="nl-NL"/>
        </w:rPr>
        <w:t xml:space="preserve"> oudere huishoudens. Bij het opstellen van dat beleid lijkt </w:t>
      </w:r>
      <w:r w:rsidR="00E103F7">
        <w:rPr>
          <w:sz w:val="20"/>
          <w:szCs w:val="20"/>
          <w:lang w:val="nl-NL"/>
        </w:rPr>
        <w:t xml:space="preserve">geen rekening </w:t>
      </w:r>
      <w:r>
        <w:rPr>
          <w:sz w:val="20"/>
          <w:szCs w:val="20"/>
          <w:lang w:val="nl-NL"/>
        </w:rPr>
        <w:t>ge</w:t>
      </w:r>
      <w:r w:rsidR="00E103F7">
        <w:rPr>
          <w:sz w:val="20"/>
          <w:szCs w:val="20"/>
          <w:lang w:val="nl-NL"/>
        </w:rPr>
        <w:t xml:space="preserve">houden </w:t>
      </w:r>
      <w:r>
        <w:rPr>
          <w:sz w:val="20"/>
          <w:szCs w:val="20"/>
          <w:lang w:val="nl-NL"/>
        </w:rPr>
        <w:t xml:space="preserve">te worden </w:t>
      </w:r>
      <w:r w:rsidR="00E103F7">
        <w:rPr>
          <w:sz w:val="20"/>
          <w:szCs w:val="20"/>
          <w:lang w:val="nl-NL"/>
        </w:rPr>
        <w:t>met de stapelingseffecten bij huishoudens</w:t>
      </w:r>
      <w:r>
        <w:rPr>
          <w:sz w:val="20"/>
          <w:szCs w:val="20"/>
          <w:lang w:val="nl-NL"/>
        </w:rPr>
        <w:t xml:space="preserve">. </w:t>
      </w:r>
      <w:r w:rsidR="00EC0D5A">
        <w:rPr>
          <w:sz w:val="20"/>
          <w:szCs w:val="20"/>
          <w:lang w:val="nl-NL"/>
        </w:rPr>
        <w:t>Voor</w:t>
      </w:r>
      <w:r>
        <w:rPr>
          <w:sz w:val="20"/>
          <w:szCs w:val="20"/>
          <w:lang w:val="nl-NL"/>
        </w:rPr>
        <w:t xml:space="preserve"> die huishoudens neemt de complexiteit echter toe.</w:t>
      </w:r>
      <w:r w:rsidR="00E103F7">
        <w:rPr>
          <w:sz w:val="20"/>
          <w:szCs w:val="20"/>
          <w:lang w:val="nl-NL"/>
        </w:rPr>
        <w:t xml:space="preserve"> </w:t>
      </w:r>
      <w:r>
        <w:rPr>
          <w:sz w:val="20"/>
          <w:szCs w:val="20"/>
          <w:lang w:val="nl-NL"/>
        </w:rPr>
        <w:t>Zo moeten o</w:t>
      </w:r>
      <w:r w:rsidR="00651CD7">
        <w:rPr>
          <w:sz w:val="20"/>
          <w:szCs w:val="20"/>
          <w:lang w:val="nl-NL"/>
        </w:rPr>
        <w:t>uderen</w:t>
      </w:r>
      <w:r w:rsidR="001659D4">
        <w:rPr>
          <w:sz w:val="20"/>
          <w:szCs w:val="20"/>
          <w:lang w:val="nl-NL"/>
        </w:rPr>
        <w:t xml:space="preserve"> niet alleen langer zelfstandig blijven wonen, maar ook </w:t>
      </w:r>
      <w:r w:rsidR="00651CD7">
        <w:rPr>
          <w:sz w:val="20"/>
          <w:szCs w:val="20"/>
          <w:lang w:val="nl-NL"/>
        </w:rPr>
        <w:t>hun</w:t>
      </w:r>
      <w:r w:rsidR="001659D4">
        <w:rPr>
          <w:sz w:val="20"/>
          <w:szCs w:val="20"/>
          <w:lang w:val="nl-NL"/>
        </w:rPr>
        <w:t xml:space="preserve"> woningen verduurzamen, </w:t>
      </w:r>
      <w:r w:rsidR="00651CD7">
        <w:rPr>
          <w:sz w:val="20"/>
          <w:szCs w:val="20"/>
          <w:lang w:val="nl-NL"/>
        </w:rPr>
        <w:t xml:space="preserve">en </w:t>
      </w:r>
      <w:r w:rsidR="001659D4">
        <w:rPr>
          <w:sz w:val="20"/>
          <w:szCs w:val="20"/>
          <w:lang w:val="nl-NL"/>
        </w:rPr>
        <w:t xml:space="preserve">staan in toenemende mate zelf aan de lat voor het organiseren van </w:t>
      </w:r>
      <w:r w:rsidR="00011AE4">
        <w:rPr>
          <w:sz w:val="20"/>
          <w:szCs w:val="20"/>
          <w:lang w:val="nl-NL"/>
        </w:rPr>
        <w:t xml:space="preserve">de zorg voor de oude dag en het voor dat alles benodigde </w:t>
      </w:r>
      <w:r w:rsidR="001659D4">
        <w:rPr>
          <w:sz w:val="20"/>
          <w:szCs w:val="20"/>
          <w:lang w:val="nl-NL"/>
        </w:rPr>
        <w:t>inkomen</w:t>
      </w:r>
      <w:r w:rsidR="00651CD7">
        <w:rPr>
          <w:sz w:val="20"/>
          <w:szCs w:val="20"/>
          <w:lang w:val="nl-NL"/>
        </w:rPr>
        <w:t>,</w:t>
      </w:r>
      <w:r w:rsidR="001659D4">
        <w:rPr>
          <w:sz w:val="20"/>
          <w:szCs w:val="20"/>
          <w:lang w:val="nl-NL"/>
        </w:rPr>
        <w:t xml:space="preserve"> enzovoort. </w:t>
      </w:r>
      <w:r w:rsidR="00651CD7">
        <w:rPr>
          <w:sz w:val="20"/>
          <w:szCs w:val="20"/>
          <w:lang w:val="nl-NL"/>
        </w:rPr>
        <w:t>D</w:t>
      </w:r>
      <w:r w:rsidR="00E103F7">
        <w:rPr>
          <w:sz w:val="20"/>
          <w:szCs w:val="20"/>
          <w:lang w:val="nl-NL"/>
        </w:rPr>
        <w:t>a</w:t>
      </w:r>
      <w:r>
        <w:rPr>
          <w:sz w:val="20"/>
          <w:szCs w:val="20"/>
          <w:lang w:val="nl-NL"/>
        </w:rPr>
        <w:t xml:space="preserve">ar komt nog bij dat de </w:t>
      </w:r>
      <w:r w:rsidR="00E103F7">
        <w:rPr>
          <w:sz w:val="20"/>
          <w:szCs w:val="20"/>
          <w:lang w:val="nl-NL"/>
        </w:rPr>
        <w:t>doelen van de overheid niet overeen hoeven te komen met doelen en motieven van huishoudens.</w:t>
      </w:r>
      <w:r w:rsidR="006F58A8">
        <w:rPr>
          <w:sz w:val="20"/>
          <w:szCs w:val="20"/>
          <w:lang w:val="nl-NL"/>
        </w:rPr>
        <w:t xml:space="preserve"> </w:t>
      </w:r>
      <w:r>
        <w:rPr>
          <w:sz w:val="20"/>
          <w:szCs w:val="20"/>
          <w:lang w:val="nl-NL"/>
        </w:rPr>
        <w:t>Bovendien kunnen o</w:t>
      </w:r>
      <w:r w:rsidR="006F58A8">
        <w:rPr>
          <w:sz w:val="20"/>
          <w:szCs w:val="20"/>
          <w:lang w:val="nl-NL"/>
        </w:rPr>
        <w:t xml:space="preserve">uderen zelf weinig sturing uitoefenen </w:t>
      </w:r>
      <w:r w:rsidR="00B666AC">
        <w:rPr>
          <w:sz w:val="20"/>
          <w:szCs w:val="20"/>
          <w:lang w:val="nl-NL"/>
        </w:rPr>
        <w:t xml:space="preserve">op de inrichting van hun </w:t>
      </w:r>
      <w:r w:rsidR="008A4AA6">
        <w:rPr>
          <w:sz w:val="20"/>
          <w:szCs w:val="20"/>
          <w:lang w:val="nl-NL"/>
        </w:rPr>
        <w:t>(</w:t>
      </w:r>
      <w:r w:rsidR="00B666AC">
        <w:rPr>
          <w:sz w:val="20"/>
          <w:szCs w:val="20"/>
          <w:lang w:val="nl-NL"/>
        </w:rPr>
        <w:t>functionele</w:t>
      </w:r>
      <w:r w:rsidR="008A4AA6">
        <w:rPr>
          <w:sz w:val="20"/>
          <w:szCs w:val="20"/>
          <w:lang w:val="nl-NL"/>
        </w:rPr>
        <w:t>)</w:t>
      </w:r>
      <w:r w:rsidR="00B666AC">
        <w:rPr>
          <w:sz w:val="20"/>
          <w:szCs w:val="20"/>
          <w:lang w:val="nl-NL"/>
        </w:rPr>
        <w:t xml:space="preserve"> woonomgeving </w:t>
      </w:r>
      <w:r w:rsidR="006F58A8">
        <w:rPr>
          <w:sz w:val="20"/>
          <w:szCs w:val="20"/>
          <w:lang w:val="nl-NL"/>
        </w:rPr>
        <w:t xml:space="preserve">en zijn voor </w:t>
      </w:r>
      <w:r w:rsidR="00B666AC">
        <w:rPr>
          <w:sz w:val="20"/>
          <w:szCs w:val="20"/>
          <w:lang w:val="nl-NL"/>
        </w:rPr>
        <w:t xml:space="preserve">keuzeruimte in hun ondersteuning </w:t>
      </w:r>
      <w:r w:rsidR="008A4AA6">
        <w:rPr>
          <w:sz w:val="20"/>
          <w:szCs w:val="20"/>
          <w:lang w:val="nl-NL"/>
        </w:rPr>
        <w:t xml:space="preserve">(en onderhandeling daarover) </w:t>
      </w:r>
      <w:r w:rsidR="00B666AC">
        <w:rPr>
          <w:sz w:val="20"/>
          <w:szCs w:val="20"/>
          <w:lang w:val="nl-NL"/>
        </w:rPr>
        <w:t>afhankelijk van overheids-, woon- en zorginstanties op lokaal niveau.</w:t>
      </w:r>
    </w:p>
    <w:p w:rsidR="00EC31A5" w:rsidP="007F3294" w:rsidRDefault="00EC31A5" w14:paraId="1A8FBC33" w14:textId="77777777">
      <w:pPr>
        <w:spacing w:after="0" w:line="240" w:lineRule="auto"/>
        <w:jc w:val="both"/>
        <w:rPr>
          <w:sz w:val="20"/>
          <w:szCs w:val="20"/>
          <w:lang w:val="nl-NL"/>
        </w:rPr>
      </w:pPr>
    </w:p>
    <w:p w:rsidR="00BB4A8A" w:rsidP="007F3294" w:rsidRDefault="00BB4A8A" w14:paraId="1733A189" w14:textId="617462ED">
      <w:pPr>
        <w:spacing w:after="0" w:line="240" w:lineRule="auto"/>
        <w:jc w:val="both"/>
        <w:rPr>
          <w:lang w:val="nl-NL"/>
        </w:rPr>
      </w:pPr>
      <w:r>
        <w:rPr>
          <w:sz w:val="20"/>
          <w:szCs w:val="20"/>
          <w:lang w:val="nl-NL"/>
        </w:rPr>
        <w:t xml:space="preserve">Op lokaal niveau blijkt samenwerking van betrokken partijen de kritische succesfactor. In gebieden waar partijen als gemeenten, zorgverzekeraars, zorgaanbieders, mantelzorgers en ouderen elkaar goed weten te vinden, verloopt het langer zelfstandig wonen ogenschijnlijk beter. Samenwerking betekent echter niet dat gestreefd moet worden naar complete integraliteit en ontschotting van budgetten. Een integraal beeld </w:t>
      </w:r>
      <w:r w:rsidR="00142C6B">
        <w:rPr>
          <w:sz w:val="20"/>
          <w:szCs w:val="20"/>
          <w:lang w:val="nl-NL"/>
        </w:rPr>
        <w:t xml:space="preserve">van </w:t>
      </w:r>
      <w:r>
        <w:rPr>
          <w:sz w:val="20"/>
          <w:szCs w:val="20"/>
          <w:lang w:val="nl-NL"/>
        </w:rPr>
        <w:t>de problematiek en effectieve (netwerk)sturing door een centrale regisseur is wel van belang. Want a</w:t>
      </w:r>
      <w:r w:rsidR="007F3294">
        <w:rPr>
          <w:sz w:val="20"/>
          <w:szCs w:val="20"/>
          <w:lang w:val="nl-NL"/>
        </w:rPr>
        <w:t xml:space="preserve">ls gevolg van </w:t>
      </w:r>
      <w:r w:rsidR="006F58A8">
        <w:rPr>
          <w:sz w:val="20"/>
          <w:szCs w:val="20"/>
          <w:lang w:val="nl-NL"/>
        </w:rPr>
        <w:t xml:space="preserve">ruimtelijke </w:t>
      </w:r>
      <w:r w:rsidR="007F3294">
        <w:rPr>
          <w:sz w:val="20"/>
          <w:szCs w:val="20"/>
          <w:lang w:val="nl-NL"/>
        </w:rPr>
        <w:t xml:space="preserve">verschillen in onder meer demografische ontwikkeling, woningvoorraad en voorzieningen, verschillen de opgaven en ondersteuningsmogelijkheden </w:t>
      </w:r>
      <w:r>
        <w:rPr>
          <w:sz w:val="20"/>
          <w:szCs w:val="20"/>
          <w:lang w:val="nl-NL"/>
        </w:rPr>
        <w:t>lokaal</w:t>
      </w:r>
      <w:r w:rsidR="007F3294">
        <w:rPr>
          <w:sz w:val="20"/>
          <w:szCs w:val="20"/>
          <w:lang w:val="nl-NL"/>
        </w:rPr>
        <w:t>.</w:t>
      </w:r>
      <w:r w:rsidRPr="00510B07" w:rsidR="007F3294">
        <w:rPr>
          <w:lang w:val="nl-NL"/>
        </w:rPr>
        <w:t xml:space="preserve"> </w:t>
      </w:r>
    </w:p>
    <w:p w:rsidR="00142C6B" w:rsidP="007F3294" w:rsidRDefault="00142C6B" w14:paraId="7F2FDDB2" w14:textId="77777777">
      <w:pPr>
        <w:spacing w:after="0" w:line="240" w:lineRule="auto"/>
        <w:jc w:val="both"/>
        <w:rPr>
          <w:rFonts w:ascii="Calibri" w:hAnsi="Calibri" w:eastAsia="Calibri" w:cs="Calibri"/>
          <w:sz w:val="20"/>
          <w:szCs w:val="20"/>
          <w:lang w:val="nl-NL"/>
        </w:rPr>
      </w:pPr>
    </w:p>
    <w:p w:rsidR="00311368" w:rsidP="007F3294" w:rsidRDefault="007F3294" w14:paraId="32C8B04E" w14:textId="3BA9DD10">
      <w:pPr>
        <w:spacing w:after="0" w:line="240" w:lineRule="auto"/>
        <w:jc w:val="both"/>
        <w:rPr>
          <w:rFonts w:ascii="Calibri" w:hAnsi="Calibri" w:eastAsia="Calibri" w:cs="Calibri"/>
          <w:sz w:val="20"/>
          <w:szCs w:val="20"/>
          <w:lang w:val="nl-NL"/>
        </w:rPr>
      </w:pPr>
      <w:r w:rsidRPr="000F3E90">
        <w:rPr>
          <w:rFonts w:ascii="Calibri" w:hAnsi="Calibri" w:eastAsia="Calibri" w:cs="Calibri"/>
          <w:sz w:val="20"/>
          <w:szCs w:val="20"/>
          <w:lang w:val="nl-NL"/>
        </w:rPr>
        <w:t xml:space="preserve">De sturingswijze hangt </w:t>
      </w:r>
      <w:r w:rsidR="00142C6B">
        <w:rPr>
          <w:rFonts w:ascii="Calibri" w:hAnsi="Calibri" w:eastAsia="Calibri" w:cs="Calibri"/>
          <w:sz w:val="20"/>
          <w:szCs w:val="20"/>
          <w:lang w:val="nl-NL"/>
        </w:rPr>
        <w:t>namelijk</w:t>
      </w:r>
      <w:r w:rsidRPr="000F3E90" w:rsidR="00142C6B">
        <w:rPr>
          <w:rFonts w:ascii="Calibri" w:hAnsi="Calibri" w:eastAsia="Calibri" w:cs="Calibri"/>
          <w:sz w:val="20"/>
          <w:szCs w:val="20"/>
          <w:lang w:val="nl-NL"/>
        </w:rPr>
        <w:t xml:space="preserve"> </w:t>
      </w:r>
      <w:r w:rsidRPr="000F3E90">
        <w:rPr>
          <w:rFonts w:ascii="Calibri" w:hAnsi="Calibri" w:eastAsia="Calibri" w:cs="Calibri"/>
          <w:sz w:val="20"/>
          <w:szCs w:val="20"/>
          <w:lang w:val="nl-NL"/>
        </w:rPr>
        <w:t>samen met de speelruimte die lokale omstandigheden bieden, zoals de samenstelling van de woningvoorraad of (gemeentelijke) budgetten, en is niet een geheel vrije beleidskeuze. In gemeenten die via het woonbeleid het langer zelfstandig wonen proberen te ondersteunen</w:t>
      </w:r>
      <w:r w:rsidR="00142C6B">
        <w:rPr>
          <w:rFonts w:ascii="Calibri" w:hAnsi="Calibri" w:eastAsia="Calibri" w:cs="Calibri"/>
          <w:sz w:val="20"/>
          <w:szCs w:val="20"/>
          <w:lang w:val="nl-NL"/>
        </w:rPr>
        <w:t>,</w:t>
      </w:r>
      <w:r w:rsidRPr="000F3E90">
        <w:rPr>
          <w:rFonts w:ascii="Calibri" w:hAnsi="Calibri" w:eastAsia="Calibri" w:cs="Calibri"/>
          <w:sz w:val="20"/>
          <w:szCs w:val="20"/>
          <w:lang w:val="nl-NL"/>
        </w:rPr>
        <w:t xml:space="preserve"> kan een nationale </w:t>
      </w:r>
      <w:proofErr w:type="spellStart"/>
      <w:r w:rsidRPr="000F3E90">
        <w:rPr>
          <w:rFonts w:ascii="Calibri" w:hAnsi="Calibri" w:eastAsia="Calibri" w:cs="Calibri"/>
          <w:sz w:val="20"/>
          <w:szCs w:val="20"/>
          <w:lang w:val="nl-NL"/>
        </w:rPr>
        <w:t>passendheidsnorm</w:t>
      </w:r>
      <w:proofErr w:type="spellEnd"/>
      <w:r w:rsidRPr="000F3E90">
        <w:rPr>
          <w:rFonts w:ascii="Calibri" w:hAnsi="Calibri" w:eastAsia="Calibri" w:cs="Calibri"/>
          <w:sz w:val="20"/>
          <w:szCs w:val="20"/>
          <w:lang w:val="nl-NL"/>
        </w:rPr>
        <w:t xml:space="preserve"> grotere consequenties hebben dan in een gemeente waar men meer stuurt via het zorgbeleid. </w:t>
      </w:r>
      <w:r w:rsidR="00193691">
        <w:rPr>
          <w:rFonts w:ascii="Calibri" w:hAnsi="Calibri" w:eastAsia="Calibri" w:cs="Calibri"/>
          <w:sz w:val="20"/>
          <w:szCs w:val="20"/>
          <w:lang w:val="nl-NL"/>
        </w:rPr>
        <w:t>W</w:t>
      </w:r>
      <w:r w:rsidRPr="000F3E90">
        <w:rPr>
          <w:rFonts w:ascii="Calibri" w:hAnsi="Calibri" w:eastAsia="Calibri" w:cs="Calibri"/>
          <w:sz w:val="20"/>
          <w:szCs w:val="20"/>
          <w:lang w:val="nl-NL"/>
        </w:rPr>
        <w:t xml:space="preserve">aar vooral via de zorg wordt gestuurd, zal een verandering in </w:t>
      </w:r>
      <w:r w:rsidR="00193691">
        <w:rPr>
          <w:rFonts w:ascii="Calibri" w:hAnsi="Calibri" w:eastAsia="Calibri" w:cs="Calibri"/>
          <w:sz w:val="20"/>
          <w:szCs w:val="20"/>
          <w:lang w:val="nl-NL"/>
        </w:rPr>
        <w:t xml:space="preserve">bijvoorbeeld </w:t>
      </w:r>
      <w:r w:rsidRPr="000F3E90">
        <w:rPr>
          <w:rFonts w:ascii="Calibri" w:hAnsi="Calibri" w:eastAsia="Calibri" w:cs="Calibri"/>
          <w:sz w:val="20"/>
          <w:szCs w:val="20"/>
          <w:lang w:val="nl-NL"/>
        </w:rPr>
        <w:t xml:space="preserve">de eigen bijdrage in de </w:t>
      </w:r>
      <w:proofErr w:type="spellStart"/>
      <w:r w:rsidRPr="000F3E90">
        <w:rPr>
          <w:rFonts w:ascii="Calibri" w:hAnsi="Calibri" w:eastAsia="Calibri" w:cs="Calibri"/>
          <w:sz w:val="20"/>
          <w:szCs w:val="20"/>
          <w:lang w:val="nl-NL"/>
        </w:rPr>
        <w:t>Wmo</w:t>
      </w:r>
      <w:proofErr w:type="spellEnd"/>
      <w:r w:rsidRPr="000F3E90">
        <w:rPr>
          <w:rFonts w:ascii="Calibri" w:hAnsi="Calibri" w:eastAsia="Calibri" w:cs="Calibri"/>
          <w:sz w:val="20"/>
          <w:szCs w:val="20"/>
          <w:lang w:val="nl-NL"/>
        </w:rPr>
        <w:t xml:space="preserve"> grotere gevolgen hebben.</w:t>
      </w:r>
      <w:r w:rsidRPr="00BB4A8A" w:rsidR="00BB4A8A">
        <w:rPr>
          <w:rFonts w:ascii="Calibri" w:hAnsi="Calibri" w:eastAsia="Calibri" w:cs="Calibri"/>
          <w:sz w:val="20"/>
          <w:szCs w:val="20"/>
          <w:lang w:val="nl-NL"/>
        </w:rPr>
        <w:t xml:space="preserve"> </w:t>
      </w:r>
      <w:r w:rsidR="00BB4A8A">
        <w:rPr>
          <w:rFonts w:ascii="Calibri" w:hAnsi="Calibri" w:eastAsia="Calibri" w:cs="Calibri"/>
          <w:sz w:val="20"/>
          <w:szCs w:val="20"/>
          <w:lang w:val="nl-NL"/>
        </w:rPr>
        <w:t xml:space="preserve">Daarom is </w:t>
      </w:r>
      <w:r w:rsidRPr="000F3E90" w:rsidR="00BB4A8A">
        <w:rPr>
          <w:rFonts w:ascii="Calibri" w:hAnsi="Calibri" w:eastAsia="Calibri" w:cs="Calibri"/>
          <w:sz w:val="20"/>
          <w:szCs w:val="20"/>
          <w:lang w:val="nl-NL"/>
        </w:rPr>
        <w:t>belangrijk dat de Rijksoverheid oog heeft voor het feit dat landelijke sectorale regelgeving een ruimtelijk verschillende uitwerking kan hebben.</w:t>
      </w:r>
    </w:p>
    <w:p w:rsidR="00F848EB" w:rsidP="007F3294" w:rsidRDefault="00F848EB" w14:paraId="58206844" w14:textId="77777777">
      <w:pPr>
        <w:spacing w:after="0" w:line="240" w:lineRule="auto"/>
        <w:jc w:val="both"/>
        <w:rPr>
          <w:rFonts w:ascii="Calibri" w:hAnsi="Calibri" w:eastAsia="Calibri" w:cs="Calibri"/>
          <w:sz w:val="20"/>
          <w:szCs w:val="20"/>
          <w:lang w:val="nl-NL"/>
        </w:rPr>
      </w:pPr>
    </w:p>
    <w:p w:rsidR="007F3294" w:rsidP="00311368" w:rsidRDefault="007F3294" w14:paraId="6E4CE0ED" w14:textId="77777777">
      <w:pPr>
        <w:spacing w:after="0" w:line="240" w:lineRule="auto"/>
        <w:rPr>
          <w:b/>
          <w:sz w:val="20"/>
          <w:szCs w:val="20"/>
          <w:lang w:val="nl-NL"/>
        </w:rPr>
      </w:pPr>
    </w:p>
    <w:p w:rsidR="007F3294" w:rsidP="00311368" w:rsidRDefault="007F3294" w14:paraId="165DD757" w14:textId="77777777">
      <w:pPr>
        <w:spacing w:after="0" w:line="240" w:lineRule="auto"/>
        <w:rPr>
          <w:b/>
          <w:sz w:val="20"/>
          <w:szCs w:val="20"/>
          <w:lang w:val="nl-NL"/>
        </w:rPr>
      </w:pPr>
    </w:p>
    <w:p w:rsidR="007F3294" w:rsidP="00311368" w:rsidRDefault="007F3294" w14:paraId="291AE62B" w14:textId="77777777">
      <w:pPr>
        <w:spacing w:after="0" w:line="240" w:lineRule="auto"/>
        <w:rPr>
          <w:b/>
          <w:sz w:val="20"/>
          <w:szCs w:val="20"/>
          <w:lang w:val="nl-NL"/>
        </w:rPr>
      </w:pPr>
    </w:p>
    <w:p w:rsidR="007F3294" w:rsidP="00311368" w:rsidRDefault="007F3294" w14:paraId="07FCD6FE" w14:textId="77777777">
      <w:pPr>
        <w:spacing w:after="0" w:line="240" w:lineRule="auto"/>
        <w:rPr>
          <w:b/>
          <w:sz w:val="20"/>
          <w:szCs w:val="20"/>
          <w:lang w:val="nl-NL"/>
        </w:rPr>
      </w:pPr>
    </w:p>
    <w:p w:rsidR="007F3294" w:rsidP="00311368" w:rsidRDefault="007F3294" w14:paraId="09D079CF" w14:textId="77777777">
      <w:pPr>
        <w:spacing w:after="0" w:line="240" w:lineRule="auto"/>
        <w:rPr>
          <w:b/>
          <w:sz w:val="20"/>
          <w:szCs w:val="20"/>
          <w:lang w:val="nl-NL"/>
        </w:rPr>
      </w:pPr>
    </w:p>
    <w:p w:rsidR="007F3294" w:rsidP="00311368" w:rsidRDefault="007F3294" w14:paraId="1DDDC222" w14:textId="77777777">
      <w:pPr>
        <w:spacing w:after="0" w:line="240" w:lineRule="auto"/>
        <w:rPr>
          <w:b/>
          <w:sz w:val="20"/>
          <w:szCs w:val="20"/>
          <w:lang w:val="nl-NL"/>
        </w:rPr>
      </w:pPr>
    </w:p>
    <w:p w:rsidR="007F3294" w:rsidP="00311368" w:rsidRDefault="007F3294" w14:paraId="5F6D5436" w14:textId="77777777">
      <w:pPr>
        <w:spacing w:after="0" w:line="240" w:lineRule="auto"/>
        <w:rPr>
          <w:b/>
          <w:sz w:val="20"/>
          <w:szCs w:val="20"/>
          <w:lang w:val="nl-NL"/>
        </w:rPr>
      </w:pPr>
    </w:p>
    <w:p w:rsidR="007F3294" w:rsidP="00311368" w:rsidRDefault="007F3294" w14:paraId="00448EDC" w14:textId="77777777">
      <w:pPr>
        <w:spacing w:after="0" w:line="240" w:lineRule="auto"/>
        <w:rPr>
          <w:b/>
          <w:sz w:val="20"/>
          <w:szCs w:val="20"/>
          <w:lang w:val="nl-NL"/>
        </w:rPr>
      </w:pPr>
    </w:p>
    <w:p w:rsidR="00311368" w:rsidP="00311368" w:rsidRDefault="00311368" w14:paraId="61294F55" w14:textId="77777777">
      <w:pPr>
        <w:spacing w:after="0" w:line="240" w:lineRule="auto"/>
        <w:rPr>
          <w:b/>
          <w:sz w:val="20"/>
          <w:szCs w:val="20"/>
          <w:lang w:val="nl-NL"/>
        </w:rPr>
      </w:pPr>
      <w:r>
        <w:rPr>
          <w:b/>
          <w:sz w:val="20"/>
          <w:szCs w:val="20"/>
          <w:lang w:val="nl-NL"/>
        </w:rPr>
        <w:t>Verder lezen:</w:t>
      </w:r>
    </w:p>
    <w:p w:rsidR="00311368" w:rsidP="00311368" w:rsidRDefault="00311368" w14:paraId="08D55FAD" w14:textId="77777777">
      <w:pPr>
        <w:spacing w:after="0" w:line="240" w:lineRule="auto"/>
        <w:rPr>
          <w:sz w:val="20"/>
          <w:szCs w:val="20"/>
          <w:lang w:val="nl-NL"/>
        </w:rPr>
      </w:pPr>
    </w:p>
    <w:p w:rsidR="007F3294" w:rsidP="00311368" w:rsidRDefault="007F3294" w14:paraId="7CC43202" w14:textId="77777777">
      <w:pPr>
        <w:spacing w:after="0" w:line="240" w:lineRule="auto"/>
        <w:rPr>
          <w:sz w:val="20"/>
          <w:szCs w:val="20"/>
          <w:lang w:val="nl-NL"/>
        </w:rPr>
      </w:pPr>
      <w:r>
        <w:rPr>
          <w:sz w:val="20"/>
          <w:szCs w:val="20"/>
          <w:lang w:val="nl-NL"/>
        </w:rPr>
        <w:t>Knelpunten en handelingsperspectieven langer zelfstandig wonen van ouderen:</w:t>
      </w:r>
    </w:p>
    <w:p w:rsidR="007F3294" w:rsidP="00311368" w:rsidRDefault="0045711B" w14:paraId="0DBF5F7B" w14:textId="77777777">
      <w:pPr>
        <w:spacing w:after="0" w:line="240" w:lineRule="auto"/>
        <w:rPr>
          <w:sz w:val="20"/>
          <w:szCs w:val="20"/>
          <w:lang w:val="nl-NL"/>
        </w:rPr>
      </w:pPr>
      <w:hyperlink w:history="1" r:id="rId13">
        <w:r w:rsidRPr="00BF5BBD" w:rsidR="007F3294">
          <w:rPr>
            <w:rStyle w:val="Hyperlink"/>
            <w:sz w:val="20"/>
            <w:szCs w:val="20"/>
            <w:lang w:val="nl-NL"/>
          </w:rPr>
          <w:t>https://www.pbl.nl/publicaties/zelfstandig-thuis-op-hoge-leeftijd</w:t>
        </w:r>
      </w:hyperlink>
    </w:p>
    <w:p w:rsidR="007F3294" w:rsidP="00311368" w:rsidRDefault="0045711B" w14:paraId="01BEA2C4" w14:textId="77777777">
      <w:pPr>
        <w:spacing w:after="0" w:line="240" w:lineRule="auto"/>
        <w:rPr>
          <w:sz w:val="20"/>
          <w:szCs w:val="20"/>
          <w:lang w:val="nl-NL"/>
        </w:rPr>
      </w:pPr>
      <w:hyperlink w:history="1" r:id="rId14">
        <w:r w:rsidRPr="00BF5BBD" w:rsidR="007F3294">
          <w:rPr>
            <w:rStyle w:val="Hyperlink"/>
            <w:sz w:val="20"/>
            <w:szCs w:val="20"/>
            <w:lang w:val="nl-NL"/>
          </w:rPr>
          <w:t>https://themasites.pbl.nl/zelfstandig-thuis-hoge-leeftijd/</w:t>
        </w:r>
      </w:hyperlink>
    </w:p>
    <w:p w:rsidR="007F3294" w:rsidP="00311368" w:rsidRDefault="007F3294" w14:paraId="0976EBB5" w14:textId="77777777">
      <w:pPr>
        <w:spacing w:after="0" w:line="240" w:lineRule="auto"/>
        <w:rPr>
          <w:sz w:val="20"/>
          <w:szCs w:val="20"/>
          <w:lang w:val="nl-NL"/>
        </w:rPr>
      </w:pPr>
    </w:p>
    <w:p w:rsidR="00311368" w:rsidP="00311368" w:rsidRDefault="00311368" w14:paraId="323D4291" w14:textId="77777777">
      <w:pPr>
        <w:spacing w:after="0" w:line="240" w:lineRule="auto"/>
        <w:rPr>
          <w:sz w:val="20"/>
          <w:szCs w:val="20"/>
          <w:lang w:val="nl-NL"/>
        </w:rPr>
      </w:pPr>
      <w:r>
        <w:rPr>
          <w:sz w:val="20"/>
          <w:szCs w:val="20"/>
          <w:lang w:val="nl-NL"/>
        </w:rPr>
        <w:t xml:space="preserve">Stapeling </w:t>
      </w:r>
      <w:r w:rsidR="00EC31A5">
        <w:rPr>
          <w:sz w:val="20"/>
          <w:szCs w:val="20"/>
          <w:lang w:val="nl-NL"/>
        </w:rPr>
        <w:t xml:space="preserve">beleidsdoelen, </w:t>
      </w:r>
      <w:r>
        <w:rPr>
          <w:sz w:val="20"/>
          <w:szCs w:val="20"/>
          <w:lang w:val="nl-NL"/>
        </w:rPr>
        <w:t>kosten verduurzaming en vergrijzing:</w:t>
      </w:r>
    </w:p>
    <w:p w:rsidR="00311368" w:rsidP="00311368" w:rsidRDefault="0045711B" w14:paraId="732F8DE7" w14:textId="77777777">
      <w:pPr>
        <w:spacing w:after="0" w:line="240" w:lineRule="auto"/>
        <w:rPr>
          <w:rFonts w:ascii="Calibri" w:hAnsi="Calibri" w:eastAsia="Calibri" w:cs="Calibri"/>
          <w:color w:val="0563C1"/>
          <w:sz w:val="20"/>
          <w:szCs w:val="20"/>
          <w:u w:val="single"/>
          <w:lang w:val="nl-NL"/>
        </w:rPr>
      </w:pPr>
      <w:hyperlink w:history="1" r:id="rId15">
        <w:r w:rsidRPr="00612443" w:rsidR="00311368">
          <w:rPr>
            <w:rFonts w:ascii="Calibri" w:hAnsi="Calibri" w:eastAsia="Calibri" w:cs="Calibri"/>
            <w:color w:val="0563C1"/>
            <w:sz w:val="20"/>
            <w:szCs w:val="20"/>
            <w:u w:val="single"/>
            <w:lang w:val="nl-NL"/>
          </w:rPr>
          <w:t>https://themasites.pbl.nl/krasse-knarren/</w:t>
        </w:r>
      </w:hyperlink>
    </w:p>
    <w:p w:rsidR="00311368" w:rsidP="00311368" w:rsidRDefault="0045711B" w14:paraId="0263D4B0" w14:textId="77777777">
      <w:pPr>
        <w:spacing w:after="0" w:line="240" w:lineRule="auto"/>
        <w:rPr>
          <w:sz w:val="20"/>
          <w:szCs w:val="20"/>
          <w:lang w:val="nl-NL"/>
        </w:rPr>
      </w:pPr>
      <w:hyperlink w:history="1" r:id="rId16">
        <w:r w:rsidRPr="00BF5BBD" w:rsidR="00311368">
          <w:rPr>
            <w:rStyle w:val="Hyperlink"/>
            <w:sz w:val="20"/>
            <w:szCs w:val="20"/>
            <w:lang w:val="nl-NL"/>
          </w:rPr>
          <w:t>https://www.pbl.nl/sites/default/files/cms/publicaties/pbl-2019-grijze-haren-groene-huizen-2597.pdf</w:t>
        </w:r>
      </w:hyperlink>
    </w:p>
    <w:p w:rsidR="00311368" w:rsidP="00311368" w:rsidRDefault="00311368" w14:paraId="4AE32640" w14:textId="77777777">
      <w:pPr>
        <w:spacing w:after="0" w:line="240" w:lineRule="auto"/>
        <w:rPr>
          <w:sz w:val="20"/>
          <w:szCs w:val="20"/>
          <w:lang w:val="nl-NL"/>
        </w:rPr>
      </w:pPr>
    </w:p>
    <w:p w:rsidR="00311368" w:rsidP="00311368" w:rsidRDefault="00311368" w14:paraId="073F3594" w14:textId="77777777">
      <w:pPr>
        <w:spacing w:after="0" w:line="240" w:lineRule="auto"/>
        <w:rPr>
          <w:sz w:val="20"/>
          <w:szCs w:val="20"/>
          <w:lang w:val="nl-NL"/>
        </w:rPr>
      </w:pPr>
      <w:r>
        <w:rPr>
          <w:sz w:val="20"/>
          <w:szCs w:val="20"/>
          <w:lang w:val="nl-NL"/>
        </w:rPr>
        <w:t>Demografische ontwikkelingen en (mantel)zorg:</w:t>
      </w:r>
    </w:p>
    <w:p w:rsidRPr="00311368" w:rsidR="00311368" w:rsidP="00311368" w:rsidRDefault="0045711B" w14:paraId="1EF72E75" w14:textId="77777777">
      <w:pPr>
        <w:spacing w:after="0" w:line="240" w:lineRule="auto"/>
        <w:rPr>
          <w:rFonts w:ascii="Calibri" w:hAnsi="Calibri" w:eastAsia="Calibri" w:cs="Calibri"/>
          <w:color w:val="0563C1"/>
          <w:sz w:val="20"/>
          <w:szCs w:val="20"/>
          <w:u w:val="single"/>
          <w:lang w:val="nl-NL"/>
        </w:rPr>
      </w:pPr>
      <w:hyperlink w:history="1" r:id="rId17">
        <w:r w:rsidRPr="00311368" w:rsidR="00311368">
          <w:rPr>
            <w:rStyle w:val="Hyperlink"/>
            <w:rFonts w:ascii="Calibri" w:hAnsi="Calibri" w:eastAsia="Calibri" w:cs="Calibri"/>
            <w:sz w:val="20"/>
            <w:szCs w:val="20"/>
            <w:lang w:val="nl-NL"/>
          </w:rPr>
          <w:t>https://themasites.pbl.nl/zorg-om-banen-in-de-ouderenzorg/</w:t>
        </w:r>
      </w:hyperlink>
    </w:p>
    <w:p w:rsidR="007F3294" w:rsidP="00311368" w:rsidRDefault="007F3294" w14:paraId="0BBE011E" w14:textId="77777777">
      <w:pPr>
        <w:spacing w:after="0" w:line="240" w:lineRule="auto"/>
        <w:rPr>
          <w:sz w:val="20"/>
          <w:szCs w:val="20"/>
          <w:lang w:val="nl-NL"/>
        </w:rPr>
      </w:pPr>
    </w:p>
    <w:p w:rsidR="007F3294" w:rsidP="00311368" w:rsidRDefault="007F3294" w14:paraId="133DA1BC" w14:textId="77777777">
      <w:pPr>
        <w:spacing w:after="0" w:line="240" w:lineRule="auto"/>
        <w:rPr>
          <w:sz w:val="20"/>
          <w:szCs w:val="20"/>
          <w:lang w:val="nl-NL"/>
        </w:rPr>
      </w:pPr>
      <w:r>
        <w:rPr>
          <w:sz w:val="20"/>
          <w:szCs w:val="20"/>
          <w:lang w:val="nl-NL"/>
        </w:rPr>
        <w:t>Geschikte woning én geschikte woonomgeving:</w:t>
      </w:r>
    </w:p>
    <w:p w:rsidR="007F3294" w:rsidP="00311368" w:rsidRDefault="0045711B" w14:paraId="3E7267DD" w14:textId="77777777">
      <w:pPr>
        <w:spacing w:after="0" w:line="240" w:lineRule="auto"/>
        <w:rPr>
          <w:rFonts w:ascii="Calibri" w:hAnsi="Calibri" w:eastAsia="Calibri" w:cs="Calibri"/>
          <w:color w:val="0563C1"/>
          <w:sz w:val="20"/>
          <w:szCs w:val="20"/>
          <w:u w:val="single"/>
          <w:lang w:val="nl-NL"/>
        </w:rPr>
      </w:pPr>
      <w:hyperlink w:history="1" r:id="rId18">
        <w:r w:rsidRPr="00612443" w:rsidR="007F3294">
          <w:rPr>
            <w:rFonts w:ascii="Calibri" w:hAnsi="Calibri" w:eastAsia="Calibri" w:cs="Calibri"/>
            <w:color w:val="0563C1"/>
            <w:sz w:val="20"/>
            <w:szCs w:val="20"/>
            <w:u w:val="single"/>
            <w:lang w:val="nl-NL"/>
          </w:rPr>
          <w:t>https://themasites.pbl.nl/langer-zelfstandig-wonen/</w:t>
        </w:r>
      </w:hyperlink>
    </w:p>
    <w:p w:rsidR="007F3294" w:rsidP="00311368" w:rsidRDefault="007F3294" w14:paraId="46075676" w14:textId="77777777">
      <w:pPr>
        <w:spacing w:after="0" w:line="240" w:lineRule="auto"/>
        <w:rPr>
          <w:rFonts w:ascii="Calibri" w:hAnsi="Calibri" w:eastAsia="Calibri" w:cs="Calibri"/>
          <w:color w:val="0563C1"/>
          <w:sz w:val="20"/>
          <w:szCs w:val="20"/>
          <w:u w:val="single"/>
          <w:lang w:val="nl-NL"/>
        </w:rPr>
      </w:pPr>
    </w:p>
    <w:p w:rsidR="007F3294" w:rsidP="00311368" w:rsidRDefault="007F3294" w14:paraId="228CCA28" w14:textId="77777777">
      <w:pPr>
        <w:spacing w:after="0" w:line="240" w:lineRule="auto"/>
        <w:rPr>
          <w:sz w:val="20"/>
          <w:szCs w:val="20"/>
          <w:lang w:val="nl-NL"/>
        </w:rPr>
      </w:pPr>
      <w:r>
        <w:rPr>
          <w:sz w:val="20"/>
          <w:szCs w:val="20"/>
          <w:lang w:val="nl-NL"/>
        </w:rPr>
        <w:t>Geschikte woningen en nieuwe woonvormen:</w:t>
      </w:r>
    </w:p>
    <w:p w:rsidRPr="00D61E18" w:rsidR="00D61E18" w:rsidP="00311368" w:rsidRDefault="0045711B" w14:paraId="0E34197B" w14:textId="77777777">
      <w:pPr>
        <w:spacing w:after="0" w:line="240" w:lineRule="auto"/>
        <w:rPr>
          <w:lang w:val="nl-NL"/>
        </w:rPr>
      </w:pPr>
      <w:hyperlink w:history="1" r:id="rId19">
        <w:r w:rsidRPr="00612443" w:rsidR="007F3294">
          <w:rPr>
            <w:rFonts w:ascii="Calibri" w:hAnsi="Calibri" w:eastAsia="Calibri" w:cs="Calibri"/>
            <w:color w:val="0563C1"/>
            <w:sz w:val="20"/>
            <w:szCs w:val="20"/>
            <w:u w:val="single"/>
            <w:lang w:val="nl-NL"/>
          </w:rPr>
          <w:t>https://themasites.pbl.nl/aanpassen-of-verkassen/</w:t>
        </w:r>
      </w:hyperlink>
      <w:r w:rsidR="0072375B">
        <w:rPr>
          <w:rFonts w:ascii="Calibri" w:hAnsi="Calibri" w:eastAsia="Calibri" w:cs="Calibri"/>
          <w:lang w:val="nl-NL"/>
        </w:rPr>
        <w:t xml:space="preserve"> </w:t>
      </w:r>
    </w:p>
    <w:sectPr w:rsidRPr="00D61E18" w:rsidR="00D61E18">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313A75"/>
    <w:multiLevelType w:val="multilevel"/>
    <w:tmpl w:val="95DCB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E18"/>
    <w:rsid w:val="0000288F"/>
    <w:rsid w:val="00011AE4"/>
    <w:rsid w:val="00047397"/>
    <w:rsid w:val="00094128"/>
    <w:rsid w:val="000F3E90"/>
    <w:rsid w:val="00142C6B"/>
    <w:rsid w:val="001638F0"/>
    <w:rsid w:val="001659D4"/>
    <w:rsid w:val="00193691"/>
    <w:rsid w:val="001F031A"/>
    <w:rsid w:val="0021143C"/>
    <w:rsid w:val="00227C7E"/>
    <w:rsid w:val="0023329E"/>
    <w:rsid w:val="00311368"/>
    <w:rsid w:val="00344BC1"/>
    <w:rsid w:val="00377DEE"/>
    <w:rsid w:val="003B6E75"/>
    <w:rsid w:val="003B7791"/>
    <w:rsid w:val="004551E5"/>
    <w:rsid w:val="0045711B"/>
    <w:rsid w:val="004B1FB7"/>
    <w:rsid w:val="004B4492"/>
    <w:rsid w:val="00510B07"/>
    <w:rsid w:val="005C528F"/>
    <w:rsid w:val="005C5CFB"/>
    <w:rsid w:val="005E0CF7"/>
    <w:rsid w:val="00612443"/>
    <w:rsid w:val="00651CD7"/>
    <w:rsid w:val="00654991"/>
    <w:rsid w:val="00656C6F"/>
    <w:rsid w:val="006B3DC1"/>
    <w:rsid w:val="006F58A8"/>
    <w:rsid w:val="006F649F"/>
    <w:rsid w:val="0072375B"/>
    <w:rsid w:val="00730691"/>
    <w:rsid w:val="007B75EF"/>
    <w:rsid w:val="007E4E11"/>
    <w:rsid w:val="007E6AD0"/>
    <w:rsid w:val="007F3294"/>
    <w:rsid w:val="00844F52"/>
    <w:rsid w:val="008A4AA6"/>
    <w:rsid w:val="00983545"/>
    <w:rsid w:val="00AA130F"/>
    <w:rsid w:val="00AE1CE9"/>
    <w:rsid w:val="00B0058C"/>
    <w:rsid w:val="00B666AC"/>
    <w:rsid w:val="00BB4A8A"/>
    <w:rsid w:val="00BB7BF2"/>
    <w:rsid w:val="00BD00B8"/>
    <w:rsid w:val="00BE0014"/>
    <w:rsid w:val="00C0455F"/>
    <w:rsid w:val="00CC74EA"/>
    <w:rsid w:val="00D0183E"/>
    <w:rsid w:val="00D37340"/>
    <w:rsid w:val="00D43204"/>
    <w:rsid w:val="00D61E18"/>
    <w:rsid w:val="00E103F7"/>
    <w:rsid w:val="00EA7A20"/>
    <w:rsid w:val="00EC0D5A"/>
    <w:rsid w:val="00EC31A5"/>
    <w:rsid w:val="00EE41D1"/>
    <w:rsid w:val="00F762AF"/>
    <w:rsid w:val="00F848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A1FC9"/>
  <w15:chartTrackingRefBased/>
  <w15:docId w15:val="{4F715ADB-8BFD-45E1-9569-65C721C5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1E18"/>
    <w:rPr>
      <w:color w:val="0563C1" w:themeColor="hyperlink"/>
      <w:u w:val="single"/>
    </w:rPr>
  </w:style>
  <w:style w:type="character" w:styleId="UnresolvedMention">
    <w:name w:val="Unresolved Mention"/>
    <w:basedOn w:val="DefaultParagraphFont"/>
    <w:uiPriority w:val="99"/>
    <w:semiHidden/>
    <w:unhideWhenUsed/>
    <w:rsid w:val="00D61E18"/>
    <w:rPr>
      <w:color w:val="605E5C"/>
      <w:shd w:val="clear" w:color="auto" w:fill="E1DFDD"/>
    </w:rPr>
  </w:style>
  <w:style w:type="paragraph" w:styleId="BalloonText">
    <w:name w:val="Balloon Text"/>
    <w:basedOn w:val="Normal"/>
    <w:link w:val="BalloonTextChar"/>
    <w:uiPriority w:val="99"/>
    <w:semiHidden/>
    <w:unhideWhenUsed/>
    <w:rsid w:val="00B005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58C"/>
    <w:rPr>
      <w:rFonts w:ascii="Segoe UI" w:hAnsi="Segoe UI" w:cs="Segoe UI"/>
      <w:sz w:val="18"/>
      <w:szCs w:val="18"/>
    </w:rPr>
  </w:style>
  <w:style w:type="character" w:styleId="CommentReference">
    <w:name w:val="annotation reference"/>
    <w:basedOn w:val="DefaultParagraphFont"/>
    <w:uiPriority w:val="99"/>
    <w:semiHidden/>
    <w:unhideWhenUsed/>
    <w:rsid w:val="00142C6B"/>
    <w:rPr>
      <w:sz w:val="16"/>
      <w:szCs w:val="16"/>
    </w:rPr>
  </w:style>
  <w:style w:type="paragraph" w:styleId="CommentText">
    <w:name w:val="annotation text"/>
    <w:basedOn w:val="Normal"/>
    <w:link w:val="CommentTextChar"/>
    <w:uiPriority w:val="99"/>
    <w:semiHidden/>
    <w:unhideWhenUsed/>
    <w:rsid w:val="00142C6B"/>
    <w:pPr>
      <w:spacing w:line="240" w:lineRule="auto"/>
    </w:pPr>
    <w:rPr>
      <w:sz w:val="20"/>
      <w:szCs w:val="20"/>
    </w:rPr>
  </w:style>
  <w:style w:type="character" w:customStyle="1" w:styleId="CommentTextChar">
    <w:name w:val="Comment Text Char"/>
    <w:basedOn w:val="DefaultParagraphFont"/>
    <w:link w:val="CommentText"/>
    <w:uiPriority w:val="99"/>
    <w:semiHidden/>
    <w:rsid w:val="00142C6B"/>
    <w:rPr>
      <w:sz w:val="20"/>
      <w:szCs w:val="20"/>
    </w:rPr>
  </w:style>
  <w:style w:type="paragraph" w:styleId="CommentSubject">
    <w:name w:val="annotation subject"/>
    <w:basedOn w:val="CommentText"/>
    <w:next w:val="CommentText"/>
    <w:link w:val="CommentSubjectChar"/>
    <w:uiPriority w:val="99"/>
    <w:semiHidden/>
    <w:unhideWhenUsed/>
    <w:rsid w:val="00142C6B"/>
    <w:rPr>
      <w:b/>
      <w:bCs/>
    </w:rPr>
  </w:style>
  <w:style w:type="character" w:customStyle="1" w:styleId="CommentSubjectChar">
    <w:name w:val="Comment Subject Char"/>
    <w:basedOn w:val="CommentTextChar"/>
    <w:link w:val="CommentSubject"/>
    <w:uiPriority w:val="99"/>
    <w:semiHidden/>
    <w:rsid w:val="00142C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563529">
      <w:bodyDiv w:val="1"/>
      <w:marLeft w:val="0"/>
      <w:marRight w:val="0"/>
      <w:marTop w:val="0"/>
      <w:marBottom w:val="0"/>
      <w:divBdr>
        <w:top w:val="none" w:sz="0" w:space="0" w:color="auto"/>
        <w:left w:val="none" w:sz="0" w:space="0" w:color="auto"/>
        <w:bottom w:val="none" w:sz="0" w:space="0" w:color="auto"/>
        <w:right w:val="none" w:sz="0" w:space="0" w:color="auto"/>
      </w:divBdr>
    </w:div>
    <w:div w:id="140603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png" Id="rId8" /><Relationship Type="http://schemas.openxmlformats.org/officeDocument/2006/relationships/hyperlink" Target="https://www.pbl.nl/publicaties/zelfstandig-thuis-op-hoge-leeftijd" TargetMode="External" Id="rId13" /><Relationship Type="http://schemas.openxmlformats.org/officeDocument/2006/relationships/hyperlink" Target="https://themasites.pbl.nl/langer-zelfstandig-wonen/" TargetMode="Externa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image" Target="media/image2.png" Id="rId7" /><Relationship Type="http://schemas.openxmlformats.org/officeDocument/2006/relationships/image" Target="media/image7.png" Id="rId12" /><Relationship Type="http://schemas.openxmlformats.org/officeDocument/2006/relationships/hyperlink" Target="https://themasites.pbl.nl/zorg-om-banen-in-de-ouderenzorg/" TargetMode="External" Id="rId17" /><Relationship Type="http://schemas.openxmlformats.org/officeDocument/2006/relationships/numbering" Target="numbering.xml" Id="rId2" /><Relationship Type="http://schemas.openxmlformats.org/officeDocument/2006/relationships/hyperlink" Target="https://www.pbl.nl/sites/default/files/cms/publicaties/pbl-2019-grijze-haren-groene-huizen-2597.pdf" TargetMode="External" Id="rId16" /><Relationship Type="http://schemas.openxmlformats.org/officeDocument/2006/relationships/fontTable" Target="fontTable.xml" Id="rId20" /><Relationship Type="http://schemas.openxmlformats.org/officeDocument/2006/relationships/image" Target="media/image1.png" Id="rId6" /><Relationship Type="http://schemas.openxmlformats.org/officeDocument/2006/relationships/image" Target="media/image6.png" Id="rId11" /><Relationship Type="http://schemas.openxmlformats.org/officeDocument/2006/relationships/webSettings" Target="webSettings.xml" Id="rId5" /><Relationship Type="http://schemas.openxmlformats.org/officeDocument/2006/relationships/hyperlink" Target="https://themasites.pbl.nl/krasse-knarren/" TargetMode="External" Id="rId15" /><Relationship Type="http://schemas.openxmlformats.org/officeDocument/2006/relationships/image" Target="media/image5.png" Id="rId10" /><Relationship Type="http://schemas.openxmlformats.org/officeDocument/2006/relationships/hyperlink" Target="https://themasites.pbl.nl/aanpassen-of-verkassen/" TargetMode="External" Id="rId19" /><Relationship Type="http://schemas.openxmlformats.org/officeDocument/2006/relationships/settings" Target="settings.xml" Id="rId4" /><Relationship Type="http://schemas.openxmlformats.org/officeDocument/2006/relationships/image" Target="media/image4.png" Id="rId9" /><Relationship Type="http://schemas.openxmlformats.org/officeDocument/2006/relationships/hyperlink" Target="https://themasites.pbl.nl/zelfstandig-thuis-hoge-leeftijd/"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1058</ap:Words>
  <ap:Characters>5822</ap:Characters>
  <ap:DocSecurity>0</ap:DocSecurity>
  <ap:Lines>48</ap:Lines>
  <ap:Paragraphs>13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6867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2019-09-16T07:13:00.0000000Z</dcterms:created>
  <dcterms:modified xsi:type="dcterms:W3CDTF">2019-09-16T07:18:00.0000000Z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0x0101004A22D49FF556854097A8A755978CC4C6</vt:lpwstr>
  </property>
</Properties>
</file>