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10929" w:rsidR="00A10929" w:rsidP="00420133" w:rsidRDefault="00420133">
      <w:pPr>
        <w:rPr>
          <w:rFonts w:ascii="Times New Roman" w:hAnsi="Times New Roman"/>
          <w:b/>
          <w:sz w:val="24"/>
          <w:lang w:val="nl-NL"/>
        </w:rPr>
      </w:pPr>
      <w:bookmarkStart w:name="_GoBack" w:id="0"/>
      <w:bookmarkEnd w:id="0"/>
      <w:r w:rsidRPr="00A10929">
        <w:rPr>
          <w:rFonts w:ascii="Times New Roman" w:hAnsi="Times New Roman"/>
          <w:b/>
          <w:sz w:val="24"/>
          <w:lang w:val="nl-NL"/>
        </w:rPr>
        <w:t>In</w:t>
      </w:r>
      <w:r w:rsidR="00A10929">
        <w:rPr>
          <w:rFonts w:ascii="Times New Roman" w:hAnsi="Times New Roman"/>
          <w:b/>
          <w:sz w:val="24"/>
          <w:lang w:val="nl-NL"/>
        </w:rPr>
        <w:t>breng r</w:t>
      </w:r>
      <w:r w:rsidR="00D95FA9">
        <w:rPr>
          <w:rFonts w:ascii="Times New Roman" w:hAnsi="Times New Roman"/>
          <w:b/>
          <w:sz w:val="24"/>
          <w:lang w:val="nl-NL"/>
        </w:rPr>
        <w:t xml:space="preserve">ondetafelgesprek </w:t>
      </w:r>
      <w:proofErr w:type="spellStart"/>
      <w:r w:rsidR="00D95FA9">
        <w:rPr>
          <w:rFonts w:ascii="Times New Roman" w:hAnsi="Times New Roman"/>
          <w:b/>
          <w:sz w:val="24"/>
          <w:lang w:val="nl-NL"/>
        </w:rPr>
        <w:t>onbedwelmde</w:t>
      </w:r>
      <w:proofErr w:type="spellEnd"/>
      <w:r w:rsidR="00D95FA9">
        <w:rPr>
          <w:rFonts w:ascii="Times New Roman" w:hAnsi="Times New Roman"/>
          <w:b/>
          <w:sz w:val="24"/>
          <w:lang w:val="nl-NL"/>
        </w:rPr>
        <w:t xml:space="preserve"> </w:t>
      </w:r>
      <w:r w:rsidRPr="00A10929" w:rsidR="00A10929">
        <w:rPr>
          <w:rFonts w:ascii="Times New Roman" w:hAnsi="Times New Roman"/>
          <w:b/>
          <w:sz w:val="24"/>
          <w:lang w:val="nl-NL"/>
        </w:rPr>
        <w:t>religieuze slacht 25 september 2019</w:t>
      </w:r>
    </w:p>
    <w:p w:rsidRPr="00A10929" w:rsidR="00A10929" w:rsidP="00420133" w:rsidRDefault="00A10929">
      <w:pPr>
        <w:rPr>
          <w:rFonts w:ascii="Times New Roman" w:hAnsi="Times New Roman"/>
          <w:b/>
          <w:sz w:val="24"/>
          <w:lang w:val="nl-NL"/>
        </w:rPr>
      </w:pPr>
    </w:p>
    <w:p w:rsidRPr="00A10929" w:rsidR="00420133" w:rsidP="00420133" w:rsidRDefault="00A10929">
      <w:pPr>
        <w:rPr>
          <w:rFonts w:ascii="Times New Roman" w:hAnsi="Times New Roman"/>
          <w:b/>
          <w:sz w:val="24"/>
          <w:lang w:val="nl-NL"/>
        </w:rPr>
      </w:pPr>
      <w:r w:rsidRPr="00A10929">
        <w:rPr>
          <w:rFonts w:ascii="Times New Roman" w:hAnsi="Times New Roman"/>
          <w:b/>
          <w:sz w:val="24"/>
          <w:lang w:val="nl-NL"/>
        </w:rPr>
        <w:t>In</w:t>
      </w:r>
      <w:r w:rsidRPr="00A10929" w:rsidR="00420133">
        <w:rPr>
          <w:rFonts w:ascii="Times New Roman" w:hAnsi="Times New Roman"/>
          <w:b/>
          <w:sz w:val="24"/>
          <w:lang w:val="nl-NL"/>
        </w:rPr>
        <w:t>leiding</w:t>
      </w:r>
    </w:p>
    <w:p w:rsidRPr="00A10929" w:rsidR="00420133" w:rsidP="00420133" w:rsidRDefault="00420133">
      <w:pPr>
        <w:rPr>
          <w:rFonts w:ascii="Times New Roman" w:hAnsi="Times New Roman"/>
          <w:sz w:val="24"/>
          <w:lang w:val="nl-NL"/>
        </w:rPr>
      </w:pPr>
      <w:r w:rsidRPr="00A10929">
        <w:rPr>
          <w:rFonts w:ascii="Times New Roman" w:hAnsi="Times New Roman"/>
          <w:sz w:val="24"/>
          <w:lang w:val="nl-NL"/>
        </w:rPr>
        <w:t xml:space="preserve">Voor de derde keer in de Nederlandse rechtsgeschiedenis wordt </w:t>
      </w:r>
      <w:r w:rsidRPr="00A10929" w:rsidR="00314FB4">
        <w:rPr>
          <w:rFonts w:ascii="Times New Roman" w:hAnsi="Times New Roman"/>
          <w:sz w:val="24"/>
          <w:lang w:val="nl-NL"/>
        </w:rPr>
        <w:t xml:space="preserve">nu </w:t>
      </w:r>
      <w:r w:rsidRPr="00A10929">
        <w:rPr>
          <w:rFonts w:ascii="Times New Roman" w:hAnsi="Times New Roman"/>
          <w:sz w:val="24"/>
          <w:lang w:val="nl-NL"/>
        </w:rPr>
        <w:t xml:space="preserve">een poging gedaan de </w:t>
      </w:r>
      <w:proofErr w:type="spellStart"/>
      <w:r w:rsidRPr="00A10929">
        <w:rPr>
          <w:rFonts w:ascii="Times New Roman" w:hAnsi="Times New Roman"/>
          <w:sz w:val="24"/>
          <w:lang w:val="nl-NL"/>
        </w:rPr>
        <w:t>onbedwelmde</w:t>
      </w:r>
      <w:proofErr w:type="spellEnd"/>
      <w:r w:rsidRPr="00A10929">
        <w:rPr>
          <w:rFonts w:ascii="Times New Roman" w:hAnsi="Times New Roman"/>
          <w:sz w:val="24"/>
          <w:lang w:val="nl-NL"/>
        </w:rPr>
        <w:t xml:space="preserve"> religieuze slacht te verbieden. De eerste keer – tijdens de Duitse bezetting -  was dat voor een periode v</w:t>
      </w:r>
      <w:r w:rsidR="00A10929">
        <w:rPr>
          <w:rFonts w:ascii="Times New Roman" w:hAnsi="Times New Roman"/>
          <w:sz w:val="24"/>
          <w:lang w:val="nl-NL"/>
        </w:rPr>
        <w:t xml:space="preserve">an ongeveer vijf jaar succesvol </w:t>
      </w:r>
      <w:r w:rsidRPr="00A10929">
        <w:rPr>
          <w:rFonts w:ascii="Times New Roman" w:hAnsi="Times New Roman"/>
          <w:sz w:val="24"/>
          <w:lang w:val="nl-NL"/>
        </w:rPr>
        <w:t>(Verordening 80 Rijkscommissaris Seyss-Inquart, 31 Juli 1940).</w:t>
      </w:r>
      <w:r w:rsidRPr="00A10929">
        <w:rPr>
          <w:rStyle w:val="Voetnootmarkering"/>
          <w:rFonts w:ascii="Times New Roman" w:hAnsi="Times New Roman"/>
          <w:sz w:val="24"/>
        </w:rPr>
        <w:footnoteReference w:id="1"/>
      </w:r>
      <w:r w:rsidRPr="00A10929">
        <w:rPr>
          <w:rFonts w:ascii="Times New Roman" w:hAnsi="Times New Roman"/>
          <w:sz w:val="24"/>
          <w:lang w:val="nl-NL"/>
        </w:rPr>
        <w:t xml:space="preserve"> De tweede poging werd ondernomen met het in 2008 door Mevrouw Thieme ingediende initiatiefontwerp, dat op 19 juni 2012 werd verworpen door de Eerste Kamer. </w:t>
      </w:r>
      <w:r w:rsidRPr="00A10929" w:rsidR="004559C5">
        <w:rPr>
          <w:rFonts w:ascii="Times New Roman" w:hAnsi="Times New Roman"/>
          <w:sz w:val="24"/>
          <w:lang w:val="nl-NL"/>
        </w:rPr>
        <w:t>Het</w:t>
      </w:r>
      <w:r w:rsidRPr="00A10929">
        <w:rPr>
          <w:rFonts w:ascii="Times New Roman" w:hAnsi="Times New Roman"/>
          <w:sz w:val="24"/>
          <w:lang w:val="nl-NL"/>
        </w:rPr>
        <w:t xml:space="preserve"> ter tafel liggende voorstel tot invoering van een algehele plicht tot bedwelming van dieren voorafgaande aan de slacht</w:t>
      </w:r>
      <w:r w:rsidRPr="00A10929" w:rsidR="00A10929">
        <w:rPr>
          <w:rFonts w:ascii="Times New Roman" w:hAnsi="Times New Roman"/>
          <w:sz w:val="24"/>
          <w:lang w:val="nl-NL"/>
        </w:rPr>
        <w:t>,</w:t>
      </w:r>
      <w:r w:rsidRPr="00A10929">
        <w:rPr>
          <w:rFonts w:ascii="Times New Roman" w:hAnsi="Times New Roman"/>
          <w:sz w:val="24"/>
          <w:lang w:val="nl-NL"/>
        </w:rPr>
        <w:t xml:space="preserve"> waarin  de uitzondering voor het zonder voorafgaande bedwelming doden volgens de israëlitische of de islamitische ritus komt te vervallen</w:t>
      </w:r>
      <w:r w:rsidRPr="00A10929" w:rsidR="00A10929">
        <w:rPr>
          <w:rFonts w:ascii="Times New Roman" w:hAnsi="Times New Roman"/>
          <w:sz w:val="24"/>
          <w:lang w:val="nl-NL"/>
        </w:rPr>
        <w:t>, is de derde poging</w:t>
      </w:r>
      <w:r w:rsidRPr="00A10929">
        <w:rPr>
          <w:rFonts w:ascii="Times New Roman" w:hAnsi="Times New Roman"/>
          <w:sz w:val="24"/>
          <w:lang w:val="nl-NL"/>
        </w:rPr>
        <w:t>.</w:t>
      </w:r>
      <w:r w:rsidRPr="00A10929">
        <w:rPr>
          <w:rStyle w:val="Voetnootmarkering"/>
          <w:rFonts w:ascii="Times New Roman" w:hAnsi="Times New Roman"/>
          <w:sz w:val="24"/>
          <w:lang w:val="nl-NL"/>
        </w:rPr>
        <w:footnoteReference w:id="2"/>
      </w:r>
      <w:r w:rsidRPr="00A10929">
        <w:rPr>
          <w:rFonts w:ascii="Times New Roman" w:hAnsi="Times New Roman"/>
          <w:sz w:val="24"/>
          <w:lang w:val="nl-NL"/>
        </w:rPr>
        <w:t xml:space="preserve"> Er is dus opnieuw aanleiding om in te gaan op de vraag hoe het voorstel van mevrouw Thieme zich verhoudt tot de vrijheid van godsdienst. </w:t>
      </w:r>
    </w:p>
    <w:p w:rsidRPr="00A10929" w:rsidR="00420133" w:rsidP="00420133" w:rsidRDefault="00420133">
      <w:pPr>
        <w:rPr>
          <w:rFonts w:ascii="Times New Roman" w:hAnsi="Times New Roman"/>
          <w:sz w:val="24"/>
          <w:lang w:val="nl-NL"/>
        </w:rPr>
      </w:pPr>
    </w:p>
    <w:p w:rsidRPr="00A10929" w:rsidR="00A10929" w:rsidP="00A10929" w:rsidRDefault="005B4CB5">
      <w:pPr>
        <w:rPr>
          <w:rFonts w:ascii="Times New Roman" w:hAnsi="Times New Roman"/>
          <w:b/>
          <w:sz w:val="24"/>
          <w:lang w:val="nl-NL"/>
        </w:rPr>
      </w:pPr>
      <w:r w:rsidRPr="00A10929">
        <w:rPr>
          <w:rFonts w:ascii="Times New Roman" w:hAnsi="Times New Roman"/>
          <w:b/>
          <w:sz w:val="24"/>
          <w:lang w:val="nl-NL"/>
        </w:rPr>
        <w:t>De v</w:t>
      </w:r>
      <w:r w:rsidRPr="00A10929" w:rsidR="00314FB4">
        <w:rPr>
          <w:rFonts w:ascii="Times New Roman" w:hAnsi="Times New Roman"/>
          <w:b/>
          <w:sz w:val="24"/>
          <w:lang w:val="nl-NL"/>
        </w:rPr>
        <w:t>rijheid van godsdienst</w:t>
      </w:r>
      <w:r w:rsidRPr="00A10929">
        <w:rPr>
          <w:rFonts w:ascii="Times New Roman" w:hAnsi="Times New Roman"/>
          <w:b/>
          <w:sz w:val="24"/>
          <w:lang w:val="nl-NL"/>
        </w:rPr>
        <w:t xml:space="preserve"> omvat mede de vrijheid tot het naleven van de godsdienstige voorschriften inzake de religieuze slacht</w:t>
      </w:r>
      <w:r w:rsidRPr="00A10929" w:rsidR="00A10929">
        <w:rPr>
          <w:rFonts w:ascii="Times New Roman" w:hAnsi="Times New Roman"/>
          <w:b/>
          <w:sz w:val="24"/>
          <w:lang w:val="nl-NL"/>
        </w:rPr>
        <w:t>.</w:t>
      </w:r>
    </w:p>
    <w:p w:rsidRPr="00BE3173" w:rsidR="00314FB4" w:rsidP="00A10929" w:rsidRDefault="005B4CB5">
      <w:pPr>
        <w:rPr>
          <w:rFonts w:ascii="Times New Roman" w:hAnsi="Times New Roman"/>
          <w:sz w:val="24"/>
          <w:lang w:val="nl-NL"/>
        </w:rPr>
      </w:pPr>
      <w:r w:rsidRPr="00A10929">
        <w:rPr>
          <w:rFonts w:ascii="Times New Roman" w:hAnsi="Times New Roman"/>
          <w:sz w:val="24"/>
          <w:lang w:val="nl-NL"/>
        </w:rPr>
        <w:t>Zie a</w:t>
      </w:r>
      <w:r w:rsidRPr="00A10929" w:rsidR="00314FB4">
        <w:rPr>
          <w:rFonts w:ascii="Times New Roman" w:hAnsi="Times New Roman"/>
          <w:sz w:val="24"/>
          <w:lang w:val="nl-NL"/>
        </w:rPr>
        <w:t>rtikelen 6 lid 1 GW, 18 UVRM, 9 EVRM, 18 IVBPR, 1</w:t>
      </w:r>
      <w:r w:rsidR="009617FA">
        <w:rPr>
          <w:rFonts w:ascii="Times New Roman" w:hAnsi="Times New Roman"/>
          <w:sz w:val="24"/>
          <w:lang w:val="nl-NL"/>
        </w:rPr>
        <w:t xml:space="preserve">0 </w:t>
      </w:r>
      <w:r w:rsidRPr="00A10929" w:rsidR="00314FB4">
        <w:rPr>
          <w:rFonts w:ascii="Times New Roman" w:hAnsi="Times New Roman"/>
          <w:sz w:val="24"/>
          <w:lang w:val="nl-NL"/>
        </w:rPr>
        <w:t>H</w:t>
      </w:r>
      <w:r w:rsidRPr="00A10929" w:rsidR="00EA1751">
        <w:rPr>
          <w:rFonts w:ascii="Times New Roman" w:hAnsi="Times New Roman"/>
          <w:sz w:val="24"/>
          <w:lang w:val="nl-NL"/>
        </w:rPr>
        <w:t>GEU</w:t>
      </w:r>
      <w:r w:rsidRPr="00A10929" w:rsidR="00314FB4">
        <w:rPr>
          <w:rFonts w:ascii="Times New Roman" w:hAnsi="Times New Roman"/>
          <w:sz w:val="24"/>
          <w:lang w:val="nl-NL"/>
        </w:rPr>
        <w:t>.</w:t>
      </w:r>
      <w:r w:rsidRPr="00A10929" w:rsidR="004559C5">
        <w:rPr>
          <w:rStyle w:val="Voetnootmarkering"/>
          <w:rFonts w:ascii="Times New Roman" w:hAnsi="Times New Roman"/>
          <w:sz w:val="24"/>
        </w:rPr>
        <w:footnoteReference w:id="3"/>
      </w:r>
      <w:r w:rsidRPr="00A10929" w:rsidR="00314FB4">
        <w:rPr>
          <w:rFonts w:ascii="Times New Roman" w:hAnsi="Times New Roman"/>
          <w:sz w:val="24"/>
          <w:lang w:val="nl-NL"/>
        </w:rPr>
        <w:t xml:space="preserve"> </w:t>
      </w:r>
      <w:r w:rsidRPr="00A10929" w:rsidR="00203025">
        <w:rPr>
          <w:rFonts w:ascii="Times New Roman" w:hAnsi="Times New Roman"/>
          <w:sz w:val="24"/>
          <w:lang w:val="nl-NL"/>
        </w:rPr>
        <w:t>De</w:t>
      </w:r>
      <w:r w:rsidRPr="00A10929" w:rsidR="00314FB4">
        <w:rPr>
          <w:rFonts w:ascii="Times New Roman" w:hAnsi="Times New Roman"/>
          <w:sz w:val="24"/>
          <w:lang w:val="nl-NL"/>
        </w:rPr>
        <w:t xml:space="preserve"> vrijheid van godsdienst </w:t>
      </w:r>
      <w:r w:rsidRPr="00A10929" w:rsidR="00203025">
        <w:rPr>
          <w:rFonts w:ascii="Times New Roman" w:hAnsi="Times New Roman"/>
          <w:sz w:val="24"/>
          <w:lang w:val="nl-NL"/>
        </w:rPr>
        <w:t>omvat</w:t>
      </w:r>
      <w:r w:rsidRPr="00A10929" w:rsidR="00314FB4">
        <w:rPr>
          <w:rFonts w:ascii="Times New Roman" w:hAnsi="Times New Roman"/>
          <w:sz w:val="24"/>
          <w:lang w:val="nl-NL"/>
        </w:rPr>
        <w:t xml:space="preserve"> niet slechts</w:t>
      </w:r>
      <w:r w:rsidRPr="00A10929" w:rsidR="00203025">
        <w:rPr>
          <w:rFonts w:ascii="Times New Roman" w:hAnsi="Times New Roman"/>
          <w:sz w:val="24"/>
          <w:lang w:val="nl-NL"/>
        </w:rPr>
        <w:t xml:space="preserve"> </w:t>
      </w:r>
      <w:r w:rsidRPr="00A10929" w:rsidR="00314FB4">
        <w:rPr>
          <w:rFonts w:ascii="Times New Roman" w:hAnsi="Times New Roman"/>
          <w:sz w:val="24"/>
          <w:lang w:val="nl-NL"/>
        </w:rPr>
        <w:t xml:space="preserve"> het aanhangen en uitdragen van een godsdienstige overtuiging, maar ook het dienovereenkomstig handelen. </w:t>
      </w:r>
      <w:r w:rsidRPr="00BE3173" w:rsidR="00203025">
        <w:rPr>
          <w:rFonts w:ascii="Times New Roman" w:hAnsi="Times New Roman"/>
          <w:sz w:val="24"/>
          <w:lang w:val="nl-NL"/>
        </w:rPr>
        <w:t>Artikel</w:t>
      </w:r>
      <w:r w:rsidRPr="00BE3173" w:rsidR="00314FB4">
        <w:rPr>
          <w:rFonts w:ascii="Times New Roman" w:hAnsi="Times New Roman"/>
          <w:sz w:val="24"/>
          <w:lang w:val="nl-NL"/>
        </w:rPr>
        <w:t xml:space="preserve"> 9 EV</w:t>
      </w:r>
      <w:r w:rsidRPr="00BE3173" w:rsidR="00203025">
        <w:rPr>
          <w:rFonts w:ascii="Times New Roman" w:hAnsi="Times New Roman"/>
          <w:sz w:val="24"/>
          <w:lang w:val="nl-NL"/>
        </w:rPr>
        <w:t>RM</w:t>
      </w:r>
      <w:r w:rsidRPr="00BE3173" w:rsidR="00314FB4">
        <w:rPr>
          <w:rFonts w:ascii="Times New Roman" w:hAnsi="Times New Roman"/>
          <w:sz w:val="24"/>
          <w:lang w:val="nl-NL"/>
        </w:rPr>
        <w:t xml:space="preserve"> </w:t>
      </w:r>
      <w:r w:rsidRPr="00BE3173" w:rsidR="00203025">
        <w:rPr>
          <w:rFonts w:ascii="Times New Roman" w:hAnsi="Times New Roman"/>
          <w:sz w:val="24"/>
          <w:lang w:val="nl-NL"/>
        </w:rPr>
        <w:t>garandeert</w:t>
      </w:r>
      <w:r w:rsidRPr="00BE3173" w:rsidR="00314FB4">
        <w:rPr>
          <w:rFonts w:ascii="Times New Roman" w:hAnsi="Times New Roman"/>
          <w:sz w:val="24"/>
          <w:lang w:val="nl-NL"/>
        </w:rPr>
        <w:t xml:space="preserve"> het recht op het belijden van een godsdienst of levensovertuiging ’in </w:t>
      </w:r>
      <w:proofErr w:type="spellStart"/>
      <w:r w:rsidRPr="00BE3173" w:rsidR="00314FB4">
        <w:rPr>
          <w:rFonts w:ascii="Times New Roman" w:hAnsi="Times New Roman"/>
          <w:sz w:val="24"/>
          <w:lang w:val="nl-NL"/>
        </w:rPr>
        <w:t>worship</w:t>
      </w:r>
      <w:proofErr w:type="spellEnd"/>
      <w:r w:rsidRPr="00BE3173" w:rsidR="00314FB4">
        <w:rPr>
          <w:rFonts w:ascii="Times New Roman" w:hAnsi="Times New Roman"/>
          <w:sz w:val="24"/>
          <w:lang w:val="nl-NL"/>
        </w:rPr>
        <w:t xml:space="preserve">, teaching, </w:t>
      </w:r>
      <w:proofErr w:type="spellStart"/>
      <w:r w:rsidRPr="00BE3173" w:rsidR="00314FB4">
        <w:rPr>
          <w:rFonts w:ascii="Times New Roman" w:hAnsi="Times New Roman"/>
          <w:sz w:val="24"/>
          <w:lang w:val="nl-NL"/>
        </w:rPr>
        <w:t>practice</w:t>
      </w:r>
      <w:proofErr w:type="spellEnd"/>
      <w:r w:rsidRPr="00BE3173" w:rsidR="00314FB4">
        <w:rPr>
          <w:rFonts w:ascii="Times New Roman" w:hAnsi="Times New Roman"/>
          <w:sz w:val="24"/>
          <w:lang w:val="nl-NL"/>
        </w:rPr>
        <w:t xml:space="preserve"> </w:t>
      </w:r>
      <w:proofErr w:type="spellStart"/>
      <w:r w:rsidRPr="00BE3173" w:rsidR="00314FB4">
        <w:rPr>
          <w:rFonts w:ascii="Times New Roman" w:hAnsi="Times New Roman"/>
          <w:sz w:val="24"/>
          <w:lang w:val="nl-NL"/>
        </w:rPr>
        <w:t>and</w:t>
      </w:r>
      <w:proofErr w:type="spellEnd"/>
      <w:r w:rsidRPr="00BE3173" w:rsidR="00314FB4">
        <w:rPr>
          <w:rFonts w:ascii="Times New Roman" w:hAnsi="Times New Roman"/>
          <w:sz w:val="24"/>
          <w:lang w:val="nl-NL"/>
        </w:rPr>
        <w:t xml:space="preserve"> </w:t>
      </w:r>
      <w:proofErr w:type="spellStart"/>
      <w:r w:rsidR="00335F5E">
        <w:rPr>
          <w:rFonts w:ascii="Times New Roman" w:hAnsi="Times New Roman"/>
          <w:i/>
          <w:sz w:val="24"/>
          <w:lang w:val="nl-NL"/>
        </w:rPr>
        <w:t>observance</w:t>
      </w:r>
      <w:proofErr w:type="spellEnd"/>
      <w:r w:rsidR="00335F5E">
        <w:rPr>
          <w:rFonts w:ascii="Times New Roman" w:hAnsi="Times New Roman"/>
          <w:i/>
          <w:sz w:val="24"/>
          <w:lang w:val="nl-NL"/>
        </w:rPr>
        <w:t>’</w:t>
      </w:r>
      <w:r w:rsidRPr="00BE3173" w:rsidR="00314FB4">
        <w:rPr>
          <w:rFonts w:ascii="Times New Roman" w:hAnsi="Times New Roman"/>
          <w:sz w:val="24"/>
          <w:lang w:val="nl-NL"/>
        </w:rPr>
        <w:t>.</w:t>
      </w:r>
      <w:r w:rsidRPr="00A10929" w:rsidR="00314FB4">
        <w:rPr>
          <w:rStyle w:val="Voetnootmarkering"/>
          <w:rFonts w:ascii="Times New Roman" w:hAnsi="Times New Roman"/>
          <w:sz w:val="24"/>
          <w:lang w:val="en-GB"/>
        </w:rPr>
        <w:footnoteReference w:id="4"/>
      </w:r>
      <w:r w:rsidRPr="00BE3173" w:rsidR="00314FB4">
        <w:rPr>
          <w:rFonts w:ascii="Times New Roman" w:hAnsi="Times New Roman"/>
          <w:sz w:val="24"/>
          <w:lang w:val="nl-NL"/>
        </w:rPr>
        <w:t xml:space="preserve"> </w:t>
      </w:r>
      <w:r w:rsidRPr="00BE3173" w:rsidR="00203025">
        <w:rPr>
          <w:rFonts w:ascii="Times New Roman" w:hAnsi="Times New Roman"/>
          <w:sz w:val="24"/>
          <w:lang w:val="nl-NL"/>
        </w:rPr>
        <w:t>(</w:t>
      </w:r>
      <w:proofErr w:type="spellStart"/>
      <w:r w:rsidRPr="00BE3173" w:rsidR="00203025">
        <w:rPr>
          <w:rFonts w:ascii="Times New Roman" w:hAnsi="Times New Roman"/>
          <w:sz w:val="24"/>
          <w:lang w:val="nl-NL"/>
        </w:rPr>
        <w:t>observance</w:t>
      </w:r>
      <w:proofErr w:type="spellEnd"/>
      <w:r w:rsidRPr="00BE3173" w:rsidR="00203025">
        <w:rPr>
          <w:rFonts w:ascii="Times New Roman" w:hAnsi="Times New Roman"/>
          <w:sz w:val="24"/>
          <w:lang w:val="nl-NL"/>
        </w:rPr>
        <w:t xml:space="preserve">= het onderhouden van geboden en voorschriften). </w:t>
      </w:r>
      <w:r w:rsidRPr="00BE3173" w:rsidR="00314FB4">
        <w:rPr>
          <w:rFonts w:ascii="Times New Roman" w:hAnsi="Times New Roman"/>
          <w:sz w:val="24"/>
          <w:lang w:val="nl-NL"/>
        </w:rPr>
        <w:t xml:space="preserve">Het is van belang te onderstrepen dat de term </w:t>
      </w:r>
      <w:proofErr w:type="spellStart"/>
      <w:r w:rsidRPr="00BE3173" w:rsidR="00314FB4">
        <w:rPr>
          <w:rFonts w:ascii="Times New Roman" w:hAnsi="Times New Roman"/>
          <w:i/>
          <w:sz w:val="24"/>
          <w:lang w:val="nl-NL"/>
        </w:rPr>
        <w:t>observance</w:t>
      </w:r>
      <w:proofErr w:type="spellEnd"/>
      <w:r w:rsidRPr="00BE3173" w:rsidR="00314FB4">
        <w:rPr>
          <w:rFonts w:ascii="Times New Roman" w:hAnsi="Times New Roman"/>
          <w:i/>
          <w:sz w:val="24"/>
          <w:lang w:val="nl-NL"/>
        </w:rPr>
        <w:t xml:space="preserve"> </w:t>
      </w:r>
      <w:r w:rsidRPr="00BE3173" w:rsidR="00314FB4">
        <w:rPr>
          <w:rFonts w:ascii="Times New Roman" w:hAnsi="Times New Roman"/>
          <w:sz w:val="24"/>
          <w:lang w:val="nl-NL"/>
        </w:rPr>
        <w:t xml:space="preserve">in </w:t>
      </w:r>
      <w:r w:rsidRPr="00BE3173" w:rsidR="00203025">
        <w:rPr>
          <w:rFonts w:ascii="Times New Roman" w:hAnsi="Times New Roman"/>
          <w:sz w:val="24"/>
          <w:lang w:val="nl-NL"/>
        </w:rPr>
        <w:t>artikel 18 UVRM,</w:t>
      </w:r>
      <w:r w:rsidRPr="00BE3173" w:rsidR="00314FB4">
        <w:rPr>
          <w:rFonts w:ascii="Times New Roman" w:hAnsi="Times New Roman"/>
          <w:sz w:val="24"/>
          <w:lang w:val="nl-NL"/>
        </w:rPr>
        <w:t xml:space="preserve"> d</w:t>
      </w:r>
      <w:r w:rsidR="00335F5E">
        <w:rPr>
          <w:rFonts w:ascii="Times New Roman" w:hAnsi="Times New Roman"/>
          <w:sz w:val="24"/>
          <w:lang w:val="nl-NL"/>
        </w:rPr>
        <w:t>at</w:t>
      </w:r>
      <w:r w:rsidRPr="00BE3173" w:rsidR="00314FB4">
        <w:rPr>
          <w:rFonts w:ascii="Times New Roman" w:hAnsi="Times New Roman"/>
          <w:sz w:val="24"/>
          <w:lang w:val="nl-NL"/>
        </w:rPr>
        <w:t xml:space="preserve"> model heeft gestaan voor artikel 9 EVRM, is opgenomen op verzoek van een Joodse organisatie, juist om praktijken zoals de </w:t>
      </w:r>
      <w:proofErr w:type="spellStart"/>
      <w:r w:rsidRPr="00BE3173" w:rsidR="00314FB4">
        <w:rPr>
          <w:rFonts w:ascii="Times New Roman" w:hAnsi="Times New Roman"/>
          <w:i/>
          <w:sz w:val="24"/>
          <w:lang w:val="nl-NL"/>
        </w:rPr>
        <w:t>shechita</w:t>
      </w:r>
      <w:proofErr w:type="spellEnd"/>
      <w:r w:rsidRPr="00BE3173" w:rsidR="00314FB4">
        <w:rPr>
          <w:rFonts w:ascii="Times New Roman" w:hAnsi="Times New Roman"/>
          <w:sz w:val="24"/>
          <w:lang w:val="nl-NL"/>
        </w:rPr>
        <w:t xml:space="preserve"> </w:t>
      </w:r>
      <w:r w:rsidR="00335F5E">
        <w:rPr>
          <w:rFonts w:ascii="Times New Roman" w:hAnsi="Times New Roman"/>
          <w:sz w:val="24"/>
          <w:lang w:val="nl-NL"/>
        </w:rPr>
        <w:t xml:space="preserve">(Joodse religieuze slacht) </w:t>
      </w:r>
      <w:r w:rsidRPr="00BE3173" w:rsidR="00314FB4">
        <w:rPr>
          <w:rFonts w:ascii="Times New Roman" w:hAnsi="Times New Roman"/>
          <w:sz w:val="24"/>
          <w:lang w:val="nl-NL"/>
        </w:rPr>
        <w:t>binnen de bescherming van de godsdienstvrijheid te brengen.</w:t>
      </w:r>
      <w:r w:rsidRPr="00A10929" w:rsidR="00314FB4">
        <w:rPr>
          <w:rStyle w:val="Voetnootmarkering"/>
          <w:rFonts w:ascii="Times New Roman" w:hAnsi="Times New Roman"/>
          <w:sz w:val="24"/>
          <w:lang w:val="en-GB"/>
        </w:rPr>
        <w:footnoteReference w:id="5"/>
      </w:r>
      <w:r w:rsidRPr="00BE3173" w:rsidR="00314FB4">
        <w:rPr>
          <w:rFonts w:ascii="Times New Roman" w:hAnsi="Times New Roman"/>
          <w:sz w:val="24"/>
          <w:lang w:val="nl-NL"/>
        </w:rPr>
        <w:t xml:space="preserve"> </w:t>
      </w:r>
      <w:r w:rsidRPr="00BE3173" w:rsidR="00C848CC">
        <w:rPr>
          <w:rFonts w:ascii="Times New Roman" w:hAnsi="Times New Roman"/>
          <w:sz w:val="24"/>
          <w:lang w:val="nl-NL"/>
        </w:rPr>
        <w:t>Het</w:t>
      </w:r>
      <w:r w:rsidRPr="00BE3173" w:rsidR="00EA1751">
        <w:rPr>
          <w:rFonts w:ascii="Times New Roman" w:hAnsi="Times New Roman"/>
          <w:sz w:val="24"/>
          <w:lang w:val="nl-NL"/>
        </w:rPr>
        <w:t xml:space="preserve"> EHRM</w:t>
      </w:r>
      <w:r w:rsidRPr="00BE3173" w:rsidR="00314FB4">
        <w:rPr>
          <w:rFonts w:ascii="Times New Roman" w:hAnsi="Times New Roman"/>
          <w:sz w:val="24"/>
          <w:lang w:val="nl-NL"/>
        </w:rPr>
        <w:t xml:space="preserve"> </w:t>
      </w:r>
      <w:r w:rsidRPr="00BE3173" w:rsidR="005E7730">
        <w:rPr>
          <w:rFonts w:ascii="Times New Roman" w:hAnsi="Times New Roman"/>
          <w:sz w:val="24"/>
          <w:lang w:val="nl-NL"/>
        </w:rPr>
        <w:t xml:space="preserve">heeft </w:t>
      </w:r>
      <w:r w:rsidRPr="00BE3173" w:rsidR="00314FB4">
        <w:rPr>
          <w:rFonts w:ascii="Times New Roman" w:hAnsi="Times New Roman"/>
          <w:sz w:val="24"/>
          <w:lang w:val="nl-NL"/>
        </w:rPr>
        <w:t xml:space="preserve">in zijn arrest in de zaak van </w:t>
      </w:r>
      <w:proofErr w:type="spellStart"/>
      <w:r w:rsidRPr="00BE3173" w:rsidR="00314FB4">
        <w:rPr>
          <w:rFonts w:ascii="Times New Roman" w:hAnsi="Times New Roman"/>
          <w:i/>
          <w:sz w:val="24"/>
          <w:lang w:val="nl-NL"/>
        </w:rPr>
        <w:t>Cha’are</w:t>
      </w:r>
      <w:proofErr w:type="spellEnd"/>
      <w:r w:rsidRPr="00BE3173" w:rsidR="00314FB4">
        <w:rPr>
          <w:rFonts w:ascii="Times New Roman" w:hAnsi="Times New Roman"/>
          <w:i/>
          <w:sz w:val="24"/>
          <w:lang w:val="nl-NL"/>
        </w:rPr>
        <w:t xml:space="preserve"> Shalom </w:t>
      </w:r>
      <w:proofErr w:type="spellStart"/>
      <w:r w:rsidRPr="00BE3173" w:rsidR="00314FB4">
        <w:rPr>
          <w:rFonts w:ascii="Times New Roman" w:hAnsi="Times New Roman"/>
          <w:i/>
          <w:sz w:val="24"/>
          <w:lang w:val="nl-NL"/>
        </w:rPr>
        <w:t>ve</w:t>
      </w:r>
      <w:proofErr w:type="spellEnd"/>
      <w:r w:rsidRPr="00BE3173" w:rsidR="00314FB4">
        <w:rPr>
          <w:rFonts w:ascii="Times New Roman" w:hAnsi="Times New Roman"/>
          <w:i/>
          <w:sz w:val="24"/>
          <w:lang w:val="nl-NL"/>
        </w:rPr>
        <w:t xml:space="preserve"> </w:t>
      </w:r>
      <w:proofErr w:type="spellStart"/>
      <w:r w:rsidRPr="00BE3173" w:rsidR="00314FB4">
        <w:rPr>
          <w:rFonts w:ascii="Times New Roman" w:hAnsi="Times New Roman"/>
          <w:i/>
          <w:sz w:val="24"/>
          <w:lang w:val="nl-NL"/>
        </w:rPr>
        <w:t>Tsedek</w:t>
      </w:r>
      <w:proofErr w:type="spellEnd"/>
      <w:r w:rsidRPr="00BE3173" w:rsidR="00314FB4">
        <w:rPr>
          <w:rFonts w:ascii="Times New Roman" w:hAnsi="Times New Roman"/>
          <w:i/>
          <w:sz w:val="24"/>
          <w:lang w:val="nl-NL"/>
        </w:rPr>
        <w:t xml:space="preserve"> tegen Frankrijk</w:t>
      </w:r>
      <w:r w:rsidRPr="00BE3173" w:rsidR="00314FB4">
        <w:rPr>
          <w:rFonts w:ascii="Times New Roman" w:hAnsi="Times New Roman"/>
          <w:sz w:val="24"/>
          <w:lang w:val="nl-NL"/>
        </w:rPr>
        <w:t xml:space="preserve">, aanvaard dat </w:t>
      </w:r>
      <w:r w:rsidRPr="00BE3173" w:rsidR="00BE3173">
        <w:rPr>
          <w:rFonts w:ascii="Times New Roman" w:hAnsi="Times New Roman"/>
          <w:sz w:val="24"/>
          <w:lang w:val="nl-NL"/>
        </w:rPr>
        <w:t xml:space="preserve">de praktijk van de religieuze  slacht </w:t>
      </w:r>
      <w:r w:rsidRPr="00BE3173" w:rsidR="00314FB4">
        <w:rPr>
          <w:rFonts w:ascii="Times New Roman" w:hAnsi="Times New Roman"/>
          <w:sz w:val="24"/>
          <w:lang w:val="nl-NL"/>
        </w:rPr>
        <w:t>beschouwd kan worden als een belijdenis van de godsdienst door middel van het naleven van geboden en voorschriften (</w:t>
      </w:r>
      <w:proofErr w:type="spellStart"/>
      <w:r w:rsidRPr="00BE3173" w:rsidR="00314FB4">
        <w:rPr>
          <w:rFonts w:ascii="Times New Roman" w:hAnsi="Times New Roman"/>
          <w:i/>
          <w:sz w:val="24"/>
          <w:lang w:val="nl-NL"/>
        </w:rPr>
        <w:t>observance</w:t>
      </w:r>
      <w:proofErr w:type="spellEnd"/>
      <w:r w:rsidRPr="00BE3173" w:rsidR="00314FB4">
        <w:rPr>
          <w:rFonts w:ascii="Times New Roman" w:hAnsi="Times New Roman"/>
          <w:i/>
          <w:sz w:val="24"/>
          <w:lang w:val="nl-NL"/>
        </w:rPr>
        <w:t xml:space="preserve">) </w:t>
      </w:r>
      <w:r w:rsidRPr="00BE3173" w:rsidR="00314FB4">
        <w:rPr>
          <w:rFonts w:ascii="Times New Roman" w:hAnsi="Times New Roman"/>
          <w:sz w:val="24"/>
          <w:lang w:val="nl-NL"/>
        </w:rPr>
        <w:t>van de Joodse godsdienst, in de zin van artikel 9</w:t>
      </w:r>
      <w:r w:rsidRPr="00BE3173" w:rsidR="00C848CC">
        <w:rPr>
          <w:rFonts w:ascii="Times New Roman" w:hAnsi="Times New Roman"/>
          <w:sz w:val="24"/>
          <w:lang w:val="nl-NL"/>
        </w:rPr>
        <w:t>.</w:t>
      </w:r>
      <w:r w:rsidRPr="00A10929" w:rsidR="00314FB4">
        <w:rPr>
          <w:rStyle w:val="Voetnootmarkering"/>
          <w:rFonts w:ascii="Times New Roman" w:hAnsi="Times New Roman"/>
          <w:sz w:val="24"/>
          <w:lang w:val="en-GB"/>
        </w:rPr>
        <w:footnoteReference w:id="6"/>
      </w:r>
      <w:r w:rsidRPr="00A10929" w:rsidR="00314FB4">
        <w:rPr>
          <w:rFonts w:ascii="Times New Roman" w:hAnsi="Times New Roman"/>
          <w:sz w:val="24"/>
          <w:lang w:val="nl-NL"/>
        </w:rPr>
        <w:t xml:space="preserve"> </w:t>
      </w:r>
      <w:r w:rsidRPr="00BE3173" w:rsidR="00314FB4">
        <w:rPr>
          <w:rFonts w:ascii="Times New Roman" w:hAnsi="Times New Roman"/>
          <w:sz w:val="24"/>
          <w:lang w:val="nl-NL"/>
        </w:rPr>
        <w:t>In een recente</w:t>
      </w:r>
      <w:r w:rsidR="00BE3173">
        <w:rPr>
          <w:rFonts w:ascii="Times New Roman" w:hAnsi="Times New Roman"/>
          <w:sz w:val="24"/>
          <w:lang w:val="nl-NL"/>
        </w:rPr>
        <w:t>re</w:t>
      </w:r>
      <w:r w:rsidRPr="00BE3173" w:rsidR="00314FB4">
        <w:rPr>
          <w:rFonts w:ascii="Times New Roman" w:hAnsi="Times New Roman"/>
          <w:sz w:val="24"/>
          <w:lang w:val="nl-NL"/>
        </w:rPr>
        <w:t xml:space="preserve"> uitspraak heeft het Hof van Justitie van de EU bij de uitleg</w:t>
      </w:r>
      <w:r w:rsidRPr="00BE3173" w:rsidR="00C848CC">
        <w:rPr>
          <w:rFonts w:ascii="Times New Roman" w:hAnsi="Times New Roman"/>
          <w:sz w:val="24"/>
          <w:lang w:val="nl-NL"/>
        </w:rPr>
        <w:t>ging van artikel 10 van het EU H</w:t>
      </w:r>
      <w:r w:rsidRPr="00BE3173" w:rsidR="00314FB4">
        <w:rPr>
          <w:rFonts w:ascii="Times New Roman" w:hAnsi="Times New Roman"/>
          <w:sz w:val="24"/>
          <w:lang w:val="nl-NL"/>
        </w:rPr>
        <w:t xml:space="preserve">andvest voor </w:t>
      </w:r>
      <w:r w:rsidR="001473E9">
        <w:rPr>
          <w:rFonts w:ascii="Times New Roman" w:hAnsi="Times New Roman"/>
          <w:sz w:val="24"/>
          <w:lang w:val="nl-NL"/>
        </w:rPr>
        <w:t xml:space="preserve">een </w:t>
      </w:r>
      <w:r w:rsidRPr="00BE3173" w:rsidR="00314FB4">
        <w:rPr>
          <w:rFonts w:ascii="Times New Roman" w:hAnsi="Times New Roman"/>
          <w:sz w:val="24"/>
          <w:lang w:val="nl-NL"/>
        </w:rPr>
        <w:t>overeenkomstige interpretatie gekozen</w:t>
      </w:r>
      <w:r w:rsidRPr="00BE3173" w:rsidR="00C848CC">
        <w:rPr>
          <w:rFonts w:ascii="Times New Roman" w:hAnsi="Times New Roman"/>
          <w:sz w:val="24"/>
          <w:lang w:val="nl-NL"/>
        </w:rPr>
        <w:t>. Het stelde</w:t>
      </w:r>
      <w:r w:rsidR="001473E9">
        <w:rPr>
          <w:rFonts w:ascii="Times New Roman" w:hAnsi="Times New Roman"/>
          <w:sz w:val="24"/>
          <w:lang w:val="nl-NL"/>
        </w:rPr>
        <w:t xml:space="preserve"> dat de in artikel 4 lid 4, van V</w:t>
      </w:r>
      <w:r w:rsidRPr="00BE3173" w:rsidR="00314FB4">
        <w:rPr>
          <w:rFonts w:ascii="Times New Roman" w:hAnsi="Times New Roman"/>
          <w:sz w:val="24"/>
          <w:lang w:val="nl-NL"/>
        </w:rPr>
        <w:t>erordening nr. 1099/2009 bedoelde speciale slachtmethoden die vereist zijn voor religieuze riten, binnen de werkingssfeer van artikel 10, lid 1</w:t>
      </w:r>
      <w:r w:rsidR="00BE3173">
        <w:rPr>
          <w:rFonts w:ascii="Times New Roman" w:hAnsi="Times New Roman"/>
          <w:sz w:val="24"/>
          <w:lang w:val="nl-NL"/>
        </w:rPr>
        <w:t xml:space="preserve"> vallen.</w:t>
      </w:r>
      <w:r w:rsidRPr="00A10929" w:rsidR="00314FB4">
        <w:rPr>
          <w:rStyle w:val="Voetnootmarkering"/>
          <w:rFonts w:ascii="Times New Roman" w:hAnsi="Times New Roman"/>
          <w:sz w:val="24"/>
        </w:rPr>
        <w:footnoteReference w:id="7"/>
      </w:r>
      <w:r w:rsidRPr="00BE3173" w:rsidR="009C69CE">
        <w:rPr>
          <w:rFonts w:ascii="Times New Roman" w:hAnsi="Times New Roman"/>
          <w:sz w:val="24"/>
          <w:lang w:val="nl-NL"/>
        </w:rPr>
        <w:t xml:space="preserve">  De opmerking in de</w:t>
      </w:r>
      <w:r w:rsidR="00BE3173">
        <w:rPr>
          <w:rFonts w:ascii="Times New Roman" w:hAnsi="Times New Roman"/>
          <w:sz w:val="24"/>
          <w:lang w:val="nl-NL"/>
        </w:rPr>
        <w:t xml:space="preserve"> (</w:t>
      </w:r>
      <w:proofErr w:type="spellStart"/>
      <w:r w:rsidR="00BE3173">
        <w:rPr>
          <w:rFonts w:ascii="Times New Roman" w:hAnsi="Times New Roman"/>
          <w:sz w:val="24"/>
          <w:lang w:val="nl-NL"/>
        </w:rPr>
        <w:t>herziene</w:t>
      </w:r>
      <w:proofErr w:type="spellEnd"/>
      <w:r w:rsidR="00BE3173">
        <w:rPr>
          <w:rFonts w:ascii="Times New Roman" w:hAnsi="Times New Roman"/>
          <w:sz w:val="24"/>
          <w:lang w:val="nl-NL"/>
        </w:rPr>
        <w:t xml:space="preserve">) </w:t>
      </w:r>
      <w:proofErr w:type="spellStart"/>
      <w:r w:rsidR="00BE3173">
        <w:rPr>
          <w:rFonts w:ascii="Times New Roman" w:hAnsi="Times New Roman"/>
          <w:sz w:val="24"/>
          <w:lang w:val="nl-NL"/>
        </w:rPr>
        <w:t>MvT</w:t>
      </w:r>
      <w:proofErr w:type="spellEnd"/>
      <w:r w:rsidR="00BE3173">
        <w:rPr>
          <w:rFonts w:ascii="Times New Roman" w:hAnsi="Times New Roman"/>
          <w:sz w:val="24"/>
          <w:lang w:val="nl-NL"/>
        </w:rPr>
        <w:t xml:space="preserve"> (p.19</w:t>
      </w:r>
      <w:r w:rsidRPr="00BE3173" w:rsidR="009C69CE">
        <w:rPr>
          <w:rFonts w:ascii="Times New Roman" w:hAnsi="Times New Roman"/>
          <w:sz w:val="24"/>
          <w:lang w:val="nl-NL"/>
        </w:rPr>
        <w:t>) dat het wetsvoorstel de kern van de</w:t>
      </w:r>
      <w:r w:rsidR="00BE3173">
        <w:rPr>
          <w:rFonts w:ascii="Times New Roman" w:hAnsi="Times New Roman"/>
          <w:sz w:val="24"/>
          <w:lang w:val="nl-NL"/>
        </w:rPr>
        <w:t xml:space="preserve"> godsdienstvrijheid</w:t>
      </w:r>
      <w:r w:rsidRPr="00BE3173" w:rsidR="009C69CE">
        <w:rPr>
          <w:rFonts w:ascii="Times New Roman" w:hAnsi="Times New Roman"/>
          <w:sz w:val="24"/>
          <w:lang w:val="nl-NL"/>
        </w:rPr>
        <w:t xml:space="preserve"> ongemoeid</w:t>
      </w:r>
      <w:r w:rsidRPr="00BE3173" w:rsidR="005F2843">
        <w:rPr>
          <w:rFonts w:ascii="Times New Roman" w:hAnsi="Times New Roman"/>
          <w:sz w:val="24"/>
          <w:lang w:val="nl-NL"/>
        </w:rPr>
        <w:t xml:space="preserve"> laat moet</w:t>
      </w:r>
      <w:r w:rsidRPr="00BE3173" w:rsidR="009C69CE">
        <w:rPr>
          <w:rFonts w:ascii="Times New Roman" w:hAnsi="Times New Roman"/>
          <w:sz w:val="24"/>
          <w:lang w:val="nl-NL"/>
        </w:rPr>
        <w:t xml:space="preserve"> worden afgewezen. Zeker in het Jodendom is de praxis zeker zo belangrijk als</w:t>
      </w:r>
      <w:r w:rsidRPr="00BE3173" w:rsidR="005F2843">
        <w:rPr>
          <w:rFonts w:ascii="Times New Roman" w:hAnsi="Times New Roman"/>
          <w:sz w:val="24"/>
          <w:lang w:val="nl-NL"/>
        </w:rPr>
        <w:t xml:space="preserve"> het aanhangen van bepaalde overtuigingen.  Die praxis geldt niet allen de consumptie van koosjer </w:t>
      </w:r>
      <w:r w:rsidRPr="00BE3173" w:rsidR="005F2843">
        <w:rPr>
          <w:rFonts w:ascii="Times New Roman" w:hAnsi="Times New Roman"/>
          <w:sz w:val="24"/>
          <w:lang w:val="nl-NL"/>
        </w:rPr>
        <w:lastRenderedPageBreak/>
        <w:t>vlees maar ook de toepassing van de slachtmethode als zodanig.</w:t>
      </w:r>
      <w:r w:rsidRPr="00A10929" w:rsidR="00314FB4">
        <w:rPr>
          <w:rStyle w:val="Voetnootmarkering"/>
          <w:rFonts w:ascii="Times New Roman" w:hAnsi="Times New Roman"/>
          <w:sz w:val="24"/>
        </w:rPr>
        <w:footnoteReference w:id="8"/>
      </w:r>
      <w:r w:rsidRPr="00BE3173" w:rsidR="00C848CC">
        <w:rPr>
          <w:rFonts w:ascii="Times New Roman" w:hAnsi="Times New Roman"/>
          <w:sz w:val="24"/>
          <w:lang w:val="nl-NL"/>
        </w:rPr>
        <w:t xml:space="preserve"> </w:t>
      </w:r>
      <w:r w:rsidRPr="00A10929" w:rsidR="00314FB4">
        <w:rPr>
          <w:rStyle w:val="Voetnootmarkering"/>
          <w:rFonts w:ascii="Times New Roman" w:hAnsi="Times New Roman"/>
          <w:sz w:val="24"/>
        </w:rPr>
        <w:footnoteReference w:id="9"/>
      </w:r>
      <w:r w:rsidRPr="00BE3173" w:rsidR="00314FB4">
        <w:rPr>
          <w:rFonts w:ascii="Times New Roman" w:hAnsi="Times New Roman"/>
          <w:sz w:val="24"/>
          <w:lang w:val="nl-NL"/>
        </w:rPr>
        <w:t xml:space="preserve"> </w:t>
      </w:r>
      <w:r w:rsidRPr="00335F5E" w:rsidR="00335F5E">
        <w:rPr>
          <w:rFonts w:ascii="Times New Roman" w:hAnsi="Times New Roman"/>
          <w:sz w:val="24"/>
        </w:rPr>
        <w:t xml:space="preserve">Het </w:t>
      </w:r>
      <w:proofErr w:type="spellStart"/>
      <w:r w:rsidRPr="00A10929" w:rsidR="00314FB4">
        <w:rPr>
          <w:rFonts w:ascii="Times New Roman" w:hAnsi="Times New Roman"/>
          <w:sz w:val="24"/>
        </w:rPr>
        <w:t>Mensenrechtencomité</w:t>
      </w:r>
      <w:proofErr w:type="spellEnd"/>
      <w:r w:rsidRPr="00A10929" w:rsidR="00314FB4">
        <w:rPr>
          <w:rFonts w:ascii="Times New Roman" w:hAnsi="Times New Roman"/>
          <w:sz w:val="24"/>
        </w:rPr>
        <w:t xml:space="preserve"> </w:t>
      </w:r>
      <w:r w:rsidRPr="00A10929" w:rsidR="005F2843">
        <w:rPr>
          <w:rFonts w:ascii="Times New Roman" w:hAnsi="Times New Roman"/>
          <w:sz w:val="24"/>
        </w:rPr>
        <w:t>(</w:t>
      </w:r>
      <w:r w:rsidRPr="00A10929" w:rsidR="00314FB4">
        <w:rPr>
          <w:rFonts w:ascii="Times New Roman" w:hAnsi="Times New Roman"/>
          <w:sz w:val="24"/>
        </w:rPr>
        <w:t>IVBPR</w:t>
      </w:r>
      <w:r w:rsidRPr="00A10929" w:rsidR="005F2843">
        <w:rPr>
          <w:rFonts w:ascii="Times New Roman" w:hAnsi="Times New Roman"/>
          <w:sz w:val="24"/>
        </w:rPr>
        <w:t>)</w:t>
      </w:r>
      <w:r w:rsidRPr="00A10929" w:rsidR="00314FB4">
        <w:rPr>
          <w:rFonts w:ascii="Times New Roman" w:hAnsi="Times New Roman"/>
          <w:sz w:val="24"/>
        </w:rPr>
        <w:t xml:space="preserve"> </w:t>
      </w:r>
      <w:proofErr w:type="spellStart"/>
      <w:r w:rsidR="00335F5E">
        <w:rPr>
          <w:rFonts w:ascii="Times New Roman" w:hAnsi="Times New Roman"/>
          <w:sz w:val="24"/>
        </w:rPr>
        <w:t>merkte</w:t>
      </w:r>
      <w:proofErr w:type="spellEnd"/>
      <w:r w:rsidR="00335F5E">
        <w:rPr>
          <w:rFonts w:ascii="Times New Roman" w:hAnsi="Times New Roman"/>
          <w:sz w:val="24"/>
        </w:rPr>
        <w:t xml:space="preserve"> in </w:t>
      </w:r>
      <w:proofErr w:type="spellStart"/>
      <w:r w:rsidR="00335F5E">
        <w:rPr>
          <w:rFonts w:ascii="Times New Roman" w:hAnsi="Times New Roman"/>
          <w:sz w:val="24"/>
        </w:rPr>
        <w:t>zijn</w:t>
      </w:r>
      <w:proofErr w:type="spellEnd"/>
      <w:r w:rsidR="00335F5E">
        <w:rPr>
          <w:rFonts w:ascii="Times New Roman" w:hAnsi="Times New Roman"/>
          <w:sz w:val="24"/>
        </w:rPr>
        <w:t xml:space="preserve"> </w:t>
      </w:r>
      <w:r w:rsidRPr="00A10929" w:rsidR="00314FB4">
        <w:rPr>
          <w:rFonts w:ascii="Times New Roman" w:hAnsi="Times New Roman"/>
          <w:i/>
          <w:sz w:val="24"/>
        </w:rPr>
        <w:t>General Comment</w:t>
      </w:r>
      <w:r w:rsidRPr="00A10929" w:rsidR="00314FB4">
        <w:rPr>
          <w:rFonts w:ascii="Times New Roman" w:hAnsi="Times New Roman"/>
          <w:sz w:val="24"/>
        </w:rPr>
        <w:t xml:space="preserve"> 22</w:t>
      </w:r>
      <w:r w:rsidR="00335F5E">
        <w:rPr>
          <w:rFonts w:ascii="Times New Roman" w:hAnsi="Times New Roman"/>
          <w:sz w:val="24"/>
        </w:rPr>
        <w:t xml:space="preserve"> op</w:t>
      </w:r>
      <w:r w:rsidRPr="00A10929" w:rsidR="005F2843">
        <w:rPr>
          <w:rFonts w:ascii="Times New Roman" w:hAnsi="Times New Roman"/>
          <w:sz w:val="24"/>
        </w:rPr>
        <w:t>:</w:t>
      </w:r>
      <w:r w:rsidRPr="00A10929" w:rsidR="00314FB4">
        <w:rPr>
          <w:rFonts w:ascii="Times New Roman" w:hAnsi="Times New Roman"/>
          <w:sz w:val="24"/>
        </w:rPr>
        <w:t xml:space="preserve"> ‘The observance and practice of religion or belief may include not only ceremonial acts but also such customs as the observance of dietary regulations’. </w:t>
      </w:r>
      <w:r w:rsidRPr="00BE3173" w:rsidR="009C2760">
        <w:rPr>
          <w:rFonts w:ascii="Times New Roman" w:hAnsi="Times New Roman"/>
          <w:sz w:val="24"/>
          <w:lang w:val="nl-NL"/>
        </w:rPr>
        <w:t>Tenslotte: d</w:t>
      </w:r>
      <w:r w:rsidRPr="00BE3173" w:rsidR="00314FB4">
        <w:rPr>
          <w:rFonts w:ascii="Times New Roman" w:hAnsi="Times New Roman"/>
          <w:sz w:val="24"/>
          <w:lang w:val="nl-NL"/>
        </w:rPr>
        <w:t>e in de Nederlandse</w:t>
      </w:r>
      <w:r w:rsidRPr="00A10929" w:rsidR="00EE05E2">
        <w:rPr>
          <w:rStyle w:val="Voetnootmarkering"/>
          <w:rFonts w:ascii="Times New Roman" w:hAnsi="Times New Roman"/>
          <w:sz w:val="24"/>
        </w:rPr>
        <w:footnoteReference w:id="10"/>
      </w:r>
      <w:r w:rsidRPr="00BE3173" w:rsidR="00EE05E2">
        <w:rPr>
          <w:rFonts w:ascii="Times New Roman" w:hAnsi="Times New Roman"/>
          <w:sz w:val="24"/>
          <w:lang w:val="nl-NL"/>
        </w:rPr>
        <w:t xml:space="preserve"> </w:t>
      </w:r>
      <w:r w:rsidRPr="00BE3173" w:rsidR="00314FB4">
        <w:rPr>
          <w:rFonts w:ascii="Times New Roman" w:hAnsi="Times New Roman"/>
          <w:sz w:val="24"/>
          <w:lang w:val="nl-NL"/>
        </w:rPr>
        <w:t xml:space="preserve"> </w:t>
      </w:r>
      <w:r w:rsidRPr="00BE3173" w:rsidR="009C2760">
        <w:rPr>
          <w:rFonts w:ascii="Times New Roman" w:hAnsi="Times New Roman"/>
          <w:sz w:val="24"/>
          <w:lang w:val="nl-NL"/>
        </w:rPr>
        <w:t>en Europese</w:t>
      </w:r>
      <w:r w:rsidRPr="00A10929" w:rsidR="00EE05E2">
        <w:rPr>
          <w:rStyle w:val="Voetnootmarkering"/>
          <w:rFonts w:ascii="Times New Roman" w:hAnsi="Times New Roman"/>
          <w:sz w:val="24"/>
        </w:rPr>
        <w:footnoteReference w:id="11"/>
      </w:r>
      <w:r w:rsidRPr="00BE3173" w:rsidR="00EE05E2">
        <w:rPr>
          <w:rFonts w:ascii="Times New Roman" w:hAnsi="Times New Roman"/>
          <w:sz w:val="24"/>
          <w:lang w:val="nl-NL"/>
        </w:rPr>
        <w:t xml:space="preserve"> </w:t>
      </w:r>
      <w:r w:rsidRPr="00A10929" w:rsidR="00EE05E2">
        <w:rPr>
          <w:rStyle w:val="Voetnootmarkering"/>
          <w:rFonts w:ascii="Times New Roman" w:hAnsi="Times New Roman"/>
          <w:sz w:val="24"/>
        </w:rPr>
        <w:footnoteReference w:id="12"/>
      </w:r>
      <w:r w:rsidRPr="00BE3173" w:rsidR="009C2760">
        <w:rPr>
          <w:rFonts w:ascii="Times New Roman" w:hAnsi="Times New Roman"/>
          <w:sz w:val="24"/>
          <w:lang w:val="nl-NL"/>
        </w:rPr>
        <w:t xml:space="preserve"> </w:t>
      </w:r>
      <w:r w:rsidRPr="00BE3173" w:rsidR="00314FB4">
        <w:rPr>
          <w:rFonts w:ascii="Times New Roman" w:hAnsi="Times New Roman"/>
          <w:sz w:val="24"/>
          <w:lang w:val="nl-NL"/>
        </w:rPr>
        <w:t>wetgeving opgenomen uitzondering</w:t>
      </w:r>
      <w:r w:rsidRPr="00BE3173" w:rsidR="005E7730">
        <w:rPr>
          <w:rFonts w:ascii="Times New Roman" w:hAnsi="Times New Roman"/>
          <w:sz w:val="24"/>
          <w:lang w:val="nl-NL"/>
        </w:rPr>
        <w:t>en</w:t>
      </w:r>
      <w:r w:rsidRPr="00BE3173" w:rsidR="00314FB4">
        <w:rPr>
          <w:rFonts w:ascii="Times New Roman" w:hAnsi="Times New Roman"/>
          <w:sz w:val="24"/>
          <w:lang w:val="nl-NL"/>
        </w:rPr>
        <w:t xml:space="preserve"> voor de religieuze slacht op de bedwelming van slachtdieren vind</w:t>
      </w:r>
      <w:r w:rsidR="00335F5E">
        <w:rPr>
          <w:rFonts w:ascii="Times New Roman" w:hAnsi="Times New Roman"/>
          <w:sz w:val="24"/>
          <w:lang w:val="nl-NL"/>
        </w:rPr>
        <w:t>en</w:t>
      </w:r>
      <w:r w:rsidRPr="00BE3173" w:rsidR="00314FB4">
        <w:rPr>
          <w:rFonts w:ascii="Times New Roman" w:hAnsi="Times New Roman"/>
          <w:sz w:val="24"/>
          <w:lang w:val="nl-NL"/>
        </w:rPr>
        <w:t xml:space="preserve"> </w:t>
      </w:r>
      <w:r w:rsidR="003A1D1E">
        <w:rPr>
          <w:rFonts w:ascii="Times New Roman" w:hAnsi="Times New Roman"/>
          <w:sz w:val="24"/>
          <w:lang w:val="nl-NL"/>
        </w:rPr>
        <w:t>hun</w:t>
      </w:r>
      <w:r w:rsidRPr="00BE3173" w:rsidR="00314FB4">
        <w:rPr>
          <w:rFonts w:ascii="Times New Roman" w:hAnsi="Times New Roman"/>
          <w:sz w:val="24"/>
          <w:lang w:val="nl-NL"/>
        </w:rPr>
        <w:t xml:space="preserve"> grond in de godsdienstvrijheid</w:t>
      </w:r>
      <w:r w:rsidRPr="00BE3173" w:rsidR="00EE05E2">
        <w:rPr>
          <w:rFonts w:ascii="Times New Roman" w:hAnsi="Times New Roman"/>
          <w:sz w:val="24"/>
          <w:lang w:val="nl-NL"/>
        </w:rPr>
        <w:t xml:space="preserve">. </w:t>
      </w:r>
      <w:r w:rsidR="001473E9">
        <w:rPr>
          <w:rFonts w:ascii="Times New Roman" w:hAnsi="Times New Roman"/>
          <w:sz w:val="24"/>
          <w:lang w:val="nl-NL"/>
        </w:rPr>
        <w:t>Zo maakt a</w:t>
      </w:r>
      <w:r w:rsidRPr="00BE3173" w:rsidR="00C848CC">
        <w:rPr>
          <w:rFonts w:ascii="Times New Roman" w:hAnsi="Times New Roman"/>
          <w:sz w:val="24"/>
          <w:lang w:val="nl-NL"/>
        </w:rPr>
        <w:t xml:space="preserve">rtikel 4 lid 4 van </w:t>
      </w:r>
      <w:r w:rsidRPr="00BE3173" w:rsidR="00314FB4">
        <w:rPr>
          <w:rFonts w:ascii="Times New Roman" w:hAnsi="Times New Roman"/>
          <w:sz w:val="24"/>
          <w:lang w:val="nl-NL"/>
        </w:rPr>
        <w:t>Verordening 1099/2009</w:t>
      </w:r>
      <w:r w:rsidRPr="00BE3173" w:rsidR="00C848CC">
        <w:rPr>
          <w:rFonts w:ascii="Times New Roman" w:hAnsi="Times New Roman"/>
          <w:sz w:val="24"/>
          <w:lang w:val="nl-NL"/>
        </w:rPr>
        <w:t xml:space="preserve"> </w:t>
      </w:r>
      <w:r w:rsidRPr="00BE3173" w:rsidR="00314FB4">
        <w:rPr>
          <w:rFonts w:ascii="Times New Roman" w:hAnsi="Times New Roman"/>
          <w:sz w:val="24"/>
          <w:lang w:val="nl-NL"/>
        </w:rPr>
        <w:t>een uitzondering voor de slacht overeenkomstig religieuze riten</w:t>
      </w:r>
      <w:r w:rsidRPr="00BE3173" w:rsidR="00C848CC">
        <w:rPr>
          <w:rFonts w:ascii="Times New Roman" w:hAnsi="Times New Roman"/>
          <w:sz w:val="24"/>
          <w:lang w:val="nl-NL"/>
        </w:rPr>
        <w:t>.</w:t>
      </w:r>
      <w:r w:rsidRPr="00BE3173" w:rsidR="00314FB4">
        <w:rPr>
          <w:rFonts w:ascii="Times New Roman" w:hAnsi="Times New Roman"/>
          <w:sz w:val="24"/>
          <w:lang w:val="nl-NL"/>
        </w:rPr>
        <w:t xml:space="preserve"> De Verordening laat striktere nationale regels toe, gericht op een verdergaande bescherming van dieren</w:t>
      </w:r>
      <w:r w:rsidRPr="00BE3173" w:rsidR="005E7730">
        <w:rPr>
          <w:rFonts w:ascii="Times New Roman" w:hAnsi="Times New Roman"/>
          <w:sz w:val="24"/>
          <w:lang w:val="nl-NL"/>
        </w:rPr>
        <w:t>.</w:t>
      </w:r>
      <w:r w:rsidRPr="00BE3173" w:rsidR="00314FB4">
        <w:rPr>
          <w:rFonts w:ascii="Times New Roman" w:hAnsi="Times New Roman"/>
          <w:sz w:val="24"/>
          <w:lang w:val="nl-NL"/>
        </w:rPr>
        <w:t xml:space="preserve"> Deze </w:t>
      </w:r>
      <w:r w:rsidRPr="00BE3173" w:rsidR="00C848CC">
        <w:rPr>
          <w:rFonts w:ascii="Times New Roman" w:hAnsi="Times New Roman"/>
          <w:sz w:val="24"/>
          <w:lang w:val="nl-NL"/>
        </w:rPr>
        <w:t>mogen uiteraard niet leid</w:t>
      </w:r>
      <w:r w:rsidRPr="00BE3173" w:rsidR="00314FB4">
        <w:rPr>
          <w:rFonts w:ascii="Times New Roman" w:hAnsi="Times New Roman"/>
          <w:sz w:val="24"/>
          <w:lang w:val="nl-NL"/>
        </w:rPr>
        <w:t>en tot afschaffing van de vanwege het respect voor de godsdienstvrijheid  opgenomen uitzondering als zodanig.</w:t>
      </w:r>
    </w:p>
    <w:p w:rsidRPr="00A10929" w:rsidR="00A10929" w:rsidP="00A10929" w:rsidRDefault="00A10929">
      <w:pPr>
        <w:rPr>
          <w:rFonts w:ascii="Times New Roman" w:hAnsi="Times New Roman"/>
          <w:b/>
          <w:sz w:val="24"/>
          <w:lang w:val="nl-NL"/>
        </w:rPr>
      </w:pPr>
    </w:p>
    <w:p w:rsidRPr="00A10929" w:rsidR="00A10929" w:rsidP="00A10929" w:rsidRDefault="005B4CB5">
      <w:pPr>
        <w:rPr>
          <w:rFonts w:ascii="Times New Roman" w:hAnsi="Times New Roman"/>
          <w:b/>
          <w:sz w:val="24"/>
          <w:lang w:val="nl-NL"/>
        </w:rPr>
      </w:pPr>
      <w:r w:rsidRPr="00A10929">
        <w:rPr>
          <w:rFonts w:ascii="Times New Roman" w:hAnsi="Times New Roman"/>
          <w:b/>
          <w:sz w:val="24"/>
          <w:lang w:val="nl-NL"/>
        </w:rPr>
        <w:t>Voldoet het wetsontwerp aan de beperkingsclausuleringen?</w:t>
      </w:r>
      <w:r w:rsidRPr="00A10929" w:rsidR="00314FB4">
        <w:rPr>
          <w:rFonts w:ascii="Times New Roman" w:hAnsi="Times New Roman"/>
          <w:b/>
          <w:sz w:val="24"/>
          <w:lang w:val="nl-NL"/>
        </w:rPr>
        <w:t xml:space="preserve"> </w:t>
      </w:r>
    </w:p>
    <w:p w:rsidRPr="00A10929" w:rsidR="00FE6FC6" w:rsidP="00A10929" w:rsidRDefault="00B1187F">
      <w:pPr>
        <w:rPr>
          <w:rFonts w:ascii="Times New Roman" w:hAnsi="Times New Roman"/>
          <w:b/>
          <w:sz w:val="24"/>
          <w:lang w:val="nl-NL"/>
        </w:rPr>
      </w:pPr>
      <w:r w:rsidRPr="00A10929">
        <w:rPr>
          <w:rFonts w:ascii="Times New Roman" w:hAnsi="Times New Roman"/>
          <w:sz w:val="24"/>
          <w:lang w:val="nl-NL"/>
        </w:rPr>
        <w:t>De indienster erkent nu, anders dan in verband met haar eerste wetsontwerp van 2008, dat haar voorstel inderdaad een beperking betekent voor de vrijheid van godsdienst, al blijven de formuleringen wat vaag (‘</w:t>
      </w:r>
      <w:proofErr w:type="spellStart"/>
      <w:r w:rsidRPr="00A10929">
        <w:rPr>
          <w:rFonts w:ascii="Times New Roman" w:hAnsi="Times New Roman"/>
          <w:sz w:val="24"/>
          <w:lang w:val="nl-NL"/>
        </w:rPr>
        <w:t>voorzover</w:t>
      </w:r>
      <w:proofErr w:type="spellEnd"/>
      <w:r w:rsidRPr="00A10929">
        <w:rPr>
          <w:rFonts w:ascii="Times New Roman" w:hAnsi="Times New Roman"/>
          <w:sz w:val="24"/>
          <w:lang w:val="nl-NL"/>
        </w:rPr>
        <w:t xml:space="preserve"> de vrijheid van godsdienst in het geding is….’). </w:t>
      </w:r>
      <w:r w:rsidRPr="00A10929">
        <w:rPr>
          <w:rStyle w:val="Voetnootmarkering"/>
          <w:rFonts w:ascii="Times New Roman" w:hAnsi="Times New Roman"/>
          <w:sz w:val="24"/>
        </w:rPr>
        <w:footnoteReference w:id="13"/>
      </w:r>
      <w:r w:rsidRPr="00A10929">
        <w:rPr>
          <w:rFonts w:ascii="Times New Roman" w:hAnsi="Times New Roman"/>
          <w:sz w:val="24"/>
          <w:lang w:val="nl-NL"/>
        </w:rPr>
        <w:t xml:space="preserve"> Ook noemt zij de verdeeldheid in Joodse en Islamitische kring. </w:t>
      </w:r>
      <w:r w:rsidRPr="00A10929" w:rsidR="00FE6FC6">
        <w:rPr>
          <w:rFonts w:ascii="Times New Roman" w:hAnsi="Times New Roman"/>
          <w:sz w:val="24"/>
          <w:lang w:val="nl-NL"/>
        </w:rPr>
        <w:t>Zij</w:t>
      </w:r>
      <w:r w:rsidRPr="00A10929">
        <w:rPr>
          <w:rFonts w:ascii="Times New Roman" w:hAnsi="Times New Roman"/>
          <w:sz w:val="24"/>
          <w:lang w:val="nl-NL"/>
        </w:rPr>
        <w:t xml:space="preserve"> citeert een </w:t>
      </w:r>
      <w:r w:rsidRPr="00A10929" w:rsidR="00FE6FC6">
        <w:rPr>
          <w:rFonts w:ascii="Times New Roman" w:hAnsi="Times New Roman"/>
          <w:sz w:val="24"/>
          <w:lang w:val="nl-NL"/>
        </w:rPr>
        <w:t xml:space="preserve">zeer </w:t>
      </w:r>
      <w:r w:rsidRPr="00A10929">
        <w:rPr>
          <w:rFonts w:ascii="Times New Roman" w:hAnsi="Times New Roman"/>
          <w:sz w:val="24"/>
          <w:lang w:val="nl-NL"/>
        </w:rPr>
        <w:t xml:space="preserve">omstreden </w:t>
      </w:r>
      <w:r w:rsidRPr="00A10929" w:rsidR="00C848CC">
        <w:rPr>
          <w:rFonts w:ascii="Times New Roman" w:hAnsi="Times New Roman"/>
          <w:sz w:val="24"/>
          <w:lang w:val="nl-NL"/>
        </w:rPr>
        <w:t>Antwerpse rabbijn</w:t>
      </w:r>
      <w:r w:rsidRPr="00A10929" w:rsidR="00362CBF">
        <w:rPr>
          <w:rFonts w:ascii="Times New Roman" w:hAnsi="Times New Roman"/>
          <w:sz w:val="24"/>
          <w:lang w:val="nl-NL"/>
        </w:rPr>
        <w:t>,</w:t>
      </w:r>
      <w:r w:rsidRPr="00A10929" w:rsidR="004C7D39">
        <w:rPr>
          <w:rStyle w:val="Voetnootmarkering"/>
          <w:rFonts w:ascii="Times New Roman" w:hAnsi="Times New Roman"/>
          <w:sz w:val="24"/>
          <w:lang w:val="nl-NL"/>
        </w:rPr>
        <w:t xml:space="preserve"> </w:t>
      </w:r>
      <w:r w:rsidRPr="00A10929" w:rsidR="00C848CC">
        <w:rPr>
          <w:rFonts w:ascii="Times New Roman" w:hAnsi="Times New Roman"/>
          <w:sz w:val="24"/>
          <w:lang w:val="nl-NL"/>
        </w:rPr>
        <w:t xml:space="preserve">die </w:t>
      </w:r>
      <w:r w:rsidRPr="00A10929" w:rsidR="00362CBF">
        <w:rPr>
          <w:rFonts w:ascii="Times New Roman" w:hAnsi="Times New Roman"/>
          <w:sz w:val="24"/>
          <w:lang w:val="nl-NL"/>
        </w:rPr>
        <w:t>heeft gezegd</w:t>
      </w:r>
      <w:r w:rsidRPr="00A10929">
        <w:rPr>
          <w:rFonts w:ascii="Times New Roman" w:hAnsi="Times New Roman"/>
          <w:sz w:val="24"/>
          <w:lang w:val="nl-NL"/>
        </w:rPr>
        <w:t xml:space="preserve"> dat de meerderheid van de Joodse gemeenschap voor</w:t>
      </w:r>
      <w:r w:rsidRPr="00A10929" w:rsidR="00FE6FC6">
        <w:rPr>
          <w:rFonts w:ascii="Times New Roman" w:hAnsi="Times New Roman"/>
          <w:sz w:val="24"/>
          <w:lang w:val="nl-NL"/>
        </w:rPr>
        <w:t xml:space="preserve">stander is van een verbod op </w:t>
      </w:r>
      <w:proofErr w:type="spellStart"/>
      <w:r w:rsidRPr="00A10929" w:rsidR="00FE6FC6">
        <w:rPr>
          <w:rFonts w:ascii="Times New Roman" w:hAnsi="Times New Roman"/>
          <w:sz w:val="24"/>
          <w:lang w:val="nl-NL"/>
        </w:rPr>
        <w:t>on</w:t>
      </w:r>
      <w:r w:rsidRPr="00A10929">
        <w:rPr>
          <w:rFonts w:ascii="Times New Roman" w:hAnsi="Times New Roman"/>
          <w:sz w:val="24"/>
          <w:lang w:val="nl-NL"/>
        </w:rPr>
        <w:t>bedwelmd</w:t>
      </w:r>
      <w:proofErr w:type="spellEnd"/>
      <w:r w:rsidRPr="00A10929">
        <w:rPr>
          <w:rFonts w:ascii="Times New Roman" w:hAnsi="Times New Roman"/>
          <w:sz w:val="24"/>
          <w:lang w:val="nl-NL"/>
        </w:rPr>
        <w:t xml:space="preserve"> slachten.</w:t>
      </w:r>
      <w:r w:rsidRPr="00A10929" w:rsidR="00FE6FC6">
        <w:rPr>
          <w:rStyle w:val="Voetnootmarkering"/>
          <w:rFonts w:ascii="Times New Roman" w:hAnsi="Times New Roman"/>
          <w:sz w:val="24"/>
          <w:lang w:val="nl-NL"/>
        </w:rPr>
        <w:t xml:space="preserve"> </w:t>
      </w:r>
      <w:r w:rsidRPr="00A10929" w:rsidR="00FE6FC6">
        <w:rPr>
          <w:rStyle w:val="Voetnootmarkering"/>
          <w:rFonts w:ascii="Times New Roman" w:hAnsi="Times New Roman"/>
          <w:sz w:val="24"/>
          <w:lang w:val="nl-NL"/>
        </w:rPr>
        <w:footnoteReference w:id="14"/>
      </w:r>
      <w:r w:rsidRPr="00A10929" w:rsidR="00335DE6">
        <w:rPr>
          <w:rFonts w:ascii="Times New Roman" w:hAnsi="Times New Roman"/>
          <w:sz w:val="24"/>
          <w:lang w:val="nl-NL"/>
        </w:rPr>
        <w:t xml:space="preserve"> D</w:t>
      </w:r>
      <w:r w:rsidRPr="00A10929" w:rsidR="00FE6FC6">
        <w:rPr>
          <w:rFonts w:ascii="Times New Roman" w:hAnsi="Times New Roman"/>
          <w:sz w:val="24"/>
          <w:lang w:val="nl-NL"/>
        </w:rPr>
        <w:t>ie verdeeldheid</w:t>
      </w:r>
      <w:r w:rsidRPr="00A10929" w:rsidR="00335DE6">
        <w:rPr>
          <w:rFonts w:ascii="Times New Roman" w:hAnsi="Times New Roman"/>
          <w:sz w:val="24"/>
          <w:lang w:val="nl-NL"/>
        </w:rPr>
        <w:t xml:space="preserve"> betekent niet dat de godsdienstvrijheid niet wordt beperkt. De</w:t>
      </w:r>
      <w:r w:rsidRPr="00A10929" w:rsidR="00783A18">
        <w:rPr>
          <w:rFonts w:ascii="Times New Roman" w:hAnsi="Times New Roman"/>
          <w:sz w:val="24"/>
          <w:lang w:val="nl-NL"/>
        </w:rPr>
        <w:t>z</w:t>
      </w:r>
      <w:r w:rsidRPr="00A10929" w:rsidR="00335DE6">
        <w:rPr>
          <w:rFonts w:ascii="Times New Roman" w:hAnsi="Times New Roman"/>
          <w:sz w:val="24"/>
          <w:lang w:val="nl-NL"/>
        </w:rPr>
        <w:t xml:space="preserve">e </w:t>
      </w:r>
      <w:r w:rsidRPr="00A10929" w:rsidR="00783A18">
        <w:rPr>
          <w:rFonts w:ascii="Times New Roman" w:hAnsi="Times New Roman"/>
          <w:sz w:val="24"/>
          <w:lang w:val="nl-NL"/>
        </w:rPr>
        <w:t xml:space="preserve">vrijheid </w:t>
      </w:r>
      <w:r w:rsidRPr="00A10929" w:rsidR="00335DE6">
        <w:rPr>
          <w:rFonts w:ascii="Times New Roman" w:hAnsi="Times New Roman"/>
          <w:sz w:val="24"/>
          <w:lang w:val="nl-NL"/>
        </w:rPr>
        <w:t>beschermt het recht</w:t>
      </w:r>
      <w:r w:rsidRPr="00A10929">
        <w:rPr>
          <w:rFonts w:ascii="Times New Roman" w:hAnsi="Times New Roman"/>
          <w:sz w:val="24"/>
          <w:lang w:val="nl-NL"/>
        </w:rPr>
        <w:t xml:space="preserve"> van degenen die </w:t>
      </w:r>
      <w:r w:rsidR="00335F5E">
        <w:rPr>
          <w:rFonts w:ascii="Times New Roman" w:hAnsi="Times New Roman"/>
          <w:sz w:val="24"/>
          <w:lang w:val="nl-NL"/>
        </w:rPr>
        <w:t>de voorschriften met betrekking tot de slacht</w:t>
      </w:r>
      <w:r w:rsidRPr="00A10929" w:rsidR="00362CBF">
        <w:rPr>
          <w:rFonts w:ascii="Times New Roman" w:hAnsi="Times New Roman"/>
          <w:sz w:val="24"/>
          <w:lang w:val="nl-NL"/>
        </w:rPr>
        <w:t xml:space="preserve"> als</w:t>
      </w:r>
      <w:r w:rsidRPr="00A10929">
        <w:rPr>
          <w:rFonts w:ascii="Times New Roman" w:hAnsi="Times New Roman"/>
          <w:sz w:val="24"/>
          <w:lang w:val="nl-NL"/>
        </w:rPr>
        <w:t xml:space="preserve"> een goddelijk gebod aanv</w:t>
      </w:r>
      <w:r w:rsidRPr="00A10929" w:rsidR="00362CBF">
        <w:rPr>
          <w:rFonts w:ascii="Times New Roman" w:hAnsi="Times New Roman"/>
          <w:sz w:val="24"/>
          <w:lang w:val="nl-NL"/>
        </w:rPr>
        <w:t>aarden.</w:t>
      </w:r>
      <w:r w:rsidRPr="00A10929">
        <w:rPr>
          <w:rStyle w:val="Voetnootmarkering"/>
          <w:rFonts w:ascii="Times New Roman" w:hAnsi="Times New Roman"/>
          <w:sz w:val="24"/>
        </w:rPr>
        <w:footnoteReference w:id="15"/>
      </w:r>
      <w:r w:rsidRPr="00A10929">
        <w:rPr>
          <w:rFonts w:ascii="Times New Roman" w:hAnsi="Times New Roman"/>
          <w:sz w:val="24"/>
          <w:lang w:val="nl-NL"/>
        </w:rPr>
        <w:t xml:space="preserve">  </w:t>
      </w:r>
      <w:r w:rsidRPr="00A10929" w:rsidR="00335DE6">
        <w:rPr>
          <w:rFonts w:ascii="Times New Roman" w:hAnsi="Times New Roman"/>
          <w:sz w:val="24"/>
          <w:lang w:val="nl-NL"/>
        </w:rPr>
        <w:t xml:space="preserve">De opmerking in de </w:t>
      </w:r>
      <w:r w:rsidR="00BE3173">
        <w:rPr>
          <w:rFonts w:ascii="Times New Roman" w:hAnsi="Times New Roman"/>
          <w:sz w:val="24"/>
          <w:lang w:val="nl-NL"/>
        </w:rPr>
        <w:t>(</w:t>
      </w:r>
      <w:proofErr w:type="spellStart"/>
      <w:r w:rsidR="00BE3173">
        <w:rPr>
          <w:rFonts w:ascii="Times New Roman" w:hAnsi="Times New Roman"/>
          <w:sz w:val="24"/>
          <w:lang w:val="nl-NL"/>
        </w:rPr>
        <w:t>herziene</w:t>
      </w:r>
      <w:proofErr w:type="spellEnd"/>
      <w:r w:rsidR="00BE3173">
        <w:rPr>
          <w:rFonts w:ascii="Times New Roman" w:hAnsi="Times New Roman"/>
          <w:sz w:val="24"/>
          <w:lang w:val="nl-NL"/>
        </w:rPr>
        <w:t xml:space="preserve">) </w:t>
      </w:r>
      <w:proofErr w:type="spellStart"/>
      <w:r w:rsidRPr="00A10929" w:rsidR="00335DE6">
        <w:rPr>
          <w:rFonts w:ascii="Times New Roman" w:hAnsi="Times New Roman"/>
          <w:sz w:val="24"/>
          <w:lang w:val="nl-NL"/>
        </w:rPr>
        <w:t>MvT</w:t>
      </w:r>
      <w:proofErr w:type="spellEnd"/>
      <w:r w:rsidRPr="00A10929" w:rsidR="00335DE6">
        <w:rPr>
          <w:rFonts w:ascii="Times New Roman" w:hAnsi="Times New Roman"/>
          <w:sz w:val="24"/>
          <w:lang w:val="nl-NL"/>
        </w:rPr>
        <w:t xml:space="preserve"> </w:t>
      </w:r>
      <w:r w:rsidR="00BE3173">
        <w:rPr>
          <w:rFonts w:ascii="Times New Roman" w:hAnsi="Times New Roman"/>
          <w:sz w:val="24"/>
          <w:lang w:val="nl-NL"/>
        </w:rPr>
        <w:t xml:space="preserve">(p. 17) </w:t>
      </w:r>
      <w:r w:rsidRPr="00A10929" w:rsidR="00335DE6">
        <w:rPr>
          <w:rFonts w:ascii="Times New Roman" w:hAnsi="Times New Roman"/>
          <w:sz w:val="24"/>
          <w:lang w:val="nl-NL"/>
        </w:rPr>
        <w:t>dat de verplichte bedwelming voorafgaande aan de slacht de godsdienstvrijheid niet per definitie hoeft te raken is daarom niet juist.</w:t>
      </w:r>
      <w:r w:rsidRPr="00A10929" w:rsidR="00783A18">
        <w:rPr>
          <w:rFonts w:ascii="Times New Roman" w:hAnsi="Times New Roman"/>
          <w:sz w:val="24"/>
          <w:lang w:val="nl-NL"/>
        </w:rPr>
        <w:t xml:space="preserve"> </w:t>
      </w:r>
    </w:p>
    <w:p w:rsidRPr="00A10929" w:rsidR="00A57C2A" w:rsidP="00D95FA9" w:rsidRDefault="004C7D39">
      <w:pPr>
        <w:pStyle w:val="Normaalweb"/>
        <w:rPr>
          <w:lang w:val="nl-NL"/>
        </w:rPr>
      </w:pPr>
      <w:r w:rsidRPr="00A10929">
        <w:rPr>
          <w:lang w:val="nl-NL"/>
        </w:rPr>
        <w:t xml:space="preserve">De beperking van de </w:t>
      </w:r>
      <w:r w:rsidRPr="00A10929" w:rsidR="00B1187F">
        <w:rPr>
          <w:lang w:val="nl-NL"/>
        </w:rPr>
        <w:t>vrijheid om een godsdienst in de praktijk te belijden</w:t>
      </w:r>
      <w:r w:rsidRPr="00A10929">
        <w:rPr>
          <w:lang w:val="nl-NL"/>
        </w:rPr>
        <w:t xml:space="preserve"> wordt naar het oordeel van de indienster</w:t>
      </w:r>
      <w:r w:rsidRPr="00A10929" w:rsidR="00B1187F">
        <w:rPr>
          <w:lang w:val="nl-NL"/>
        </w:rPr>
        <w:t xml:space="preserve"> gerechtvaardigd door de beperkingsclausuleringen van de betreffende mensenrechten. </w:t>
      </w:r>
      <w:r w:rsidRPr="00A10929" w:rsidR="005B4CB5">
        <w:rPr>
          <w:lang w:val="nl-NL"/>
        </w:rPr>
        <w:t xml:space="preserve">Zij toetst in dat verband met name aan artikel 9 lid 2 EVRM.  Daarin wordt een drievoudige eis gesteld aan mogelijke beperkingen. </w:t>
      </w:r>
      <w:r w:rsidRPr="00A10929" w:rsidR="0031116D">
        <w:rPr>
          <w:lang w:val="nl-NL"/>
        </w:rPr>
        <w:t>Zij moeten</w:t>
      </w:r>
      <w:r w:rsidRPr="00A10929" w:rsidR="00FE6FC6">
        <w:rPr>
          <w:lang w:val="nl-NL"/>
        </w:rPr>
        <w:t xml:space="preserve"> </w:t>
      </w:r>
      <w:r w:rsidRPr="00A10929" w:rsidR="005B4CB5">
        <w:rPr>
          <w:b/>
          <w:lang w:val="nl-NL"/>
        </w:rPr>
        <w:t>voorzien zijn bij de wet</w:t>
      </w:r>
      <w:r w:rsidRPr="00A10929" w:rsidR="005B4CB5">
        <w:rPr>
          <w:lang w:val="nl-NL"/>
        </w:rPr>
        <w:t xml:space="preserve">. Wanneer het voorstel van Thieme wet wordt is daaraan voldaan. </w:t>
      </w:r>
      <w:r w:rsidRPr="00A10929" w:rsidR="0031116D">
        <w:rPr>
          <w:lang w:val="nl-NL"/>
        </w:rPr>
        <w:t>Verder</w:t>
      </w:r>
      <w:r w:rsidRPr="00A10929" w:rsidR="005B4CB5">
        <w:rPr>
          <w:lang w:val="nl-NL"/>
        </w:rPr>
        <w:t xml:space="preserve"> moet de beperking een </w:t>
      </w:r>
      <w:r w:rsidRPr="00A10929" w:rsidR="0031116D">
        <w:rPr>
          <w:lang w:val="nl-NL"/>
        </w:rPr>
        <w:t xml:space="preserve">van de in lid 2 opgesomde </w:t>
      </w:r>
      <w:r w:rsidRPr="00A10929" w:rsidR="005B4CB5">
        <w:rPr>
          <w:b/>
          <w:lang w:val="nl-NL"/>
        </w:rPr>
        <w:t>legitiem</w:t>
      </w:r>
      <w:r w:rsidRPr="00A10929" w:rsidR="0031116D">
        <w:rPr>
          <w:b/>
          <w:lang w:val="nl-NL"/>
        </w:rPr>
        <w:t>e</w:t>
      </w:r>
      <w:r w:rsidRPr="00A10929" w:rsidR="005B4CB5">
        <w:rPr>
          <w:b/>
          <w:lang w:val="nl-NL"/>
        </w:rPr>
        <w:t xml:space="preserve"> doel</w:t>
      </w:r>
      <w:r w:rsidRPr="00A10929" w:rsidR="0031116D">
        <w:rPr>
          <w:b/>
          <w:lang w:val="nl-NL"/>
        </w:rPr>
        <w:t>en</w:t>
      </w:r>
      <w:r w:rsidRPr="00A10929" w:rsidR="005B4CB5">
        <w:rPr>
          <w:lang w:val="nl-NL"/>
        </w:rPr>
        <w:t xml:space="preserve"> dienen. </w:t>
      </w:r>
      <w:r w:rsidRPr="00A10929" w:rsidR="0031116D">
        <w:rPr>
          <w:lang w:val="nl-NL"/>
        </w:rPr>
        <w:t xml:space="preserve">Hier zou het </w:t>
      </w:r>
      <w:r w:rsidRPr="00A10929" w:rsidR="00FE6FC6">
        <w:rPr>
          <w:lang w:val="nl-NL"/>
        </w:rPr>
        <w:t xml:space="preserve">in de eerste plaats </w:t>
      </w:r>
      <w:r w:rsidRPr="00A10929" w:rsidR="001473E9">
        <w:rPr>
          <w:lang w:val="nl-NL"/>
        </w:rPr>
        <w:t xml:space="preserve">gaan </w:t>
      </w:r>
      <w:r w:rsidRPr="00A10929" w:rsidR="005B4CB5">
        <w:rPr>
          <w:lang w:val="nl-NL"/>
        </w:rPr>
        <w:t xml:space="preserve">om de </w:t>
      </w:r>
      <w:r w:rsidRPr="00A10929" w:rsidR="005B4CB5">
        <w:rPr>
          <w:b/>
          <w:lang w:val="nl-NL"/>
        </w:rPr>
        <w:t>openbare orde</w:t>
      </w:r>
      <w:r w:rsidRPr="00A10929" w:rsidR="005B4CB5">
        <w:rPr>
          <w:lang w:val="nl-NL"/>
        </w:rPr>
        <w:t>. D</w:t>
      </w:r>
      <w:r w:rsidRPr="00A10929" w:rsidR="0031116D">
        <w:rPr>
          <w:lang w:val="nl-NL"/>
        </w:rPr>
        <w:t>it omdat</w:t>
      </w:r>
      <w:r w:rsidRPr="00A10929" w:rsidR="005B4CB5">
        <w:rPr>
          <w:lang w:val="nl-NL"/>
        </w:rPr>
        <w:t xml:space="preserve"> naar nationaal en Europees recht het dierenwelzijn een legitiem doel van algemeen belang is. </w:t>
      </w:r>
      <w:r w:rsidRPr="00A10929" w:rsidR="0031116D">
        <w:rPr>
          <w:lang w:val="nl-NL"/>
        </w:rPr>
        <w:t xml:space="preserve">Het </w:t>
      </w:r>
      <w:r w:rsidRPr="00A10929" w:rsidR="005B4CB5">
        <w:rPr>
          <w:lang w:val="nl-NL"/>
        </w:rPr>
        <w:t xml:space="preserve">is </w:t>
      </w:r>
      <w:r w:rsidRPr="00A10929" w:rsidR="0031116D">
        <w:rPr>
          <w:lang w:val="nl-NL"/>
        </w:rPr>
        <w:t xml:space="preserve">echter </w:t>
      </w:r>
      <w:r w:rsidRPr="00A10929" w:rsidR="005B4CB5">
        <w:rPr>
          <w:lang w:val="nl-NL"/>
        </w:rPr>
        <w:t>een misverstand dat openbare en orde en algemeen belang samenvallen. Als dat zo was dan zou vrijwel elk</w:t>
      </w:r>
      <w:r w:rsidR="00335F5E">
        <w:rPr>
          <w:lang w:val="nl-NL"/>
        </w:rPr>
        <w:t>e</w:t>
      </w:r>
      <w:r w:rsidRPr="00A10929" w:rsidR="005B4CB5">
        <w:rPr>
          <w:lang w:val="nl-NL"/>
        </w:rPr>
        <w:t xml:space="preserve"> door de wetgever als in het ‘algemeen belang’ wenselijke maatregel een gerechtvaardigd doel opleveren om mensenrechten te beperken. Van de normerende werking van de doelcriteria in artikel 9 lid 2 </w:t>
      </w:r>
      <w:r w:rsidR="00335F5E">
        <w:rPr>
          <w:lang w:val="nl-NL"/>
        </w:rPr>
        <w:t xml:space="preserve">blijft </w:t>
      </w:r>
      <w:r w:rsidRPr="00A10929" w:rsidR="005B4CB5">
        <w:rPr>
          <w:lang w:val="nl-NL"/>
        </w:rPr>
        <w:t xml:space="preserve">dan weinig over. Openbare orde in die bepaling heeft een meer beperkte </w:t>
      </w:r>
      <w:r w:rsidRPr="00A10929" w:rsidR="005B4CB5">
        <w:rPr>
          <w:lang w:val="nl-NL"/>
        </w:rPr>
        <w:lastRenderedPageBreak/>
        <w:t xml:space="preserve">betekenis van het handhaven van rust en vrede in de samenleving. Het valt niet goed in te zien hoe </w:t>
      </w:r>
      <w:r w:rsidRPr="00A10929" w:rsidR="0031116D">
        <w:rPr>
          <w:lang w:val="nl-NL"/>
        </w:rPr>
        <w:t>het verbod van de religieuze slacht</w:t>
      </w:r>
      <w:r w:rsidRPr="00A10929" w:rsidR="005B4CB5">
        <w:rPr>
          <w:lang w:val="nl-NL"/>
        </w:rPr>
        <w:t xml:space="preserve"> daaraan kan bijdrage</w:t>
      </w:r>
      <w:r w:rsidRPr="00A10929" w:rsidR="0031116D">
        <w:rPr>
          <w:lang w:val="nl-NL"/>
        </w:rPr>
        <w:t>n</w:t>
      </w:r>
      <w:r w:rsidRPr="00A10929" w:rsidR="005B4CB5">
        <w:rPr>
          <w:lang w:val="nl-NL"/>
        </w:rPr>
        <w:t xml:space="preserve">. Veeleer zal </w:t>
      </w:r>
      <w:r w:rsidRPr="00A10929" w:rsidR="0031116D">
        <w:rPr>
          <w:lang w:val="nl-NL"/>
        </w:rPr>
        <w:t xml:space="preserve">dit </w:t>
      </w:r>
      <w:r w:rsidRPr="00A10929" w:rsidR="005B4CB5">
        <w:rPr>
          <w:lang w:val="nl-NL"/>
        </w:rPr>
        <w:t>onrust en spanningen teweeg kunnen brengen</w:t>
      </w:r>
      <w:r w:rsidRPr="00A10929" w:rsidR="0031116D">
        <w:rPr>
          <w:lang w:val="nl-NL"/>
        </w:rPr>
        <w:t>,</w:t>
      </w:r>
      <w:r w:rsidRPr="00A10929" w:rsidR="005B4CB5">
        <w:rPr>
          <w:lang w:val="nl-NL"/>
        </w:rPr>
        <w:t xml:space="preserve"> daar de rechten van religieuze minderheden worden aangetast.</w:t>
      </w:r>
      <w:r w:rsidRPr="00A10929">
        <w:rPr>
          <w:lang w:val="nl-NL"/>
        </w:rPr>
        <w:t xml:space="preserve"> </w:t>
      </w:r>
      <w:r w:rsidRPr="00A10929" w:rsidR="005B4CB5">
        <w:rPr>
          <w:lang w:val="nl-NL"/>
        </w:rPr>
        <w:t>De tweede beperkingsgrond die door de indienster w</w:t>
      </w:r>
      <w:r w:rsidR="001473E9">
        <w:rPr>
          <w:lang w:val="nl-NL"/>
        </w:rPr>
        <w:t xml:space="preserve">ordt </w:t>
      </w:r>
      <w:r w:rsidRPr="00A10929" w:rsidR="005B4CB5">
        <w:rPr>
          <w:lang w:val="nl-NL"/>
        </w:rPr>
        <w:t xml:space="preserve">aangevoerd is de bescherming van de </w:t>
      </w:r>
      <w:r w:rsidRPr="00A10929" w:rsidR="005B4CB5">
        <w:rPr>
          <w:b/>
          <w:lang w:val="nl-NL"/>
        </w:rPr>
        <w:t>goede zeden</w:t>
      </w:r>
      <w:r w:rsidRPr="00A10929" w:rsidR="005B4CB5">
        <w:rPr>
          <w:lang w:val="nl-NL"/>
        </w:rPr>
        <w:t xml:space="preserve">. Bescherming van dierenwelzijn behoort volgens haar tot de hedendaagse moraal – de goede zeden. Zij verwijst in dat verband naar de in 1922 al door de wetgever verwoorde stelling dat : ‘de humaniteit </w:t>
      </w:r>
      <w:proofErr w:type="spellStart"/>
      <w:r w:rsidRPr="00A10929" w:rsidR="005B4CB5">
        <w:rPr>
          <w:lang w:val="nl-NL"/>
        </w:rPr>
        <w:t>eischt</w:t>
      </w:r>
      <w:proofErr w:type="spellEnd"/>
      <w:r w:rsidRPr="00A10929" w:rsidR="005B4CB5">
        <w:rPr>
          <w:lang w:val="nl-NL"/>
        </w:rPr>
        <w:t xml:space="preserve"> verplichte bedwelming van slachtdieren vóór het </w:t>
      </w:r>
      <w:proofErr w:type="spellStart"/>
      <w:r w:rsidRPr="00A10929" w:rsidR="005B4CB5">
        <w:rPr>
          <w:lang w:val="nl-NL"/>
        </w:rPr>
        <w:t>dooden</w:t>
      </w:r>
      <w:proofErr w:type="spellEnd"/>
      <w:r w:rsidRPr="00A10929" w:rsidR="005B4CB5">
        <w:rPr>
          <w:lang w:val="nl-NL"/>
        </w:rPr>
        <w:t xml:space="preserve">.’ </w:t>
      </w:r>
      <w:r w:rsidRPr="00A10929" w:rsidR="00783A18">
        <w:rPr>
          <w:lang w:val="nl-NL"/>
        </w:rPr>
        <w:t>Dat is bepaald eenzijdig. De indienster weet ook dat indertijd voorzien werd in een uitzondering voor de religieuze slacht overeenkomstig de Israëlitische rite</w:t>
      </w:r>
      <w:r w:rsidR="00AC7381">
        <w:rPr>
          <w:lang w:val="nl-NL"/>
        </w:rPr>
        <w:t>, waarin het dierenwelzijn een belangrijke notie is</w:t>
      </w:r>
      <w:r w:rsidRPr="00A10929" w:rsidR="00783A18">
        <w:rPr>
          <w:lang w:val="nl-NL"/>
        </w:rPr>
        <w:t xml:space="preserve">. </w:t>
      </w:r>
      <w:r w:rsidR="00AC7381">
        <w:rPr>
          <w:lang w:val="nl-NL"/>
        </w:rPr>
        <w:t>Verder</w:t>
      </w:r>
      <w:r w:rsidRPr="00A10929" w:rsidR="00783A18">
        <w:rPr>
          <w:lang w:val="nl-NL"/>
        </w:rPr>
        <w:t xml:space="preserve"> maakt het respect voor religieuze opvattingen en praktijken van mensen </w:t>
      </w:r>
      <w:r w:rsidRPr="00A10929" w:rsidR="007A4E1C">
        <w:rPr>
          <w:lang w:val="nl-NL"/>
        </w:rPr>
        <w:t xml:space="preserve">in een pluriforme samenleving </w:t>
      </w:r>
      <w:r w:rsidR="00AC7381">
        <w:rPr>
          <w:lang w:val="nl-NL"/>
        </w:rPr>
        <w:t xml:space="preserve">ook </w:t>
      </w:r>
      <w:r w:rsidRPr="00A10929" w:rsidR="00783A18">
        <w:rPr>
          <w:lang w:val="nl-NL"/>
        </w:rPr>
        <w:t>deel uit van de morele opvattingen in de s</w:t>
      </w:r>
      <w:r w:rsidRPr="00A10929" w:rsidR="007A4E1C">
        <w:rPr>
          <w:lang w:val="nl-NL"/>
        </w:rPr>
        <w:t>amen</w:t>
      </w:r>
      <w:r w:rsidRPr="00A10929" w:rsidR="00783A18">
        <w:rPr>
          <w:lang w:val="nl-NL"/>
        </w:rPr>
        <w:t>leving</w:t>
      </w:r>
      <w:r w:rsidR="00AC7381">
        <w:rPr>
          <w:lang w:val="nl-NL"/>
        </w:rPr>
        <w:t>.</w:t>
      </w:r>
      <w:r w:rsidRPr="00A10929" w:rsidR="00783A18">
        <w:rPr>
          <w:lang w:val="nl-NL"/>
        </w:rPr>
        <w:t xml:space="preserve"> </w:t>
      </w:r>
      <w:r w:rsidRPr="00A10929" w:rsidR="007A4E1C">
        <w:rPr>
          <w:lang w:val="nl-NL"/>
        </w:rPr>
        <w:t xml:space="preserve">Het is </w:t>
      </w:r>
      <w:r w:rsidR="00AC7381">
        <w:rPr>
          <w:lang w:val="nl-NL"/>
        </w:rPr>
        <w:t xml:space="preserve">daarom </w:t>
      </w:r>
      <w:r w:rsidRPr="00A10929" w:rsidR="007A4E1C">
        <w:rPr>
          <w:lang w:val="nl-NL"/>
        </w:rPr>
        <w:t>zeer de vraag of ‘de goede zeden’ in stelling kunnen worden gebracht om op basis van een geïsoleerde opvatting over dierenwelzijn  een in breuk op de godsdienstvrijheid  te rechtvaardigen. Indien er al een beperkingsgrond kan worden gevonden in artikel 9 lid 2 dan moet bovendien nog voldaan worden aan h</w:t>
      </w:r>
      <w:r w:rsidRPr="00A10929" w:rsidR="005B4CB5">
        <w:rPr>
          <w:lang w:val="nl-NL"/>
        </w:rPr>
        <w:t xml:space="preserve">et derde criterium dat de beperking </w:t>
      </w:r>
      <w:r w:rsidRPr="00A10929" w:rsidR="005B4CB5">
        <w:rPr>
          <w:b/>
          <w:lang w:val="nl-NL"/>
        </w:rPr>
        <w:t>noodzakelijk is in een democratische samenleving</w:t>
      </w:r>
      <w:r w:rsidRPr="00A10929" w:rsidR="005B4CB5">
        <w:rPr>
          <w:lang w:val="nl-NL"/>
        </w:rPr>
        <w:t xml:space="preserve">. De indienster is op dit punt tamelijk summier. Zij </w:t>
      </w:r>
      <w:r w:rsidRPr="00A10929" w:rsidR="00FE6FC6">
        <w:rPr>
          <w:lang w:val="nl-NL"/>
        </w:rPr>
        <w:t>beroept zich op de door het EHRM voor zijn eigen toetsing gehanteerde</w:t>
      </w:r>
      <w:r w:rsidRPr="00A10929" w:rsidR="005B4CB5">
        <w:rPr>
          <w:lang w:val="nl-NL"/>
        </w:rPr>
        <w:t xml:space="preserve"> </w:t>
      </w:r>
      <w:proofErr w:type="spellStart"/>
      <w:r w:rsidRPr="00A10929" w:rsidR="005B4CB5">
        <w:rPr>
          <w:i/>
          <w:lang w:val="nl-NL"/>
        </w:rPr>
        <w:t>margin</w:t>
      </w:r>
      <w:proofErr w:type="spellEnd"/>
      <w:r w:rsidRPr="00A10929" w:rsidR="005B4CB5">
        <w:rPr>
          <w:i/>
          <w:lang w:val="nl-NL"/>
        </w:rPr>
        <w:t xml:space="preserve"> of </w:t>
      </w:r>
      <w:proofErr w:type="spellStart"/>
      <w:r w:rsidRPr="00A10929" w:rsidR="005B4CB5">
        <w:rPr>
          <w:i/>
          <w:lang w:val="nl-NL"/>
        </w:rPr>
        <w:t>appreciation</w:t>
      </w:r>
      <w:proofErr w:type="spellEnd"/>
      <w:r w:rsidRPr="00A10929" w:rsidR="00FE6FC6">
        <w:rPr>
          <w:i/>
          <w:lang w:val="nl-NL"/>
        </w:rPr>
        <w:t>.</w:t>
      </w:r>
      <w:r w:rsidRPr="00A10929" w:rsidR="005B4CB5">
        <w:rPr>
          <w:lang w:val="nl-NL"/>
        </w:rPr>
        <w:t xml:space="preserve"> Bovendien geeft zij aan </w:t>
      </w:r>
      <w:r w:rsidR="00C644EA">
        <w:rPr>
          <w:lang w:val="nl-NL"/>
        </w:rPr>
        <w:t xml:space="preserve">dat </w:t>
      </w:r>
      <w:r w:rsidRPr="00A10929" w:rsidR="005B4CB5">
        <w:rPr>
          <w:lang w:val="nl-NL"/>
        </w:rPr>
        <w:t>het naar aanleiding van de verwerping van haar eerste voorstel tot stand gekomen convenant niet tegemoet komt aan de hoge dieren</w:t>
      </w:r>
      <w:r w:rsidRPr="00A10929" w:rsidR="00D6075D">
        <w:rPr>
          <w:lang w:val="nl-NL"/>
        </w:rPr>
        <w:t>-</w:t>
      </w:r>
      <w:r w:rsidR="005407D0">
        <w:rPr>
          <w:lang w:val="nl-NL"/>
        </w:rPr>
        <w:t>welzijns</w:t>
      </w:r>
      <w:r w:rsidRPr="00A10929" w:rsidR="005B4CB5">
        <w:rPr>
          <w:lang w:val="nl-NL"/>
        </w:rPr>
        <w:t xml:space="preserve">eisen die de maatschappij vraagt. </w:t>
      </w:r>
      <w:r w:rsidR="00711D66">
        <w:rPr>
          <w:lang w:val="nl-NL"/>
        </w:rPr>
        <w:t xml:space="preserve"> </w:t>
      </w:r>
      <w:r w:rsidRPr="00A10929" w:rsidR="005B4CB5">
        <w:rPr>
          <w:lang w:val="nl-NL"/>
        </w:rPr>
        <w:t>Toetsing aan het criterium van de noodzakelijkheid in een democratische samenleving vormt de kern van de beoordeling of een beperking van mensenrechten</w:t>
      </w:r>
      <w:r w:rsidRPr="00A10929" w:rsidR="004559C5">
        <w:rPr>
          <w:lang w:val="nl-NL"/>
        </w:rPr>
        <w:t xml:space="preserve"> </w:t>
      </w:r>
      <w:r w:rsidRPr="00A10929" w:rsidR="005B4CB5">
        <w:rPr>
          <w:lang w:val="nl-NL"/>
        </w:rPr>
        <w:t>te rechtvaardigen valt. Het is het kader waarbinnen de afweging plaatsvindt tussen enerzijds de vrijheid van godsdienst en anderzijds de daar tegenoverstaande belangen.</w:t>
      </w:r>
      <w:r w:rsidRPr="00A10929" w:rsidR="00D6075D">
        <w:rPr>
          <w:lang w:val="nl-NL"/>
        </w:rPr>
        <w:t xml:space="preserve"> </w:t>
      </w:r>
      <w:r w:rsidRPr="00A10929" w:rsidR="00CB7497">
        <w:rPr>
          <w:lang w:val="nl-NL"/>
        </w:rPr>
        <w:t>E</w:t>
      </w:r>
      <w:r w:rsidRPr="00A10929" w:rsidR="00D6075D">
        <w:rPr>
          <w:lang w:val="nl-NL"/>
        </w:rPr>
        <w:t xml:space="preserve">nerzijds </w:t>
      </w:r>
      <w:r w:rsidRPr="00A10929" w:rsidR="00CB7497">
        <w:rPr>
          <w:lang w:val="nl-NL"/>
        </w:rPr>
        <w:t xml:space="preserve">is daar </w:t>
      </w:r>
      <w:r w:rsidR="00C644EA">
        <w:rPr>
          <w:lang w:val="nl-NL"/>
        </w:rPr>
        <w:t xml:space="preserve">het </w:t>
      </w:r>
      <w:r w:rsidR="00AC7381">
        <w:rPr>
          <w:lang w:val="nl-NL"/>
        </w:rPr>
        <w:t xml:space="preserve">voor een democratie essentiële  </w:t>
      </w:r>
      <w:r w:rsidR="00C644EA">
        <w:rPr>
          <w:lang w:val="nl-NL"/>
        </w:rPr>
        <w:t>recht van gelovige mensen,</w:t>
      </w:r>
      <w:r w:rsidRPr="00A10929" w:rsidR="00CB7497">
        <w:rPr>
          <w:lang w:val="nl-NL"/>
        </w:rPr>
        <w:t xml:space="preserve"> een minderheid in de samenleving, </w:t>
      </w:r>
      <w:r w:rsidRPr="00A10929" w:rsidR="00D6075D">
        <w:rPr>
          <w:lang w:val="nl-NL"/>
        </w:rPr>
        <w:t xml:space="preserve"> om te leven overeenkomstig reeds millennia bestaand</w:t>
      </w:r>
      <w:r w:rsidRPr="00A10929" w:rsidR="00A57C2A">
        <w:rPr>
          <w:lang w:val="nl-NL"/>
        </w:rPr>
        <w:t>e</w:t>
      </w:r>
      <w:r w:rsidRPr="00A10929" w:rsidR="00D6075D">
        <w:rPr>
          <w:lang w:val="nl-NL"/>
        </w:rPr>
        <w:t xml:space="preserve"> goddelijk</w:t>
      </w:r>
      <w:r w:rsidRPr="00A10929" w:rsidR="00CB7497">
        <w:rPr>
          <w:lang w:val="nl-NL"/>
        </w:rPr>
        <w:t>e</w:t>
      </w:r>
      <w:r w:rsidRPr="00A10929" w:rsidR="00D6075D">
        <w:rPr>
          <w:lang w:val="nl-NL"/>
        </w:rPr>
        <w:t xml:space="preserve"> gebod</w:t>
      </w:r>
      <w:r w:rsidRPr="00A10929" w:rsidR="00CB7497">
        <w:rPr>
          <w:lang w:val="nl-NL"/>
        </w:rPr>
        <w:t>en</w:t>
      </w:r>
      <w:r w:rsidRPr="00A10929" w:rsidR="00D6075D">
        <w:rPr>
          <w:lang w:val="nl-NL"/>
        </w:rPr>
        <w:t>, waarvan waarborgen voor dierenwelzijn</w:t>
      </w:r>
      <w:r w:rsidRPr="00A10929" w:rsidR="005B4CB5">
        <w:rPr>
          <w:lang w:val="nl-NL"/>
        </w:rPr>
        <w:t xml:space="preserve"> </w:t>
      </w:r>
      <w:r w:rsidRPr="00A10929" w:rsidR="00D6075D">
        <w:rPr>
          <w:lang w:val="nl-NL"/>
        </w:rPr>
        <w:t>deel uitmaken</w:t>
      </w:r>
      <w:r w:rsidRPr="00A10929" w:rsidR="00CB7497">
        <w:rPr>
          <w:lang w:val="nl-NL"/>
        </w:rPr>
        <w:t>.</w:t>
      </w:r>
      <w:r w:rsidRPr="00A10929" w:rsidR="00D6075D">
        <w:rPr>
          <w:lang w:val="nl-NL"/>
        </w:rPr>
        <w:t xml:space="preserve"> </w:t>
      </w:r>
      <w:r w:rsidRPr="00A10929" w:rsidR="00CB7497">
        <w:rPr>
          <w:lang w:val="nl-NL"/>
        </w:rPr>
        <w:t>A</w:t>
      </w:r>
      <w:r w:rsidRPr="00A10929" w:rsidR="00D6075D">
        <w:rPr>
          <w:lang w:val="nl-NL"/>
        </w:rPr>
        <w:t xml:space="preserve">nderzijds </w:t>
      </w:r>
      <w:r w:rsidRPr="00A10929" w:rsidR="00CB7497">
        <w:rPr>
          <w:lang w:val="nl-NL"/>
        </w:rPr>
        <w:t>is daar het belang van het welzijn</w:t>
      </w:r>
      <w:r w:rsidR="00AC7381">
        <w:rPr>
          <w:lang w:val="nl-NL"/>
        </w:rPr>
        <w:t xml:space="preserve"> van dieren</w:t>
      </w:r>
      <w:r w:rsidRPr="00A10929" w:rsidR="00CB7497">
        <w:rPr>
          <w:lang w:val="nl-NL"/>
        </w:rPr>
        <w:t xml:space="preserve">, dat volgens de indienster een verbod op </w:t>
      </w:r>
      <w:proofErr w:type="spellStart"/>
      <w:r w:rsidRPr="00A10929" w:rsidR="00CB7497">
        <w:rPr>
          <w:lang w:val="nl-NL"/>
        </w:rPr>
        <w:t>onbedwelmde</w:t>
      </w:r>
      <w:proofErr w:type="spellEnd"/>
      <w:r w:rsidRPr="00A10929" w:rsidR="00CB7497">
        <w:rPr>
          <w:lang w:val="nl-NL"/>
        </w:rPr>
        <w:t xml:space="preserve"> slacht vereist. </w:t>
      </w:r>
      <w:r w:rsidR="00AC7381">
        <w:rPr>
          <w:lang w:val="nl-NL"/>
        </w:rPr>
        <w:t>D</w:t>
      </w:r>
      <w:r w:rsidRPr="00A10929" w:rsidR="00CB7497">
        <w:rPr>
          <w:lang w:val="nl-NL"/>
        </w:rPr>
        <w:t xml:space="preserve">it laatste is </w:t>
      </w:r>
      <w:r w:rsidR="00AC7381">
        <w:rPr>
          <w:lang w:val="nl-NL"/>
        </w:rPr>
        <w:t xml:space="preserve">overigens </w:t>
      </w:r>
      <w:r w:rsidRPr="00A10929" w:rsidR="00CB7497">
        <w:rPr>
          <w:lang w:val="nl-NL"/>
        </w:rPr>
        <w:t xml:space="preserve">onder deskundigen omstreden. Bovendien moet </w:t>
      </w:r>
      <w:r w:rsidR="000C18CB">
        <w:rPr>
          <w:lang w:val="nl-NL"/>
        </w:rPr>
        <w:t xml:space="preserve">voor de afweging niet alleen gelet worden op </w:t>
      </w:r>
      <w:r w:rsidRPr="00A10929" w:rsidR="00CB7497">
        <w:rPr>
          <w:lang w:val="nl-NL"/>
        </w:rPr>
        <w:t xml:space="preserve">de </w:t>
      </w:r>
      <w:r w:rsidRPr="00A10929" w:rsidR="00D6075D">
        <w:rPr>
          <w:lang w:val="nl-NL"/>
        </w:rPr>
        <w:t xml:space="preserve">behandeling van slachtdieren </w:t>
      </w:r>
      <w:r w:rsidR="00C644EA">
        <w:rPr>
          <w:lang w:val="nl-NL"/>
        </w:rPr>
        <w:t xml:space="preserve">in het kader van </w:t>
      </w:r>
      <w:r w:rsidRPr="00A10929" w:rsidR="00D6075D">
        <w:rPr>
          <w:lang w:val="nl-NL"/>
        </w:rPr>
        <w:t>de religieuze slacht</w:t>
      </w:r>
      <w:r w:rsidRPr="00A10929" w:rsidR="000C18CB">
        <w:rPr>
          <w:lang w:val="nl-NL"/>
        </w:rPr>
        <w:t xml:space="preserve">, </w:t>
      </w:r>
      <w:r w:rsidR="000C18CB">
        <w:rPr>
          <w:lang w:val="nl-NL"/>
        </w:rPr>
        <w:t>zoals</w:t>
      </w:r>
      <w:r w:rsidRPr="00A10929" w:rsidR="000C18CB">
        <w:rPr>
          <w:lang w:val="nl-NL"/>
        </w:rPr>
        <w:t xml:space="preserve"> indienster doet, </w:t>
      </w:r>
      <w:r w:rsidRPr="00A10929" w:rsidR="00D6075D">
        <w:rPr>
          <w:lang w:val="nl-NL"/>
        </w:rPr>
        <w:t xml:space="preserve">maar </w:t>
      </w:r>
      <w:r w:rsidR="000C18CB">
        <w:rPr>
          <w:lang w:val="nl-NL"/>
        </w:rPr>
        <w:t xml:space="preserve">ook op het dierenwelzijn in het kader van de ‘industriële slacht’. </w:t>
      </w:r>
      <w:r w:rsidRPr="00A10929" w:rsidR="00CB7497">
        <w:rPr>
          <w:lang w:val="nl-NL"/>
        </w:rPr>
        <w:t>De omvang van de religieuze slacht is slechts e</w:t>
      </w:r>
      <w:r w:rsidRPr="00A10929" w:rsidR="00A57C2A">
        <w:rPr>
          <w:lang w:val="nl-NL"/>
        </w:rPr>
        <w:t>en fractie van de totale slacht.</w:t>
      </w:r>
      <w:r w:rsidRPr="00A10929" w:rsidR="00CB7497">
        <w:rPr>
          <w:lang w:val="nl-NL"/>
        </w:rPr>
        <w:t xml:space="preserve"> Bij een proces op een dergelijk</w:t>
      </w:r>
      <w:r w:rsidR="000C18CB">
        <w:rPr>
          <w:lang w:val="nl-NL"/>
        </w:rPr>
        <w:t>e</w:t>
      </w:r>
      <w:r w:rsidRPr="00A10929" w:rsidR="00CB7497">
        <w:rPr>
          <w:lang w:val="nl-NL"/>
        </w:rPr>
        <w:t xml:space="preserve"> schaal </w:t>
      </w:r>
      <w:r w:rsidR="000C18CB">
        <w:rPr>
          <w:lang w:val="nl-NL"/>
        </w:rPr>
        <w:t>gaat er nog al eens wat mis,</w:t>
      </w:r>
      <w:r w:rsidRPr="00A10929" w:rsidR="00A57C2A">
        <w:rPr>
          <w:lang w:val="nl-NL"/>
        </w:rPr>
        <w:t xml:space="preserve"> </w:t>
      </w:r>
      <w:r w:rsidRPr="00A10929" w:rsidR="00CB7497">
        <w:rPr>
          <w:lang w:val="nl-NL"/>
        </w:rPr>
        <w:t>m</w:t>
      </w:r>
      <w:r w:rsidRPr="00A10929" w:rsidR="004559C5">
        <w:rPr>
          <w:lang w:val="nl-NL"/>
        </w:rPr>
        <w:t xml:space="preserve">et </w:t>
      </w:r>
      <w:r w:rsidRPr="00A10929" w:rsidR="00CB7497">
        <w:rPr>
          <w:lang w:val="nl-NL"/>
        </w:rPr>
        <w:t xml:space="preserve">negatieve gevolgen voor de </w:t>
      </w:r>
      <w:r w:rsidRPr="00A10929" w:rsidR="00A57C2A">
        <w:rPr>
          <w:lang w:val="nl-NL"/>
        </w:rPr>
        <w:t>dieren</w:t>
      </w:r>
      <w:r w:rsidRPr="00A10929" w:rsidR="00CB7497">
        <w:rPr>
          <w:lang w:val="nl-NL"/>
        </w:rPr>
        <w:t xml:space="preserve">.  </w:t>
      </w:r>
      <w:r w:rsidRPr="00A10929" w:rsidR="00A57C2A">
        <w:rPr>
          <w:lang w:val="nl-NL"/>
        </w:rPr>
        <w:t xml:space="preserve">In het licht daarvan is het verbod op alleen de </w:t>
      </w:r>
      <w:proofErr w:type="spellStart"/>
      <w:r w:rsidRPr="00A10929" w:rsidR="00A57C2A">
        <w:rPr>
          <w:lang w:val="nl-NL"/>
        </w:rPr>
        <w:t>onbedwelmde</w:t>
      </w:r>
      <w:proofErr w:type="spellEnd"/>
      <w:r w:rsidRPr="00A10929" w:rsidR="00A57C2A">
        <w:rPr>
          <w:lang w:val="nl-NL"/>
        </w:rPr>
        <w:t xml:space="preserve"> religieuze slacht </w:t>
      </w:r>
      <w:r w:rsidR="000C18CB">
        <w:rPr>
          <w:lang w:val="nl-NL"/>
        </w:rPr>
        <w:t xml:space="preserve">om het dierenwelzijn te bevorderen </w:t>
      </w:r>
      <w:r w:rsidRPr="00A10929" w:rsidR="00A57C2A">
        <w:rPr>
          <w:lang w:val="nl-NL"/>
        </w:rPr>
        <w:t>niet proportioneel.</w:t>
      </w:r>
      <w:r w:rsidR="003A1D1E">
        <w:rPr>
          <w:lang w:val="nl-NL"/>
        </w:rPr>
        <w:t xml:space="preserve"> De, eventuele, zeer geringe winst voor het dierenwelzijn rechtvaardigt niet een ingrijpende inbreuk op de godsdienstvrijheid.</w:t>
      </w:r>
      <w:r w:rsidR="000C18CB">
        <w:rPr>
          <w:lang w:val="nl-NL"/>
        </w:rPr>
        <w:t xml:space="preserve"> </w:t>
      </w:r>
    </w:p>
    <w:p w:rsidRPr="00A10929" w:rsidR="00A57C2A" w:rsidP="005B4CB5" w:rsidRDefault="00A57C2A">
      <w:pPr>
        <w:rPr>
          <w:rFonts w:ascii="Times New Roman" w:hAnsi="Times New Roman"/>
          <w:b/>
          <w:sz w:val="24"/>
          <w:lang w:val="nl-NL"/>
        </w:rPr>
      </w:pPr>
      <w:r w:rsidRPr="00A10929">
        <w:rPr>
          <w:rFonts w:ascii="Times New Roman" w:hAnsi="Times New Roman"/>
          <w:b/>
          <w:sz w:val="24"/>
          <w:lang w:val="nl-NL"/>
        </w:rPr>
        <w:t>Tot slot</w:t>
      </w:r>
    </w:p>
    <w:p w:rsidRPr="00A10929" w:rsidR="005B4CB5" w:rsidP="005B4CB5" w:rsidRDefault="00A57C2A">
      <w:pPr>
        <w:rPr>
          <w:rFonts w:ascii="Times New Roman" w:hAnsi="Times New Roman"/>
          <w:i/>
          <w:sz w:val="24"/>
          <w:lang w:val="nl-NL"/>
        </w:rPr>
      </w:pPr>
      <w:r w:rsidRPr="00A10929">
        <w:rPr>
          <w:rFonts w:ascii="Times New Roman" w:hAnsi="Times New Roman"/>
          <w:sz w:val="24"/>
          <w:lang w:val="nl-NL"/>
        </w:rPr>
        <w:t xml:space="preserve">De indienster stelt dat zij de vrijheid van godsdienst als een groot goed beschouwt. Gelet op de strekking van het voorstel </w:t>
      </w:r>
      <w:r w:rsidRPr="00A10929" w:rsidR="00A10929">
        <w:rPr>
          <w:rFonts w:ascii="Times New Roman" w:hAnsi="Times New Roman"/>
          <w:sz w:val="24"/>
          <w:lang w:val="nl-NL"/>
        </w:rPr>
        <w:t>kan dat betwijfeld worden</w:t>
      </w:r>
      <w:r w:rsidRPr="00A10929">
        <w:rPr>
          <w:rFonts w:ascii="Times New Roman" w:hAnsi="Times New Roman"/>
          <w:sz w:val="24"/>
          <w:lang w:val="nl-NL"/>
        </w:rPr>
        <w:t>.</w:t>
      </w:r>
      <w:r w:rsidRPr="00A10929">
        <w:rPr>
          <w:rFonts w:ascii="Times New Roman" w:hAnsi="Times New Roman"/>
          <w:i/>
          <w:sz w:val="24"/>
          <w:lang w:val="nl-NL"/>
        </w:rPr>
        <w:t xml:space="preserve"> </w:t>
      </w:r>
    </w:p>
    <w:p w:rsidRPr="00A10929" w:rsidR="00314FB4" w:rsidP="00420133" w:rsidRDefault="00A57C2A">
      <w:pPr>
        <w:rPr>
          <w:rFonts w:ascii="Times New Roman" w:hAnsi="Times New Roman"/>
          <w:sz w:val="24"/>
          <w:lang w:val="nl-NL"/>
        </w:rPr>
      </w:pPr>
      <w:r w:rsidRPr="00A10929">
        <w:rPr>
          <w:rFonts w:ascii="Times New Roman" w:hAnsi="Times New Roman"/>
          <w:sz w:val="24"/>
          <w:lang w:val="nl-NL"/>
        </w:rPr>
        <w:t xml:space="preserve">Deze tijd </w:t>
      </w:r>
      <w:r w:rsidRPr="00A10929" w:rsidR="00A10929">
        <w:rPr>
          <w:rFonts w:ascii="Times New Roman" w:hAnsi="Times New Roman"/>
          <w:sz w:val="24"/>
          <w:lang w:val="nl-NL"/>
        </w:rPr>
        <w:t>wordt</w:t>
      </w:r>
      <w:r w:rsidRPr="00A10929">
        <w:rPr>
          <w:rFonts w:ascii="Times New Roman" w:hAnsi="Times New Roman"/>
          <w:sz w:val="24"/>
          <w:lang w:val="nl-NL"/>
        </w:rPr>
        <w:t xml:space="preserve"> gekenmerkt door een vergaande secularisatie. Veel</w:t>
      </w:r>
      <w:r w:rsidRPr="00A10929" w:rsidR="001225FB">
        <w:rPr>
          <w:rFonts w:ascii="Times New Roman" w:hAnsi="Times New Roman"/>
          <w:sz w:val="24"/>
          <w:lang w:val="nl-NL"/>
        </w:rPr>
        <w:t xml:space="preserve"> </w:t>
      </w:r>
      <w:r w:rsidRPr="00A10929">
        <w:rPr>
          <w:rFonts w:ascii="Times New Roman" w:hAnsi="Times New Roman"/>
          <w:sz w:val="24"/>
          <w:lang w:val="nl-NL"/>
        </w:rPr>
        <w:t>mensen</w:t>
      </w:r>
      <w:r w:rsidRPr="00A10929" w:rsidR="001225FB">
        <w:rPr>
          <w:rFonts w:ascii="Times New Roman" w:hAnsi="Times New Roman"/>
          <w:sz w:val="24"/>
          <w:lang w:val="nl-NL"/>
        </w:rPr>
        <w:t xml:space="preserve"> </w:t>
      </w:r>
      <w:r w:rsidRPr="00A10929">
        <w:rPr>
          <w:rFonts w:ascii="Times New Roman" w:hAnsi="Times New Roman"/>
          <w:sz w:val="24"/>
          <w:lang w:val="nl-NL"/>
        </w:rPr>
        <w:t xml:space="preserve">kunnen zich beter inleven in het </w:t>
      </w:r>
      <w:r w:rsidRPr="00A10929" w:rsidR="001225FB">
        <w:rPr>
          <w:rFonts w:ascii="Times New Roman" w:hAnsi="Times New Roman"/>
          <w:sz w:val="24"/>
          <w:lang w:val="nl-NL"/>
        </w:rPr>
        <w:t>bestaan</w:t>
      </w:r>
      <w:r w:rsidRPr="00A10929">
        <w:rPr>
          <w:rFonts w:ascii="Times New Roman" w:hAnsi="Times New Roman"/>
          <w:sz w:val="24"/>
          <w:lang w:val="nl-NL"/>
        </w:rPr>
        <w:t xml:space="preserve"> van een kip </w:t>
      </w:r>
      <w:r w:rsidRPr="00A10929" w:rsidR="001225FB">
        <w:rPr>
          <w:rFonts w:ascii="Times New Roman" w:hAnsi="Times New Roman"/>
          <w:sz w:val="24"/>
          <w:lang w:val="nl-NL"/>
        </w:rPr>
        <w:t xml:space="preserve">dan in dat </w:t>
      </w:r>
      <w:r w:rsidRPr="00A10929">
        <w:rPr>
          <w:rFonts w:ascii="Times New Roman" w:hAnsi="Times New Roman"/>
          <w:sz w:val="24"/>
          <w:lang w:val="nl-NL"/>
        </w:rPr>
        <w:t xml:space="preserve">van een </w:t>
      </w:r>
      <w:r w:rsidRPr="00A10929" w:rsidR="001225FB">
        <w:rPr>
          <w:rFonts w:ascii="Times New Roman" w:hAnsi="Times New Roman"/>
          <w:sz w:val="24"/>
          <w:lang w:val="nl-NL"/>
        </w:rPr>
        <w:t xml:space="preserve">gelovige (wijlen senator </w:t>
      </w:r>
      <w:proofErr w:type="spellStart"/>
      <w:r w:rsidRPr="00A10929" w:rsidR="001225FB">
        <w:rPr>
          <w:rFonts w:ascii="Times New Roman" w:hAnsi="Times New Roman"/>
          <w:sz w:val="24"/>
          <w:lang w:val="nl-NL"/>
        </w:rPr>
        <w:t>Holdijk</w:t>
      </w:r>
      <w:proofErr w:type="spellEnd"/>
      <w:r w:rsidRPr="00A10929" w:rsidR="001225FB">
        <w:rPr>
          <w:rFonts w:ascii="Times New Roman" w:hAnsi="Times New Roman"/>
          <w:sz w:val="24"/>
          <w:lang w:val="nl-NL"/>
        </w:rPr>
        <w:t>, n.a.v. het vorige wetsontwerp). Juist da</w:t>
      </w:r>
      <w:r w:rsidRPr="00A10929" w:rsidR="004559C5">
        <w:rPr>
          <w:rFonts w:ascii="Times New Roman" w:hAnsi="Times New Roman"/>
          <w:sz w:val="24"/>
          <w:lang w:val="nl-NL"/>
        </w:rPr>
        <w:t>arom</w:t>
      </w:r>
      <w:r w:rsidRPr="00A10929" w:rsidR="001225FB">
        <w:rPr>
          <w:rFonts w:ascii="Times New Roman" w:hAnsi="Times New Roman"/>
          <w:sz w:val="24"/>
          <w:lang w:val="nl-NL"/>
        </w:rPr>
        <w:t xml:space="preserve"> is de </w:t>
      </w:r>
      <w:r w:rsidRPr="00A10929" w:rsidR="004559C5">
        <w:rPr>
          <w:rFonts w:ascii="Times New Roman" w:hAnsi="Times New Roman"/>
          <w:sz w:val="24"/>
          <w:lang w:val="nl-NL"/>
        </w:rPr>
        <w:t xml:space="preserve">juridische </w:t>
      </w:r>
      <w:r w:rsidRPr="00A10929" w:rsidR="001225FB">
        <w:rPr>
          <w:rFonts w:ascii="Times New Roman" w:hAnsi="Times New Roman"/>
          <w:sz w:val="24"/>
          <w:lang w:val="nl-NL"/>
        </w:rPr>
        <w:t>bescherming van de vrijheid van godsdienst van groot belang. Mensenrechten zijn er, tenslotte</w:t>
      </w:r>
      <w:r w:rsidRPr="00A10929" w:rsidR="006341DC">
        <w:rPr>
          <w:rFonts w:ascii="Times New Roman" w:hAnsi="Times New Roman"/>
          <w:sz w:val="24"/>
          <w:lang w:val="nl-NL"/>
        </w:rPr>
        <w:t>,</w:t>
      </w:r>
      <w:r w:rsidRPr="00A10929" w:rsidR="001225FB">
        <w:rPr>
          <w:rFonts w:ascii="Times New Roman" w:hAnsi="Times New Roman"/>
          <w:sz w:val="24"/>
          <w:lang w:val="nl-NL"/>
        </w:rPr>
        <w:t xml:space="preserve"> niet om de opvattingen en praktijken van de meerderheid te </w:t>
      </w:r>
      <w:r w:rsidRPr="00A10929" w:rsidR="006341DC">
        <w:rPr>
          <w:rFonts w:ascii="Times New Roman" w:hAnsi="Times New Roman"/>
          <w:sz w:val="24"/>
          <w:lang w:val="nl-NL"/>
        </w:rPr>
        <w:t>faciliteren</w:t>
      </w:r>
      <w:r w:rsidRPr="00A10929" w:rsidR="001225FB">
        <w:rPr>
          <w:rFonts w:ascii="Times New Roman" w:hAnsi="Times New Roman"/>
          <w:sz w:val="24"/>
          <w:lang w:val="nl-NL"/>
        </w:rPr>
        <w:t xml:space="preserve">, maar </w:t>
      </w:r>
      <w:r w:rsidRPr="00A10929">
        <w:rPr>
          <w:rFonts w:ascii="Times New Roman" w:hAnsi="Times New Roman"/>
          <w:sz w:val="24"/>
          <w:lang w:val="nl-NL"/>
        </w:rPr>
        <w:t xml:space="preserve"> </w:t>
      </w:r>
      <w:r w:rsidRPr="00A10929" w:rsidR="001225FB">
        <w:rPr>
          <w:rFonts w:ascii="Times New Roman" w:hAnsi="Times New Roman"/>
          <w:sz w:val="24"/>
          <w:lang w:val="nl-NL"/>
        </w:rPr>
        <w:t>om die van minderheden te beschermen.</w:t>
      </w:r>
    </w:p>
    <w:p w:rsidRPr="00A10929" w:rsidR="001225FB" w:rsidP="00420133" w:rsidRDefault="001225FB">
      <w:pPr>
        <w:rPr>
          <w:rFonts w:ascii="Times New Roman" w:hAnsi="Times New Roman"/>
          <w:sz w:val="24"/>
          <w:lang w:val="nl-NL"/>
        </w:rPr>
      </w:pPr>
    </w:p>
    <w:p w:rsidRPr="00A10929" w:rsidR="001225FB" w:rsidP="00420133" w:rsidRDefault="006341DC">
      <w:pPr>
        <w:rPr>
          <w:rFonts w:ascii="Times New Roman" w:hAnsi="Times New Roman"/>
          <w:sz w:val="24"/>
          <w:lang w:val="nl-NL"/>
        </w:rPr>
      </w:pPr>
      <w:r w:rsidRPr="00A10929">
        <w:rPr>
          <w:rFonts w:ascii="Times New Roman" w:hAnsi="Times New Roman"/>
          <w:sz w:val="24"/>
          <w:lang w:val="nl-NL"/>
        </w:rPr>
        <w:t>Matthijs de Blois</w:t>
      </w:r>
      <w:r w:rsidR="00711D66">
        <w:rPr>
          <w:rStyle w:val="Voetnootmarkering"/>
          <w:rFonts w:ascii="Times New Roman" w:hAnsi="Times New Roman"/>
          <w:sz w:val="24"/>
          <w:lang w:val="nl-NL"/>
        </w:rPr>
        <w:footnoteReference w:id="16"/>
      </w:r>
      <w:r w:rsidRPr="00A10929" w:rsidR="004559C5">
        <w:rPr>
          <w:rFonts w:ascii="Times New Roman" w:hAnsi="Times New Roman"/>
          <w:sz w:val="24"/>
          <w:lang w:val="nl-NL"/>
        </w:rPr>
        <w:t xml:space="preserve"> </w:t>
      </w:r>
    </w:p>
    <w:sectPr w:rsidRPr="00A10929" w:rsidR="001225F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87F" w:rsidRDefault="00B3387F" w:rsidP="00420133">
      <w:r>
        <w:separator/>
      </w:r>
    </w:p>
  </w:endnote>
  <w:endnote w:type="continuationSeparator" w:id="0">
    <w:p w:rsidR="00B3387F" w:rsidRDefault="00B3387F" w:rsidP="0042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87F" w:rsidRDefault="00B3387F" w:rsidP="00420133">
      <w:r>
        <w:separator/>
      </w:r>
    </w:p>
  </w:footnote>
  <w:footnote w:type="continuationSeparator" w:id="0">
    <w:p w:rsidR="00B3387F" w:rsidRDefault="00B3387F" w:rsidP="00420133">
      <w:r>
        <w:continuationSeparator/>
      </w:r>
    </w:p>
  </w:footnote>
  <w:footnote w:id="1">
    <w:p w:rsidR="00420133" w:rsidRDefault="00420133" w:rsidP="00420133">
      <w:pPr>
        <w:pStyle w:val="Voetnoottekst"/>
      </w:pPr>
      <w:r>
        <w:rPr>
          <w:rStyle w:val="Voetnootmarkering"/>
        </w:rPr>
        <w:footnoteRef/>
      </w:r>
      <w:r>
        <w:t xml:space="preserve"> </w:t>
      </w:r>
      <w:proofErr w:type="spellStart"/>
      <w:r>
        <w:t>Zie</w:t>
      </w:r>
      <w:proofErr w:type="spellEnd"/>
      <w:r>
        <w:t xml:space="preserve"> </w:t>
      </w:r>
      <w:proofErr w:type="spellStart"/>
      <w:r>
        <w:t>voor</w:t>
      </w:r>
      <w:proofErr w:type="spellEnd"/>
      <w:r>
        <w:t xml:space="preserve"> de </w:t>
      </w:r>
      <w:proofErr w:type="spellStart"/>
      <w:r>
        <w:t>Engelse</w:t>
      </w:r>
      <w:proofErr w:type="spellEnd"/>
      <w:r>
        <w:t xml:space="preserve"> </w:t>
      </w:r>
      <w:proofErr w:type="spellStart"/>
      <w:r>
        <w:t>tekst</w:t>
      </w:r>
      <w:proofErr w:type="spellEnd"/>
      <w:r>
        <w:t xml:space="preserve">: </w:t>
      </w:r>
      <w:r>
        <w:rPr>
          <w:i/>
        </w:rPr>
        <w:t xml:space="preserve">Restrictions on Kosher Ritual Slaughter for Reasons of “Preventing Cruelty to Animals”: The First Ant-Jewish Regulations – July 31, 1940, </w:t>
      </w:r>
      <w:r>
        <w:t xml:space="preserve"> Shoah Resource Center, The International School for Holocaust Studies, www.yadvashem.org</w:t>
      </w:r>
    </w:p>
  </w:footnote>
  <w:footnote w:id="2">
    <w:p w:rsidR="00420133" w:rsidRPr="00420133" w:rsidRDefault="00420133" w:rsidP="00420133">
      <w:pPr>
        <w:pStyle w:val="Voetnoottekst"/>
        <w:rPr>
          <w:lang w:val="nl-NL"/>
        </w:rPr>
      </w:pPr>
      <w:r>
        <w:rPr>
          <w:rStyle w:val="Voetnootmarkering"/>
        </w:rPr>
        <w:footnoteRef/>
      </w:r>
      <w:r w:rsidRPr="00420133">
        <w:rPr>
          <w:lang w:val="nl-NL"/>
        </w:rPr>
        <w:t xml:space="preserve"> TK, 2017-2018, </w:t>
      </w:r>
      <w:proofErr w:type="spellStart"/>
      <w:r w:rsidRPr="00420133">
        <w:rPr>
          <w:lang w:val="nl-NL"/>
        </w:rPr>
        <w:t>nrs</w:t>
      </w:r>
      <w:proofErr w:type="spellEnd"/>
      <w:r w:rsidRPr="00420133">
        <w:rPr>
          <w:lang w:val="nl-NL"/>
        </w:rPr>
        <w:t>. 1,2 en3.</w:t>
      </w:r>
    </w:p>
  </w:footnote>
  <w:footnote w:id="3">
    <w:p w:rsidR="004559C5" w:rsidRPr="004559C5" w:rsidRDefault="004559C5">
      <w:pPr>
        <w:pStyle w:val="Voetnoottekst"/>
        <w:rPr>
          <w:lang w:val="nl-NL"/>
        </w:rPr>
      </w:pPr>
      <w:r>
        <w:rPr>
          <w:rStyle w:val="Voetnootmarkering"/>
        </w:rPr>
        <w:footnoteRef/>
      </w:r>
      <w:r w:rsidRPr="004559C5">
        <w:rPr>
          <w:lang w:val="nl-NL"/>
        </w:rPr>
        <w:t xml:space="preserve"> </w:t>
      </w:r>
      <w:r>
        <w:rPr>
          <w:lang w:val="nl-NL"/>
        </w:rPr>
        <w:t>GW=Grondwet; UVRM=Universele Verklar</w:t>
      </w:r>
      <w:r w:rsidR="00A10929">
        <w:rPr>
          <w:lang w:val="nl-NL"/>
        </w:rPr>
        <w:t>i</w:t>
      </w:r>
      <w:r>
        <w:rPr>
          <w:lang w:val="nl-NL"/>
        </w:rPr>
        <w:t>ng van de rechten van de mens; EVRM=Europees verdrag tot bescherming van de rechten van de mens; IVBPR=Internationaal Verdrag inzake burgerrechten en politieke rechten; HGEU= Handvest van de gr</w:t>
      </w:r>
      <w:r w:rsidR="00A10929">
        <w:rPr>
          <w:lang w:val="nl-NL"/>
        </w:rPr>
        <w:t>ondrechten van de Europese Unie.</w:t>
      </w:r>
      <w:r>
        <w:rPr>
          <w:lang w:val="nl-NL"/>
        </w:rPr>
        <w:t xml:space="preserve"> </w:t>
      </w:r>
    </w:p>
  </w:footnote>
  <w:footnote w:id="4">
    <w:p w:rsidR="00314FB4" w:rsidRPr="004A2420" w:rsidRDefault="00314FB4" w:rsidP="00314FB4">
      <w:pPr>
        <w:pStyle w:val="Voetnoottekst"/>
        <w:rPr>
          <w:rFonts w:ascii="Times New Roman" w:hAnsi="Times New Roman"/>
          <w:lang w:val="fr-FR"/>
        </w:rPr>
      </w:pPr>
      <w:r w:rsidRPr="00B62C99">
        <w:rPr>
          <w:rStyle w:val="Voetnootmarkering"/>
          <w:rFonts w:ascii="Times New Roman" w:hAnsi="Times New Roman"/>
        </w:rPr>
        <w:footnoteRef/>
      </w:r>
      <w:r w:rsidRPr="00CA142B">
        <w:rPr>
          <w:rFonts w:ascii="Times New Roman" w:hAnsi="Times New Roman"/>
          <w:lang w:val="nl-NL"/>
        </w:rPr>
        <w:t xml:space="preserve"> Arti</w:t>
      </w:r>
      <w:r>
        <w:rPr>
          <w:rFonts w:ascii="Times New Roman" w:hAnsi="Times New Roman"/>
          <w:lang w:val="nl-NL"/>
        </w:rPr>
        <w:t>kel</w:t>
      </w:r>
      <w:r w:rsidRPr="00CA142B">
        <w:rPr>
          <w:rFonts w:ascii="Times New Roman" w:hAnsi="Times New Roman"/>
          <w:lang w:val="nl-NL"/>
        </w:rPr>
        <w:t xml:space="preserve"> 18 IVBPR gebruikt een vergelijkbare terminologie. </w:t>
      </w:r>
      <w:proofErr w:type="spellStart"/>
      <w:r>
        <w:rPr>
          <w:rFonts w:ascii="Times New Roman" w:hAnsi="Times New Roman"/>
          <w:lang w:val="fr-FR"/>
        </w:rPr>
        <w:t>Mijn</w:t>
      </w:r>
      <w:proofErr w:type="spellEnd"/>
      <w:r>
        <w:rPr>
          <w:rFonts w:ascii="Times New Roman" w:hAnsi="Times New Roman"/>
          <w:lang w:val="fr-FR"/>
        </w:rPr>
        <w:t xml:space="preserve"> </w:t>
      </w:r>
      <w:proofErr w:type="spellStart"/>
      <w:r>
        <w:rPr>
          <w:rFonts w:ascii="Times New Roman" w:hAnsi="Times New Roman"/>
          <w:lang w:val="fr-FR"/>
        </w:rPr>
        <w:t>nadruk</w:t>
      </w:r>
      <w:proofErr w:type="spellEnd"/>
      <w:r>
        <w:rPr>
          <w:rFonts w:ascii="Times New Roman" w:hAnsi="Times New Roman"/>
          <w:lang w:val="fr-FR"/>
        </w:rPr>
        <w:t xml:space="preserve"> (</w:t>
      </w:r>
      <w:proofErr w:type="spellStart"/>
      <w:r>
        <w:rPr>
          <w:rFonts w:ascii="Times New Roman" w:hAnsi="Times New Roman"/>
          <w:lang w:val="fr-FR"/>
        </w:rPr>
        <w:t>MdB</w:t>
      </w:r>
      <w:proofErr w:type="spellEnd"/>
      <w:r>
        <w:rPr>
          <w:rFonts w:ascii="Times New Roman" w:hAnsi="Times New Roman"/>
          <w:lang w:val="fr-FR"/>
        </w:rPr>
        <w:t>)</w:t>
      </w:r>
      <w:r w:rsidRPr="004A2420">
        <w:rPr>
          <w:rFonts w:ascii="Times New Roman" w:hAnsi="Times New Roman"/>
          <w:lang w:val="fr-FR"/>
        </w:rPr>
        <w:t>.</w:t>
      </w:r>
    </w:p>
  </w:footnote>
  <w:footnote w:id="5">
    <w:p w:rsidR="00314FB4" w:rsidRPr="009E3649" w:rsidRDefault="00314FB4" w:rsidP="00314FB4">
      <w:pPr>
        <w:pStyle w:val="Voetnoottekst"/>
        <w:rPr>
          <w:rFonts w:ascii="Times New Roman" w:hAnsi="Times New Roman"/>
          <w:lang w:val="fr-FR"/>
        </w:rPr>
      </w:pPr>
      <w:r w:rsidRPr="00E50F0C">
        <w:rPr>
          <w:rStyle w:val="Voetnootmarkering"/>
          <w:rFonts w:ascii="Times New Roman" w:hAnsi="Times New Roman"/>
        </w:rPr>
        <w:footnoteRef/>
      </w:r>
      <w:r w:rsidRPr="004A2420">
        <w:rPr>
          <w:rFonts w:ascii="Times New Roman" w:hAnsi="Times New Roman"/>
          <w:lang w:val="fr-FR"/>
        </w:rPr>
        <w:t xml:space="preserve"> A. </w:t>
      </w:r>
      <w:proofErr w:type="spellStart"/>
      <w:r w:rsidRPr="004A2420">
        <w:rPr>
          <w:rFonts w:ascii="Times New Roman" w:hAnsi="Times New Roman"/>
          <w:lang w:val="fr-FR"/>
        </w:rPr>
        <w:t>Verdoodt</w:t>
      </w:r>
      <w:proofErr w:type="spellEnd"/>
      <w:r w:rsidRPr="004A2420">
        <w:rPr>
          <w:rFonts w:ascii="Times New Roman" w:hAnsi="Times New Roman"/>
          <w:lang w:val="fr-FR"/>
        </w:rPr>
        <w:t xml:space="preserve">, </w:t>
      </w:r>
      <w:r w:rsidRPr="004A2420">
        <w:rPr>
          <w:rFonts w:ascii="Times New Roman" w:hAnsi="Times New Roman"/>
          <w:i/>
          <w:lang w:val="fr-FR"/>
        </w:rPr>
        <w:t xml:space="preserve">Naissance et signification de la Déclaration universelle des droits de l’homme, </w:t>
      </w:r>
      <w:r>
        <w:rPr>
          <w:rFonts w:ascii="Times New Roman" w:hAnsi="Times New Roman"/>
          <w:lang w:val="fr-FR"/>
        </w:rPr>
        <w:t>Editions Nauwelaerts, Louvain-Paris, 1964, p. 178.</w:t>
      </w:r>
    </w:p>
  </w:footnote>
  <w:footnote w:id="6">
    <w:p w:rsidR="00314FB4" w:rsidRPr="00B32396" w:rsidRDefault="00314FB4" w:rsidP="00314FB4">
      <w:pPr>
        <w:pStyle w:val="Voetnoottekst"/>
        <w:rPr>
          <w:rFonts w:ascii="Times New Roman" w:hAnsi="Times New Roman"/>
        </w:rPr>
      </w:pPr>
      <w:r w:rsidRPr="00B32396">
        <w:rPr>
          <w:rStyle w:val="Voetnootmarkering"/>
          <w:rFonts w:ascii="Times New Roman" w:hAnsi="Times New Roman"/>
        </w:rPr>
        <w:footnoteRef/>
      </w:r>
      <w:r w:rsidRPr="00B32396">
        <w:rPr>
          <w:rFonts w:ascii="Times New Roman" w:hAnsi="Times New Roman"/>
        </w:rPr>
        <w:t xml:space="preserve"> ECHR 27 June 2000, </w:t>
      </w:r>
      <w:r w:rsidRPr="00116E86">
        <w:rPr>
          <w:rFonts w:ascii="Times New Roman" w:hAnsi="Times New Roman"/>
          <w:i/>
        </w:rPr>
        <w:t xml:space="preserve">Jewish Liturgical Association Cha ‘are Shalom </w:t>
      </w:r>
      <w:proofErr w:type="spellStart"/>
      <w:r w:rsidRPr="00116E86">
        <w:rPr>
          <w:rFonts w:ascii="Times New Roman" w:hAnsi="Times New Roman"/>
          <w:i/>
        </w:rPr>
        <w:t>ve</w:t>
      </w:r>
      <w:proofErr w:type="spellEnd"/>
      <w:r w:rsidRPr="00116E86">
        <w:rPr>
          <w:rFonts w:ascii="Times New Roman" w:hAnsi="Times New Roman"/>
          <w:i/>
        </w:rPr>
        <w:t xml:space="preserve"> </w:t>
      </w:r>
      <w:proofErr w:type="spellStart"/>
      <w:r w:rsidRPr="00116E86">
        <w:rPr>
          <w:rFonts w:ascii="Times New Roman" w:hAnsi="Times New Roman"/>
          <w:i/>
        </w:rPr>
        <w:t>Tsedek</w:t>
      </w:r>
      <w:proofErr w:type="spellEnd"/>
      <w:r w:rsidRPr="00116E86">
        <w:rPr>
          <w:rFonts w:ascii="Times New Roman" w:hAnsi="Times New Roman"/>
          <w:i/>
        </w:rPr>
        <w:t xml:space="preserve"> v. France</w:t>
      </w:r>
      <w:r w:rsidRPr="00B32396">
        <w:rPr>
          <w:rFonts w:ascii="Times New Roman" w:hAnsi="Times New Roman"/>
        </w:rPr>
        <w:t xml:space="preserve">, </w:t>
      </w:r>
      <w:r>
        <w:rPr>
          <w:rFonts w:ascii="Times New Roman" w:hAnsi="Times New Roman"/>
        </w:rPr>
        <w:t xml:space="preserve">ECHR </w:t>
      </w:r>
      <w:r w:rsidRPr="00B32396">
        <w:rPr>
          <w:rFonts w:ascii="Times New Roman" w:hAnsi="Times New Roman"/>
        </w:rPr>
        <w:t>2000-VII</w:t>
      </w:r>
      <w:r>
        <w:rPr>
          <w:rFonts w:ascii="Times New Roman" w:hAnsi="Times New Roman"/>
        </w:rPr>
        <w:t>, par. 73 and 74.</w:t>
      </w:r>
    </w:p>
  </w:footnote>
  <w:footnote w:id="7">
    <w:p w:rsidR="00314FB4" w:rsidRPr="00A10929" w:rsidRDefault="00314FB4" w:rsidP="00314FB4">
      <w:pPr>
        <w:pStyle w:val="Voetnoottekst"/>
        <w:rPr>
          <w:lang w:val="nl-NL"/>
        </w:rPr>
      </w:pPr>
      <w:r>
        <w:rPr>
          <w:rStyle w:val="Voetnootmarkering"/>
        </w:rPr>
        <w:footnoteRef/>
      </w:r>
      <w:r w:rsidRPr="00FA253D">
        <w:rPr>
          <w:lang w:val="nl-NL"/>
        </w:rPr>
        <w:t xml:space="preserve"> </w:t>
      </w:r>
      <w:r>
        <w:rPr>
          <w:lang w:val="nl-NL"/>
        </w:rPr>
        <w:t xml:space="preserve">Hof van Justitie van de Europese Unie, arrest van de Grote Kamer 29 mei 2018 in zaak C-426/16, </w:t>
      </w:r>
      <w:r w:rsidRPr="00A23D3A">
        <w:rPr>
          <w:i/>
          <w:lang w:val="nl-NL"/>
        </w:rPr>
        <w:t xml:space="preserve">Liga van Moskeeën en Islamitische Organisaties Provincie </w:t>
      </w:r>
      <w:r>
        <w:rPr>
          <w:i/>
          <w:lang w:val="nl-NL"/>
        </w:rPr>
        <w:t xml:space="preserve">Antwerpen VZW e.a. tegen Vlaams </w:t>
      </w:r>
      <w:proofErr w:type="spellStart"/>
      <w:r>
        <w:rPr>
          <w:i/>
          <w:lang w:val="nl-NL"/>
        </w:rPr>
        <w:t>Gewest</w:t>
      </w:r>
      <w:r w:rsidR="00A10929">
        <w:rPr>
          <w:i/>
          <w:lang w:val="nl-NL"/>
        </w:rPr>
        <w:t>,</w:t>
      </w:r>
      <w:r w:rsidR="00A10929">
        <w:rPr>
          <w:lang w:val="nl-NL"/>
        </w:rPr>
        <w:t>par</w:t>
      </w:r>
      <w:proofErr w:type="spellEnd"/>
      <w:r w:rsidR="00A10929">
        <w:rPr>
          <w:lang w:val="nl-NL"/>
        </w:rPr>
        <w:t>. 43, 44 en 45.</w:t>
      </w:r>
    </w:p>
  </w:footnote>
  <w:footnote w:id="8">
    <w:p w:rsidR="00314FB4" w:rsidRPr="00E50F0C" w:rsidRDefault="00314FB4" w:rsidP="00314FB4">
      <w:pPr>
        <w:pStyle w:val="Voetnoottekst"/>
        <w:rPr>
          <w:rFonts w:ascii="Times New Roman" w:hAnsi="Times New Roman"/>
        </w:rPr>
      </w:pPr>
      <w:r w:rsidRPr="00E50F0C">
        <w:rPr>
          <w:rStyle w:val="Voetnootmarkering"/>
          <w:rFonts w:ascii="Times New Roman" w:hAnsi="Times New Roman"/>
        </w:rPr>
        <w:footnoteRef/>
      </w:r>
      <w:r w:rsidRPr="00E50F0C">
        <w:rPr>
          <w:rFonts w:ascii="Times New Roman" w:hAnsi="Times New Roman"/>
        </w:rPr>
        <w:t xml:space="preserve"> </w:t>
      </w:r>
      <w:proofErr w:type="spellStart"/>
      <w:r w:rsidR="00C848CC">
        <w:rPr>
          <w:rFonts w:ascii="Times New Roman" w:hAnsi="Times New Roman"/>
        </w:rPr>
        <w:t>Zie</w:t>
      </w:r>
      <w:proofErr w:type="spellEnd"/>
      <w:r w:rsidR="00C848CC">
        <w:rPr>
          <w:rFonts w:ascii="Times New Roman" w:hAnsi="Times New Roman"/>
        </w:rPr>
        <w:t xml:space="preserve"> </w:t>
      </w:r>
      <w:proofErr w:type="spellStart"/>
      <w:r w:rsidR="00C848CC">
        <w:rPr>
          <w:rFonts w:ascii="Times New Roman" w:hAnsi="Times New Roman"/>
        </w:rPr>
        <w:t>ook</w:t>
      </w:r>
      <w:proofErr w:type="spellEnd"/>
      <w:r w:rsidR="00C848CC">
        <w:rPr>
          <w:rFonts w:ascii="Times New Roman" w:hAnsi="Times New Roman"/>
        </w:rPr>
        <w:t xml:space="preserve"> </w:t>
      </w:r>
      <w:r w:rsidRPr="00E50F0C">
        <w:rPr>
          <w:rFonts w:ascii="Times New Roman" w:hAnsi="Times New Roman"/>
        </w:rPr>
        <w:t xml:space="preserve">Pablo Lerner and Alfredo Mordechai </w:t>
      </w:r>
      <w:proofErr w:type="spellStart"/>
      <w:r w:rsidRPr="00E50F0C">
        <w:rPr>
          <w:rFonts w:ascii="Times New Roman" w:hAnsi="Times New Roman"/>
        </w:rPr>
        <w:t>Rabello</w:t>
      </w:r>
      <w:proofErr w:type="spellEnd"/>
      <w:r w:rsidRPr="00E50F0C">
        <w:rPr>
          <w:rFonts w:ascii="Times New Roman" w:hAnsi="Times New Roman"/>
        </w:rPr>
        <w:t xml:space="preserve">, ‘The Prohibition of Ritual Slaughtering (Kosher </w:t>
      </w:r>
      <w:proofErr w:type="spellStart"/>
      <w:r w:rsidRPr="00E50F0C">
        <w:rPr>
          <w:rFonts w:ascii="Times New Roman" w:hAnsi="Times New Roman"/>
        </w:rPr>
        <w:t>Shechita</w:t>
      </w:r>
      <w:proofErr w:type="spellEnd"/>
      <w:r w:rsidRPr="00E50F0C">
        <w:rPr>
          <w:rFonts w:ascii="Times New Roman" w:hAnsi="Times New Roman"/>
        </w:rPr>
        <w:t xml:space="preserve"> and Halal) and Freedom of Religion of Minorities’, </w:t>
      </w:r>
      <w:r w:rsidRPr="00E50F0C">
        <w:rPr>
          <w:rFonts w:ascii="Times New Roman" w:hAnsi="Times New Roman"/>
          <w:i/>
        </w:rPr>
        <w:t xml:space="preserve">Journal of Law and Religion </w:t>
      </w:r>
      <w:r w:rsidRPr="00E50F0C">
        <w:rPr>
          <w:rFonts w:ascii="Times New Roman" w:hAnsi="Times New Roman"/>
        </w:rPr>
        <w:t>Vol. XXII (2006-2007) 3, pp. 1-62, at pp. 19-20</w:t>
      </w:r>
      <w:r w:rsidR="00C848CC">
        <w:rPr>
          <w:rFonts w:ascii="Times New Roman" w:hAnsi="Times New Roman"/>
        </w:rPr>
        <w:t>.</w:t>
      </w:r>
    </w:p>
  </w:footnote>
  <w:footnote w:id="9">
    <w:p w:rsidR="00314FB4" w:rsidRPr="003F36BE" w:rsidRDefault="00314FB4" w:rsidP="00314FB4">
      <w:pPr>
        <w:pStyle w:val="Voetnoottekst"/>
      </w:pPr>
      <w:r>
        <w:rPr>
          <w:rStyle w:val="Voetnootmarkering"/>
        </w:rPr>
        <w:footnoteRef/>
      </w:r>
      <w:r>
        <w:t xml:space="preserve"> B.C. </w:t>
      </w:r>
      <w:proofErr w:type="spellStart"/>
      <w:r>
        <w:t>Labuschagne</w:t>
      </w:r>
      <w:proofErr w:type="spellEnd"/>
      <w:r>
        <w:t xml:space="preserve">, </w:t>
      </w:r>
      <w:proofErr w:type="spellStart"/>
      <w:r>
        <w:rPr>
          <w:i/>
        </w:rPr>
        <w:t>Godsdienstvrijheid</w:t>
      </w:r>
      <w:proofErr w:type="spellEnd"/>
      <w:r>
        <w:rPr>
          <w:i/>
        </w:rPr>
        <w:t xml:space="preserve"> en </w:t>
      </w:r>
      <w:proofErr w:type="spellStart"/>
      <w:r>
        <w:rPr>
          <w:i/>
        </w:rPr>
        <w:t>niet-gevestigde</w:t>
      </w:r>
      <w:proofErr w:type="spellEnd"/>
      <w:r>
        <w:rPr>
          <w:i/>
        </w:rPr>
        <w:t xml:space="preserve"> </w:t>
      </w:r>
      <w:proofErr w:type="spellStart"/>
      <w:r>
        <w:rPr>
          <w:i/>
        </w:rPr>
        <w:t>religies</w:t>
      </w:r>
      <w:proofErr w:type="spellEnd"/>
      <w:r>
        <w:rPr>
          <w:i/>
        </w:rPr>
        <w:t xml:space="preserve"> [Religious freedom and not established religions]</w:t>
      </w:r>
      <w:r>
        <w:t>, Wolters-</w:t>
      </w:r>
      <w:proofErr w:type="spellStart"/>
      <w:r>
        <w:t>Noordhoff</w:t>
      </w:r>
      <w:proofErr w:type="spellEnd"/>
      <w:r>
        <w:t>, Groningen 1994, pp. 155-159.</w:t>
      </w:r>
    </w:p>
  </w:footnote>
  <w:footnote w:id="10">
    <w:p w:rsidR="00EE05E2" w:rsidRPr="009C2760" w:rsidRDefault="00EE05E2" w:rsidP="00EE05E2">
      <w:pPr>
        <w:pStyle w:val="Voetnoottekst"/>
        <w:rPr>
          <w:rFonts w:ascii="Times New Roman" w:hAnsi="Times New Roman"/>
        </w:rPr>
      </w:pPr>
      <w:r w:rsidRPr="00612E2D">
        <w:rPr>
          <w:rStyle w:val="Voetnootmarkering"/>
          <w:rFonts w:ascii="Times New Roman" w:hAnsi="Times New Roman"/>
        </w:rPr>
        <w:footnoteRef/>
      </w:r>
      <w:r w:rsidRPr="009C2760">
        <w:rPr>
          <w:rFonts w:ascii="Times New Roman" w:hAnsi="Times New Roman"/>
        </w:rPr>
        <w:t xml:space="preserve"> TK 2007-2008, 31 389, </w:t>
      </w:r>
      <w:proofErr w:type="spellStart"/>
      <w:r w:rsidRPr="009C2760">
        <w:rPr>
          <w:rFonts w:ascii="Times New Roman" w:hAnsi="Times New Roman"/>
        </w:rPr>
        <w:t>nr</w:t>
      </w:r>
      <w:proofErr w:type="spellEnd"/>
      <w:r w:rsidRPr="009C2760">
        <w:rPr>
          <w:rFonts w:ascii="Times New Roman" w:hAnsi="Times New Roman"/>
        </w:rPr>
        <w:t>, 3, p. 51</w:t>
      </w:r>
    </w:p>
  </w:footnote>
  <w:footnote w:id="11">
    <w:p w:rsidR="00EE05E2" w:rsidRDefault="00EE05E2" w:rsidP="00EE05E2">
      <w:pPr>
        <w:pStyle w:val="Voetnoottekst"/>
      </w:pPr>
      <w:r>
        <w:rPr>
          <w:rStyle w:val="Voetnootmarkering"/>
        </w:rPr>
        <w:footnoteRef/>
      </w:r>
      <w:r>
        <w:t xml:space="preserve"> </w:t>
      </w:r>
      <w:r w:rsidRPr="009B18CE">
        <w:rPr>
          <w:rFonts w:ascii="Times New Roman" w:hAnsi="Times New Roman"/>
          <w:sz w:val="24"/>
        </w:rPr>
        <w:t xml:space="preserve">European Convention for the Protection of Animals for Slaughter (1979). Explanatory Report, </w:t>
      </w:r>
      <w:hyperlink r:id="rId1" w:history="1">
        <w:r w:rsidRPr="00AE1A2C">
          <w:rPr>
            <w:rStyle w:val="Hyperlink"/>
            <w:rFonts w:ascii="Times New Roman" w:hAnsi="Times New Roman"/>
            <w:sz w:val="24"/>
          </w:rPr>
          <w:t>http://conventions.coe.int/treaty/en/Reports/Html/102.htm</w:t>
        </w:r>
      </w:hyperlink>
      <w:r w:rsidRPr="009B18CE">
        <w:rPr>
          <w:rFonts w:ascii="Times New Roman" w:hAnsi="Times New Roman"/>
          <w:sz w:val="24"/>
        </w:rPr>
        <w:t>, on Article 17, p. 5</w:t>
      </w:r>
    </w:p>
  </w:footnote>
  <w:footnote w:id="12">
    <w:p w:rsidR="00EE05E2" w:rsidRPr="004A2420" w:rsidRDefault="00EE05E2" w:rsidP="00EE05E2">
      <w:pPr>
        <w:pStyle w:val="Voetnoottekst"/>
        <w:rPr>
          <w:lang w:val="nl-NL"/>
        </w:rPr>
      </w:pPr>
      <w:r>
        <w:rPr>
          <w:rStyle w:val="Voetnootmarkering"/>
        </w:rPr>
        <w:footnoteRef/>
      </w:r>
      <w:r w:rsidRPr="004A2420">
        <w:rPr>
          <w:lang w:val="nl-NL"/>
        </w:rPr>
        <w:t xml:space="preserve"> Verordening (EG) 1099/2009, Pb. L 303, 18.11.2009</w:t>
      </w:r>
      <w:r>
        <w:rPr>
          <w:lang w:val="nl-NL"/>
        </w:rPr>
        <w:t>. Zie Preambule.</w:t>
      </w:r>
    </w:p>
  </w:footnote>
  <w:footnote w:id="13">
    <w:p w:rsidR="00B1187F" w:rsidRPr="00B1187F" w:rsidRDefault="00B1187F" w:rsidP="00B1187F">
      <w:pPr>
        <w:pStyle w:val="Voetnoottekst"/>
        <w:rPr>
          <w:lang w:val="nl-NL"/>
        </w:rPr>
      </w:pPr>
      <w:r>
        <w:rPr>
          <w:rStyle w:val="Voetnootmarkering"/>
        </w:rPr>
        <w:footnoteRef/>
      </w:r>
      <w:r w:rsidRPr="00B1187F">
        <w:rPr>
          <w:lang w:val="nl-NL"/>
        </w:rPr>
        <w:t xml:space="preserve">  Z</w:t>
      </w:r>
      <w:r w:rsidR="00335DE6">
        <w:rPr>
          <w:lang w:val="nl-NL"/>
        </w:rPr>
        <w:t>ie bijvoorbeeld TK 34 908, nr. 5, p. 4 en 17. Het citaat staat op p. 17</w:t>
      </w:r>
      <w:r w:rsidRPr="00B1187F">
        <w:rPr>
          <w:lang w:val="nl-NL"/>
        </w:rPr>
        <w:t>.</w:t>
      </w:r>
    </w:p>
  </w:footnote>
  <w:footnote w:id="14">
    <w:p w:rsidR="00FE6FC6" w:rsidRPr="00B1187F" w:rsidRDefault="00FE6FC6" w:rsidP="00FE6FC6">
      <w:pPr>
        <w:pStyle w:val="Voetnoottekst"/>
        <w:rPr>
          <w:lang w:val="nl-NL"/>
        </w:rPr>
      </w:pPr>
      <w:r>
        <w:rPr>
          <w:rStyle w:val="Voetnootmarkering"/>
        </w:rPr>
        <w:footnoteRef/>
      </w:r>
      <w:r w:rsidRPr="00B1187F">
        <w:rPr>
          <w:lang w:val="nl-NL"/>
        </w:rPr>
        <w:t xml:space="preserve"> </w:t>
      </w:r>
      <w:r>
        <w:rPr>
          <w:lang w:val="nl-NL"/>
        </w:rPr>
        <w:t>Het gaat om</w:t>
      </w:r>
      <w:r w:rsidRPr="00362CBF">
        <w:rPr>
          <w:lang w:val="nl-NL"/>
        </w:rPr>
        <w:t xml:space="preserve"> </w:t>
      </w:r>
      <w:proofErr w:type="spellStart"/>
      <w:r>
        <w:rPr>
          <w:lang w:val="nl-NL"/>
        </w:rPr>
        <w:t>Moshe</w:t>
      </w:r>
      <w:proofErr w:type="spellEnd"/>
      <w:r>
        <w:rPr>
          <w:lang w:val="nl-NL"/>
        </w:rPr>
        <w:t xml:space="preserve"> Friedman’ die volgens het Joods Consistorie van België geen aanspraak mag maken op de titel rabbijn.</w:t>
      </w:r>
      <w:r w:rsidRPr="00362CBF">
        <w:rPr>
          <w:lang w:val="nl-NL"/>
        </w:rPr>
        <w:t xml:space="preserve"> </w:t>
      </w:r>
      <w:r w:rsidRPr="00B1187F">
        <w:rPr>
          <w:lang w:val="nl-NL"/>
        </w:rPr>
        <w:t xml:space="preserve">Zie </w:t>
      </w:r>
      <w:r w:rsidRPr="00B1187F">
        <w:rPr>
          <w:i/>
          <w:lang w:val="nl-NL"/>
        </w:rPr>
        <w:t>Joods Actueel</w:t>
      </w:r>
      <w:r w:rsidRPr="00B1187F">
        <w:rPr>
          <w:lang w:val="nl-NL"/>
        </w:rPr>
        <w:t xml:space="preserve"> 29 augustus 2014 en 4 maart 2018.</w:t>
      </w:r>
    </w:p>
  </w:footnote>
  <w:footnote w:id="15">
    <w:p w:rsidR="00B1187F" w:rsidRPr="00B1187F" w:rsidRDefault="00B1187F" w:rsidP="00B1187F">
      <w:pPr>
        <w:pStyle w:val="Voetnoottekst"/>
        <w:rPr>
          <w:lang w:val="nl-NL"/>
        </w:rPr>
      </w:pPr>
      <w:r>
        <w:rPr>
          <w:rStyle w:val="Voetnootmarkering"/>
        </w:rPr>
        <w:footnoteRef/>
      </w:r>
      <w:r w:rsidRPr="00B1187F">
        <w:rPr>
          <w:lang w:val="nl-NL"/>
        </w:rPr>
        <w:t xml:space="preserve"> </w:t>
      </w:r>
      <w:r w:rsidR="00FE6FC6">
        <w:rPr>
          <w:lang w:val="nl-NL"/>
        </w:rPr>
        <w:t xml:space="preserve">Zie ook </w:t>
      </w:r>
      <w:r w:rsidRPr="00B1187F">
        <w:rPr>
          <w:lang w:val="nl-NL"/>
        </w:rPr>
        <w:t xml:space="preserve">Hof van Justitie van de Europese Unie, arrest van de Grote Kamer 29 mei 2018 in zaak C-426/16, </w:t>
      </w:r>
      <w:r w:rsidRPr="00B1187F">
        <w:rPr>
          <w:i/>
          <w:lang w:val="nl-NL"/>
        </w:rPr>
        <w:t>Liga van Moskeeën en Islamitische Organisaties Provincie Antwerpen VZW e.a. tegen Vlaams Gewest.</w:t>
      </w:r>
    </w:p>
  </w:footnote>
  <w:footnote w:id="16">
    <w:p w:rsidR="00711D66" w:rsidRPr="00711D66" w:rsidRDefault="00711D66" w:rsidP="00711D66">
      <w:pPr>
        <w:widowControl w:val="0"/>
        <w:tabs>
          <w:tab w:val="left" w:pos="0"/>
          <w:tab w:val="left" w:pos="427"/>
          <w:tab w:val="left" w:pos="1440"/>
        </w:tabs>
        <w:suppressAutoHyphens/>
        <w:autoSpaceDE w:val="0"/>
        <w:autoSpaceDN w:val="0"/>
        <w:adjustRightInd w:val="0"/>
        <w:spacing w:line="240" w:lineRule="atLeast"/>
        <w:jc w:val="both"/>
        <w:rPr>
          <w:spacing w:val="-3"/>
          <w:lang w:val="nl-NL"/>
        </w:rPr>
      </w:pPr>
      <w:r>
        <w:rPr>
          <w:rStyle w:val="Voetnootmarkering"/>
        </w:rPr>
        <w:footnoteRef/>
      </w:r>
      <w:r w:rsidRPr="00711D66">
        <w:rPr>
          <w:lang w:val="nl-NL"/>
        </w:rPr>
        <w:t xml:space="preserve"> </w:t>
      </w:r>
      <w:r>
        <w:rPr>
          <w:lang w:val="nl-NL"/>
        </w:rPr>
        <w:t xml:space="preserve">Zie ook: </w:t>
      </w:r>
      <w:r>
        <w:rPr>
          <w:spacing w:val="-3"/>
          <w:lang w:val="nl-NL"/>
        </w:rPr>
        <w:t xml:space="preserve">Matthijs de Blois, Dierenrechten versus godsdienstvrijheid, in: Henk Post en Gerhard van der </w:t>
      </w:r>
      <w:proofErr w:type="spellStart"/>
      <w:r>
        <w:rPr>
          <w:spacing w:val="-3"/>
          <w:lang w:val="nl-NL"/>
        </w:rPr>
        <w:t>Schyff</w:t>
      </w:r>
      <w:proofErr w:type="spellEnd"/>
      <w:r>
        <w:rPr>
          <w:spacing w:val="-3"/>
          <w:lang w:val="nl-NL"/>
        </w:rPr>
        <w:t xml:space="preserve"> (red.) </w:t>
      </w:r>
      <w:r>
        <w:rPr>
          <w:i/>
          <w:spacing w:val="-3"/>
          <w:lang w:val="nl-NL"/>
        </w:rPr>
        <w:t>Godsdienstvrijheid in de Nederlandse rechtsorde. Nationale en Europese perspectieven</w:t>
      </w:r>
      <w:r w:rsidRPr="00AE4169">
        <w:rPr>
          <w:spacing w:val="-3"/>
          <w:lang w:val="nl-NL"/>
        </w:rPr>
        <w:t>, Oisterwijk: Wolf Lega</w:t>
      </w:r>
      <w:r>
        <w:rPr>
          <w:spacing w:val="-3"/>
          <w:lang w:val="nl-NL"/>
        </w:rPr>
        <w:t xml:space="preserve">l </w:t>
      </w:r>
      <w:proofErr w:type="spellStart"/>
      <w:r>
        <w:rPr>
          <w:spacing w:val="-3"/>
          <w:lang w:val="nl-NL"/>
        </w:rPr>
        <w:t>Publishers</w:t>
      </w:r>
      <w:proofErr w:type="spellEnd"/>
      <w:r>
        <w:rPr>
          <w:spacing w:val="-3"/>
          <w:lang w:val="nl-NL"/>
        </w:rPr>
        <w:t xml:space="preserve"> 2014, pp. 341-364.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133"/>
    <w:rsid w:val="00086F93"/>
    <w:rsid w:val="000C18CB"/>
    <w:rsid w:val="001225FB"/>
    <w:rsid w:val="00137E13"/>
    <w:rsid w:val="001473E9"/>
    <w:rsid w:val="00172825"/>
    <w:rsid w:val="001856DE"/>
    <w:rsid w:val="00203025"/>
    <w:rsid w:val="0031116D"/>
    <w:rsid w:val="00314FB4"/>
    <w:rsid w:val="00335DE6"/>
    <w:rsid w:val="00335F5E"/>
    <w:rsid w:val="00362CBF"/>
    <w:rsid w:val="003A1D1E"/>
    <w:rsid w:val="00416A6A"/>
    <w:rsid w:val="00420133"/>
    <w:rsid w:val="004559C5"/>
    <w:rsid w:val="004C7D39"/>
    <w:rsid w:val="005407D0"/>
    <w:rsid w:val="005B4CB5"/>
    <w:rsid w:val="005E7730"/>
    <w:rsid w:val="005F2843"/>
    <w:rsid w:val="006341DC"/>
    <w:rsid w:val="00711D66"/>
    <w:rsid w:val="00783A18"/>
    <w:rsid w:val="007A4E1C"/>
    <w:rsid w:val="00806F57"/>
    <w:rsid w:val="008F02B6"/>
    <w:rsid w:val="009617FA"/>
    <w:rsid w:val="00980247"/>
    <w:rsid w:val="009C2760"/>
    <w:rsid w:val="009C69CE"/>
    <w:rsid w:val="00A10929"/>
    <w:rsid w:val="00A57C2A"/>
    <w:rsid w:val="00AA215A"/>
    <w:rsid w:val="00AC7381"/>
    <w:rsid w:val="00B1187F"/>
    <w:rsid w:val="00B175C4"/>
    <w:rsid w:val="00B3387F"/>
    <w:rsid w:val="00BE3173"/>
    <w:rsid w:val="00C30611"/>
    <w:rsid w:val="00C644EA"/>
    <w:rsid w:val="00C848CC"/>
    <w:rsid w:val="00CB7497"/>
    <w:rsid w:val="00D22F02"/>
    <w:rsid w:val="00D6075D"/>
    <w:rsid w:val="00D95FA9"/>
    <w:rsid w:val="00EA1751"/>
    <w:rsid w:val="00EC71D5"/>
    <w:rsid w:val="00EE05E2"/>
    <w:rsid w:val="00F31E36"/>
    <w:rsid w:val="00FE6F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20133"/>
    <w:pPr>
      <w:spacing w:after="0" w:line="240" w:lineRule="auto"/>
    </w:pPr>
    <w:rPr>
      <w:rFonts w:ascii="Verdana" w:eastAsia="Times New Roman" w:hAnsi="Verdana" w:cs="Times New Roman"/>
      <w:sz w:val="20"/>
      <w:szCs w:val="24"/>
      <w:lang w:val="en-US"/>
    </w:rPr>
  </w:style>
  <w:style w:type="paragraph" w:styleId="Kop2">
    <w:name w:val="heading 2"/>
    <w:basedOn w:val="Standaard"/>
    <w:next w:val="Standaard"/>
    <w:link w:val="Kop2Char"/>
    <w:uiPriority w:val="9"/>
    <w:semiHidden/>
    <w:unhideWhenUsed/>
    <w:qFormat/>
    <w:rsid w:val="00314FB4"/>
    <w:pPr>
      <w:keepNext/>
      <w:spacing w:before="240" w:after="60"/>
      <w:outlineLvl w:val="1"/>
    </w:pPr>
    <w:rPr>
      <w:rFonts w:ascii="Cambria" w:hAnsi="Cambria"/>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nhideWhenUsed/>
    <w:rsid w:val="00420133"/>
    <w:rPr>
      <w:szCs w:val="20"/>
    </w:rPr>
  </w:style>
  <w:style w:type="character" w:customStyle="1" w:styleId="VoetnoottekstChar">
    <w:name w:val="Voetnoottekst Char"/>
    <w:basedOn w:val="Standaardalinea-lettertype"/>
    <w:link w:val="Voetnoottekst"/>
    <w:rsid w:val="00420133"/>
    <w:rPr>
      <w:rFonts w:ascii="Verdana" w:eastAsia="Times New Roman" w:hAnsi="Verdana" w:cs="Times New Roman"/>
      <w:sz w:val="20"/>
      <w:szCs w:val="20"/>
      <w:lang w:val="en-US"/>
    </w:rPr>
  </w:style>
  <w:style w:type="paragraph" w:customStyle="1" w:styleId="lid">
    <w:name w:val="lid"/>
    <w:basedOn w:val="Standaard"/>
    <w:rsid w:val="00420133"/>
    <w:pPr>
      <w:spacing w:before="100" w:beforeAutospacing="1" w:after="100" w:afterAutospacing="1"/>
    </w:pPr>
    <w:rPr>
      <w:rFonts w:ascii="Times New Roman" w:hAnsi="Times New Roman"/>
      <w:sz w:val="24"/>
      <w:lang w:val="nl-NL" w:eastAsia="nl-NL"/>
    </w:rPr>
  </w:style>
  <w:style w:type="character" w:styleId="Voetnootmarkering">
    <w:name w:val="footnote reference"/>
    <w:unhideWhenUsed/>
    <w:rsid w:val="00420133"/>
    <w:rPr>
      <w:vertAlign w:val="superscript"/>
    </w:rPr>
  </w:style>
  <w:style w:type="character" w:customStyle="1" w:styleId="Kop2Char">
    <w:name w:val="Kop 2 Char"/>
    <w:basedOn w:val="Standaardalinea-lettertype"/>
    <w:link w:val="Kop2"/>
    <w:uiPriority w:val="9"/>
    <w:semiHidden/>
    <w:rsid w:val="00314FB4"/>
    <w:rPr>
      <w:rFonts w:ascii="Cambria" w:eastAsia="Times New Roman" w:hAnsi="Cambria" w:cs="Times New Roman"/>
      <w:b/>
      <w:bCs/>
      <w:i/>
      <w:iCs/>
      <w:sz w:val="28"/>
      <w:szCs w:val="28"/>
      <w:lang w:val="en-US"/>
    </w:rPr>
  </w:style>
  <w:style w:type="character" w:styleId="Hyperlink">
    <w:name w:val="Hyperlink"/>
    <w:rsid w:val="00314FB4"/>
    <w:rPr>
      <w:color w:val="0000FF"/>
      <w:u w:val="single"/>
    </w:rPr>
  </w:style>
  <w:style w:type="paragraph" w:styleId="Normaalweb">
    <w:name w:val="Normal (Web)"/>
    <w:basedOn w:val="Standaard"/>
    <w:uiPriority w:val="99"/>
    <w:rsid w:val="00314FB4"/>
    <w:pPr>
      <w:spacing w:before="100" w:beforeAutospacing="1" w:after="100" w:afterAutospacing="1"/>
    </w:pPr>
    <w:rPr>
      <w:rFonts w:ascii="Times New Roman" w:hAnsi="Times New Roman"/>
      <w:sz w:val="24"/>
    </w:rPr>
  </w:style>
  <w:style w:type="paragraph" w:customStyle="1" w:styleId="Standaard1">
    <w:name w:val="Standaard1"/>
    <w:basedOn w:val="Standaard"/>
    <w:rsid w:val="00314FB4"/>
    <w:pPr>
      <w:spacing w:before="100" w:beforeAutospacing="1" w:after="100" w:afterAutospacing="1"/>
    </w:pPr>
    <w:rPr>
      <w:rFonts w:ascii="Times New Roman" w:hAnsi="Times New Roman"/>
      <w:sz w:val="24"/>
      <w:lang w:val="nl-NL" w:eastAsia="nl-NL"/>
    </w:rPr>
  </w:style>
  <w:style w:type="paragraph" w:customStyle="1" w:styleId="c01pointnumerotealtn">
    <w:name w:val="c01pointnumerotealtn"/>
    <w:basedOn w:val="Standaard"/>
    <w:rsid w:val="00314FB4"/>
    <w:pPr>
      <w:spacing w:before="100" w:beforeAutospacing="1" w:after="100" w:afterAutospacing="1"/>
    </w:pPr>
    <w:rPr>
      <w:rFonts w:ascii="Times New Roman" w:hAnsi="Times New Roman"/>
      <w:sz w:val="24"/>
      <w:lang w:val="nl-NL" w:eastAsia="nl-NL"/>
    </w:rPr>
  </w:style>
  <w:style w:type="paragraph" w:styleId="Ballontekst">
    <w:name w:val="Balloon Text"/>
    <w:basedOn w:val="Standaard"/>
    <w:link w:val="BallontekstChar"/>
    <w:uiPriority w:val="99"/>
    <w:semiHidden/>
    <w:unhideWhenUsed/>
    <w:rsid w:val="00D95FA9"/>
    <w:rPr>
      <w:rFonts w:ascii="Tahoma" w:hAnsi="Tahoma" w:cs="Tahoma"/>
      <w:sz w:val="16"/>
      <w:szCs w:val="16"/>
    </w:rPr>
  </w:style>
  <w:style w:type="character" w:customStyle="1" w:styleId="BallontekstChar">
    <w:name w:val="Ballontekst Char"/>
    <w:basedOn w:val="Standaardalinea-lettertype"/>
    <w:link w:val="Ballontekst"/>
    <w:uiPriority w:val="99"/>
    <w:semiHidden/>
    <w:rsid w:val="00D95FA9"/>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20133"/>
    <w:pPr>
      <w:spacing w:after="0" w:line="240" w:lineRule="auto"/>
    </w:pPr>
    <w:rPr>
      <w:rFonts w:ascii="Verdana" w:eastAsia="Times New Roman" w:hAnsi="Verdana" w:cs="Times New Roman"/>
      <w:sz w:val="20"/>
      <w:szCs w:val="24"/>
      <w:lang w:val="en-US"/>
    </w:rPr>
  </w:style>
  <w:style w:type="paragraph" w:styleId="Kop2">
    <w:name w:val="heading 2"/>
    <w:basedOn w:val="Standaard"/>
    <w:next w:val="Standaard"/>
    <w:link w:val="Kop2Char"/>
    <w:uiPriority w:val="9"/>
    <w:semiHidden/>
    <w:unhideWhenUsed/>
    <w:qFormat/>
    <w:rsid w:val="00314FB4"/>
    <w:pPr>
      <w:keepNext/>
      <w:spacing w:before="240" w:after="60"/>
      <w:outlineLvl w:val="1"/>
    </w:pPr>
    <w:rPr>
      <w:rFonts w:ascii="Cambria" w:hAnsi="Cambria"/>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nhideWhenUsed/>
    <w:rsid w:val="00420133"/>
    <w:rPr>
      <w:szCs w:val="20"/>
    </w:rPr>
  </w:style>
  <w:style w:type="character" w:customStyle="1" w:styleId="VoetnoottekstChar">
    <w:name w:val="Voetnoottekst Char"/>
    <w:basedOn w:val="Standaardalinea-lettertype"/>
    <w:link w:val="Voetnoottekst"/>
    <w:rsid w:val="00420133"/>
    <w:rPr>
      <w:rFonts w:ascii="Verdana" w:eastAsia="Times New Roman" w:hAnsi="Verdana" w:cs="Times New Roman"/>
      <w:sz w:val="20"/>
      <w:szCs w:val="20"/>
      <w:lang w:val="en-US"/>
    </w:rPr>
  </w:style>
  <w:style w:type="paragraph" w:customStyle="1" w:styleId="lid">
    <w:name w:val="lid"/>
    <w:basedOn w:val="Standaard"/>
    <w:rsid w:val="00420133"/>
    <w:pPr>
      <w:spacing w:before="100" w:beforeAutospacing="1" w:after="100" w:afterAutospacing="1"/>
    </w:pPr>
    <w:rPr>
      <w:rFonts w:ascii="Times New Roman" w:hAnsi="Times New Roman"/>
      <w:sz w:val="24"/>
      <w:lang w:val="nl-NL" w:eastAsia="nl-NL"/>
    </w:rPr>
  </w:style>
  <w:style w:type="character" w:styleId="Voetnootmarkering">
    <w:name w:val="footnote reference"/>
    <w:unhideWhenUsed/>
    <w:rsid w:val="00420133"/>
    <w:rPr>
      <w:vertAlign w:val="superscript"/>
    </w:rPr>
  </w:style>
  <w:style w:type="character" w:customStyle="1" w:styleId="Kop2Char">
    <w:name w:val="Kop 2 Char"/>
    <w:basedOn w:val="Standaardalinea-lettertype"/>
    <w:link w:val="Kop2"/>
    <w:uiPriority w:val="9"/>
    <w:semiHidden/>
    <w:rsid w:val="00314FB4"/>
    <w:rPr>
      <w:rFonts w:ascii="Cambria" w:eastAsia="Times New Roman" w:hAnsi="Cambria" w:cs="Times New Roman"/>
      <w:b/>
      <w:bCs/>
      <w:i/>
      <w:iCs/>
      <w:sz w:val="28"/>
      <w:szCs w:val="28"/>
      <w:lang w:val="en-US"/>
    </w:rPr>
  </w:style>
  <w:style w:type="character" w:styleId="Hyperlink">
    <w:name w:val="Hyperlink"/>
    <w:rsid w:val="00314FB4"/>
    <w:rPr>
      <w:color w:val="0000FF"/>
      <w:u w:val="single"/>
    </w:rPr>
  </w:style>
  <w:style w:type="paragraph" w:styleId="Normaalweb">
    <w:name w:val="Normal (Web)"/>
    <w:basedOn w:val="Standaard"/>
    <w:uiPriority w:val="99"/>
    <w:rsid w:val="00314FB4"/>
    <w:pPr>
      <w:spacing w:before="100" w:beforeAutospacing="1" w:after="100" w:afterAutospacing="1"/>
    </w:pPr>
    <w:rPr>
      <w:rFonts w:ascii="Times New Roman" w:hAnsi="Times New Roman"/>
      <w:sz w:val="24"/>
    </w:rPr>
  </w:style>
  <w:style w:type="paragraph" w:customStyle="1" w:styleId="Standaard1">
    <w:name w:val="Standaard1"/>
    <w:basedOn w:val="Standaard"/>
    <w:rsid w:val="00314FB4"/>
    <w:pPr>
      <w:spacing w:before="100" w:beforeAutospacing="1" w:after="100" w:afterAutospacing="1"/>
    </w:pPr>
    <w:rPr>
      <w:rFonts w:ascii="Times New Roman" w:hAnsi="Times New Roman"/>
      <w:sz w:val="24"/>
      <w:lang w:val="nl-NL" w:eastAsia="nl-NL"/>
    </w:rPr>
  </w:style>
  <w:style w:type="paragraph" w:customStyle="1" w:styleId="c01pointnumerotealtn">
    <w:name w:val="c01pointnumerotealtn"/>
    <w:basedOn w:val="Standaard"/>
    <w:rsid w:val="00314FB4"/>
    <w:pPr>
      <w:spacing w:before="100" w:beforeAutospacing="1" w:after="100" w:afterAutospacing="1"/>
    </w:pPr>
    <w:rPr>
      <w:rFonts w:ascii="Times New Roman" w:hAnsi="Times New Roman"/>
      <w:sz w:val="24"/>
      <w:lang w:val="nl-NL" w:eastAsia="nl-NL"/>
    </w:rPr>
  </w:style>
  <w:style w:type="paragraph" w:styleId="Ballontekst">
    <w:name w:val="Balloon Text"/>
    <w:basedOn w:val="Standaard"/>
    <w:link w:val="BallontekstChar"/>
    <w:uiPriority w:val="99"/>
    <w:semiHidden/>
    <w:unhideWhenUsed/>
    <w:rsid w:val="00D95FA9"/>
    <w:rPr>
      <w:rFonts w:ascii="Tahoma" w:hAnsi="Tahoma" w:cs="Tahoma"/>
      <w:sz w:val="16"/>
      <w:szCs w:val="16"/>
    </w:rPr>
  </w:style>
  <w:style w:type="character" w:customStyle="1" w:styleId="BallontekstChar">
    <w:name w:val="Ballontekst Char"/>
    <w:basedOn w:val="Standaardalinea-lettertype"/>
    <w:link w:val="Ballontekst"/>
    <w:uiPriority w:val="99"/>
    <w:semiHidden/>
    <w:rsid w:val="00D95FA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3513">
      <w:bodyDiv w:val="1"/>
      <w:marLeft w:val="0"/>
      <w:marRight w:val="0"/>
      <w:marTop w:val="0"/>
      <w:marBottom w:val="0"/>
      <w:divBdr>
        <w:top w:val="none" w:sz="0" w:space="0" w:color="auto"/>
        <w:left w:val="none" w:sz="0" w:space="0" w:color="auto"/>
        <w:bottom w:val="none" w:sz="0" w:space="0" w:color="auto"/>
        <w:right w:val="none" w:sz="0" w:space="0" w:color="auto"/>
      </w:divBdr>
    </w:div>
    <w:div w:id="2508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conventions.coe.int/treaty/en/Reports/Html/102.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1454</ap:Words>
  <ap:Characters>7997</ap:Characters>
  <ap:DocSecurity>4</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2019-09-10T14:52:00.0000000Z</lastPrinted>
  <dcterms:created xsi:type="dcterms:W3CDTF">2019-09-23T08:38:00.0000000Z</dcterms:created>
  <dcterms:modified xsi:type="dcterms:W3CDTF">2019-09-23T08:38:00.0000000Z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0x010100CEB0A19EC34B274EBFF9E7BF16306C26</vt:lpwstr>
  </property>
</Properties>
</file>