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left w:w="10" w:type="dxa"/>
          <w:right w:w="10" w:type="dxa"/>
        </w:tblCellMar>
        <w:tblLook w:val="0000" w:firstRow="0" w:lastRow="0" w:firstColumn="0" w:lastColumn="0" w:noHBand="0" w:noVBand="0"/>
      </w:tblPr>
      <w:tblGrid>
        <w:gridCol w:w="1047"/>
        <w:gridCol w:w="1920"/>
        <w:gridCol w:w="2268"/>
        <w:gridCol w:w="8222"/>
      </w:tblGrid>
      <w:tr w:rsidR="00B704AA" w:rsidTr="00B704AA">
        <w:tc>
          <w:tcPr>
            <w:tcW w:w="1047" w:type="dxa"/>
          </w:tcPr>
          <w:p w:rsidR="00B704AA" w:rsidP="00A14CD1" w:rsidRDefault="00B704AA">
            <w:r>
              <w:t>21-5-2019</w:t>
            </w:r>
          </w:p>
        </w:tc>
        <w:tc>
          <w:tcPr>
            <w:tcW w:w="1920" w:type="dxa"/>
          </w:tcPr>
          <w:p w:rsidR="00B704AA" w:rsidP="00A14CD1" w:rsidRDefault="00B704AA">
            <w:r>
              <w:t>algemeen overleg</w:t>
            </w:r>
          </w:p>
        </w:tc>
        <w:tc>
          <w:tcPr>
            <w:tcW w:w="2268" w:type="dxa"/>
          </w:tcPr>
          <w:p w:rsidR="00B704AA" w:rsidP="00B704AA" w:rsidRDefault="00B704AA">
            <w:r>
              <w:t>RBZ/Handel</w:t>
            </w:r>
          </w:p>
        </w:tc>
        <w:tc>
          <w:tcPr>
            <w:tcW w:w="8222" w:type="dxa"/>
          </w:tcPr>
          <w:p w:rsidR="00B704AA" w:rsidP="00A14CD1" w:rsidRDefault="00B704AA">
            <w:r>
              <w:t xml:space="preserve">De minister informeert de Kamer wanneer de resultaten van het </w:t>
            </w:r>
            <w:proofErr w:type="spellStart"/>
            <w:r>
              <w:t>sustainability</w:t>
            </w:r>
            <w:proofErr w:type="spellEnd"/>
            <w:r>
              <w:t xml:space="preserve"> impact assessment voor de onderhandelingen met de VS bekend zijn.</w:t>
            </w:r>
          </w:p>
        </w:tc>
      </w:tr>
      <w:tr w:rsidRPr="00C4682B" w:rsidR="00B704AA" w:rsidTr="00B704AA">
        <w:tc>
          <w:tcPr>
            <w:tcW w:w="1047" w:type="dxa"/>
            <w:tcBorders>
              <w:top w:val="single" w:color="auto" w:sz="0" w:space="0"/>
              <w:left w:val="single" w:color="auto" w:sz="0" w:space="0"/>
              <w:bottom w:val="single" w:color="auto" w:sz="0" w:space="0"/>
              <w:right w:val="single" w:color="auto" w:sz="0" w:space="0"/>
            </w:tcBorders>
          </w:tcPr>
          <w:p w:rsidR="00B704AA" w:rsidP="00B704AA" w:rsidRDefault="00B704AA">
            <w:r>
              <w:t>4-4-2019</w:t>
            </w:r>
          </w:p>
        </w:tc>
        <w:tc>
          <w:tcPr>
            <w:tcW w:w="1920" w:type="dxa"/>
            <w:tcBorders>
              <w:top w:val="single" w:color="auto" w:sz="0" w:space="0"/>
              <w:left w:val="single" w:color="auto" w:sz="0" w:space="0"/>
              <w:bottom w:val="single" w:color="auto" w:sz="0" w:space="0"/>
              <w:right w:val="single" w:color="auto" w:sz="0" w:space="0"/>
            </w:tcBorders>
          </w:tcPr>
          <w:p w:rsidR="00B704AA" w:rsidP="00B704AA" w:rsidRDefault="00B704AA">
            <w:r>
              <w:t>algemeen overleg</w:t>
            </w:r>
          </w:p>
        </w:tc>
        <w:tc>
          <w:tcPr>
            <w:tcW w:w="2268" w:type="dxa"/>
            <w:tcBorders>
              <w:top w:val="single" w:color="auto" w:sz="0" w:space="0"/>
              <w:left w:val="single" w:color="auto" w:sz="0" w:space="0"/>
              <w:bottom w:val="single" w:color="auto" w:sz="0" w:space="0"/>
              <w:right w:val="single" w:color="auto" w:sz="0" w:space="0"/>
            </w:tcBorders>
          </w:tcPr>
          <w:p w:rsidR="00B704AA" w:rsidP="00B704AA" w:rsidRDefault="00B704AA">
            <w:r>
              <w:t>Wereldbank</w:t>
            </w:r>
          </w:p>
        </w:tc>
        <w:tc>
          <w:tcPr>
            <w:tcW w:w="8222" w:type="dxa"/>
            <w:tcBorders>
              <w:top w:val="single" w:color="auto" w:sz="0" w:space="0"/>
              <w:left w:val="single" w:color="auto" w:sz="0" w:space="0"/>
              <w:bottom w:val="single" w:color="auto" w:sz="0" w:space="0"/>
              <w:right w:val="single" w:color="auto" w:sz="0" w:space="0"/>
            </w:tcBorders>
          </w:tcPr>
          <w:p w:rsidR="00B704AA" w:rsidP="00B704AA" w:rsidRDefault="00B704AA">
            <w:r>
              <w:t>De minister zal in een bijlage bij de brief over de inzet voor de jaarvergadering in het najaar een financieel overzicht geven van de Bank en de Nederlandse bijdrage.</w:t>
            </w:r>
          </w:p>
        </w:tc>
      </w:tr>
      <w:tr w:rsidRPr="00C4682B" w:rsidR="00B704AA" w:rsidTr="00B704AA">
        <w:tc>
          <w:tcPr>
            <w:tcW w:w="1047" w:type="dxa"/>
            <w:vMerge w:val="restart"/>
            <w:tcBorders>
              <w:top w:val="single" w:color="auto" w:sz="0" w:space="0"/>
              <w:left w:val="single" w:color="auto" w:sz="0" w:space="0"/>
              <w:right w:val="single" w:color="auto" w:sz="0" w:space="0"/>
            </w:tcBorders>
          </w:tcPr>
          <w:p w:rsidR="00B704AA" w:rsidP="00B704AA" w:rsidRDefault="00B704AA">
            <w:r>
              <w:t>19-2-2019</w:t>
            </w:r>
          </w:p>
        </w:tc>
        <w:tc>
          <w:tcPr>
            <w:tcW w:w="1920" w:type="dxa"/>
            <w:vMerge w:val="restart"/>
            <w:tcBorders>
              <w:top w:val="single" w:color="auto" w:sz="0" w:space="0"/>
              <w:left w:val="single" w:color="auto" w:sz="0" w:space="0"/>
              <w:right w:val="single" w:color="auto" w:sz="0" w:space="0"/>
            </w:tcBorders>
          </w:tcPr>
          <w:p w:rsidR="00B704AA" w:rsidP="00B704AA" w:rsidRDefault="00B704AA">
            <w:r>
              <w:t>algemeen overleg</w:t>
            </w:r>
          </w:p>
        </w:tc>
        <w:tc>
          <w:tcPr>
            <w:tcW w:w="2268" w:type="dxa"/>
            <w:vMerge w:val="restart"/>
            <w:tcBorders>
              <w:top w:val="single" w:color="auto" w:sz="0" w:space="0"/>
              <w:left w:val="single" w:color="auto" w:sz="0" w:space="0"/>
              <w:right w:val="single" w:color="auto" w:sz="0" w:space="0"/>
            </w:tcBorders>
          </w:tcPr>
          <w:p w:rsidR="00B704AA" w:rsidP="00B704AA" w:rsidRDefault="00B704AA">
            <w:r>
              <w:t>RBZ/Handel</w:t>
            </w:r>
          </w:p>
        </w:tc>
        <w:tc>
          <w:tcPr>
            <w:tcW w:w="8222" w:type="dxa"/>
            <w:tcBorders>
              <w:top w:val="single" w:color="auto" w:sz="0" w:space="0"/>
              <w:left w:val="single" w:color="auto" w:sz="0" w:space="0"/>
              <w:bottom w:val="single" w:color="auto" w:sz="0" w:space="0"/>
              <w:right w:val="single" w:color="auto" w:sz="0" w:space="0"/>
            </w:tcBorders>
          </w:tcPr>
          <w:p w:rsidRPr="00C4682B" w:rsidR="00B704AA" w:rsidP="00B704AA" w:rsidRDefault="00B704AA">
            <w:r w:rsidRPr="00C4682B">
              <w:t>De minister informeert de Kamer nader over het tijdspad inzake de inspanningen van de Commissie richting Colombia op het gebied van de antidumpingmaatregelen op aardappelproducten, inclusief de mogelijkheden tot een eventuele WTO-zaak.</w:t>
            </w:r>
          </w:p>
        </w:tc>
      </w:tr>
      <w:tr w:rsidRPr="00C4682B" w:rsidR="00B704AA" w:rsidTr="00B704AA">
        <w:tc>
          <w:tcPr>
            <w:tcW w:w="1047" w:type="dxa"/>
            <w:vMerge/>
            <w:tcBorders>
              <w:left w:val="single" w:color="auto" w:sz="0" w:space="0"/>
              <w:bottom w:val="single" w:color="auto" w:sz="0" w:space="0"/>
              <w:right w:val="single" w:color="auto" w:sz="0" w:space="0"/>
            </w:tcBorders>
          </w:tcPr>
          <w:p w:rsidR="00B704AA" w:rsidP="00B704AA" w:rsidRDefault="00B704AA"/>
        </w:tc>
        <w:tc>
          <w:tcPr>
            <w:tcW w:w="1920" w:type="dxa"/>
            <w:vMerge/>
            <w:tcBorders>
              <w:left w:val="single" w:color="auto" w:sz="0" w:space="0"/>
              <w:bottom w:val="single" w:color="auto" w:sz="0" w:space="0"/>
              <w:right w:val="single" w:color="auto" w:sz="0" w:space="0"/>
            </w:tcBorders>
          </w:tcPr>
          <w:p w:rsidR="00B704AA" w:rsidP="00B704AA" w:rsidRDefault="00B704AA"/>
        </w:tc>
        <w:tc>
          <w:tcPr>
            <w:tcW w:w="2268" w:type="dxa"/>
            <w:vMerge/>
            <w:tcBorders>
              <w:left w:val="single" w:color="auto" w:sz="0" w:space="0"/>
              <w:bottom w:val="single" w:color="auto" w:sz="0" w:space="0"/>
              <w:right w:val="single" w:color="auto" w:sz="0" w:space="0"/>
            </w:tcBorders>
          </w:tcPr>
          <w:p w:rsidR="00B704AA" w:rsidP="00B704AA" w:rsidRDefault="00B704AA"/>
        </w:tc>
        <w:tc>
          <w:tcPr>
            <w:tcW w:w="8222" w:type="dxa"/>
            <w:tcBorders>
              <w:top w:val="single" w:color="auto" w:sz="0" w:space="0"/>
              <w:left w:val="single" w:color="auto" w:sz="0" w:space="0"/>
              <w:bottom w:val="single" w:color="auto" w:sz="0" w:space="0"/>
              <w:right w:val="single" w:color="auto" w:sz="0" w:space="0"/>
            </w:tcBorders>
          </w:tcPr>
          <w:p w:rsidRPr="00C4682B" w:rsidR="00B704AA" w:rsidP="00B704AA" w:rsidRDefault="00B704AA">
            <w:r w:rsidRPr="00C4682B">
              <w:t xml:space="preserve">De minister komt schriftelijk terug op de specifieke vragen van het lid Amhaouch over het Special </w:t>
            </w:r>
            <w:proofErr w:type="spellStart"/>
            <w:r w:rsidRPr="00C4682B">
              <w:t>Purpose</w:t>
            </w:r>
            <w:proofErr w:type="spellEnd"/>
            <w:r w:rsidRPr="00C4682B">
              <w:t xml:space="preserve"> Vehicle Iran.</w:t>
            </w:r>
          </w:p>
        </w:tc>
      </w:tr>
      <w:tr w:rsidR="00B704AA" w:rsidTr="00B704AA">
        <w:tc>
          <w:tcPr>
            <w:tcW w:w="1047" w:type="dxa"/>
            <w:vMerge w:val="restart"/>
            <w:tcBorders>
              <w:top w:val="single" w:color="auto" w:sz="0" w:space="0"/>
              <w:left w:val="single" w:color="auto" w:sz="0" w:space="0"/>
              <w:right w:val="single" w:color="auto" w:sz="0" w:space="0"/>
            </w:tcBorders>
          </w:tcPr>
          <w:p w:rsidR="00B704AA" w:rsidP="00B704AA" w:rsidRDefault="00B704AA">
            <w:r>
              <w:t>15-11-2018</w:t>
            </w:r>
          </w:p>
        </w:tc>
        <w:tc>
          <w:tcPr>
            <w:tcW w:w="1920" w:type="dxa"/>
            <w:vMerge w:val="restart"/>
            <w:tcBorders>
              <w:top w:val="single" w:color="auto" w:sz="0" w:space="0"/>
              <w:left w:val="single" w:color="auto" w:sz="0" w:space="0"/>
              <w:right w:val="single" w:color="auto" w:sz="0" w:space="0"/>
            </w:tcBorders>
          </w:tcPr>
          <w:p w:rsidR="00B704AA" w:rsidP="00B704AA" w:rsidRDefault="00B704AA">
            <w:r>
              <w:t>algemeen overleg</w:t>
            </w:r>
          </w:p>
        </w:tc>
        <w:tc>
          <w:tcPr>
            <w:tcW w:w="2268" w:type="dxa"/>
            <w:vMerge w:val="restart"/>
            <w:tcBorders>
              <w:top w:val="single" w:color="auto" w:sz="0" w:space="0"/>
              <w:left w:val="single" w:color="auto" w:sz="0" w:space="0"/>
              <w:right w:val="single" w:color="auto" w:sz="0" w:space="0"/>
            </w:tcBorders>
          </w:tcPr>
          <w:p w:rsidR="00B704AA" w:rsidP="00B704AA" w:rsidRDefault="00B704AA">
            <w:r>
              <w:t>Handel</w:t>
            </w:r>
          </w:p>
        </w:tc>
        <w:tc>
          <w:tcPr>
            <w:tcW w:w="8222" w:type="dxa"/>
            <w:tcBorders>
              <w:top w:val="single" w:color="auto" w:sz="0" w:space="0"/>
              <w:left w:val="single" w:color="auto" w:sz="0" w:space="0"/>
              <w:bottom w:val="single" w:color="auto" w:sz="0" w:space="0"/>
              <w:right w:val="single" w:color="auto" w:sz="0" w:space="0"/>
            </w:tcBorders>
          </w:tcPr>
          <w:p w:rsidR="00B704AA" w:rsidP="00B704AA" w:rsidRDefault="00B704AA">
            <w:r>
              <w:t>De minister onderzoekt of en hoe de voortgangsrapportages van de Europese Commissie over handelsakkoorden verder verbeterd kunnen worden qua inhoud en meetbaarheid.  </w:t>
            </w:r>
          </w:p>
        </w:tc>
      </w:tr>
      <w:tr w:rsidR="00B704AA" w:rsidTr="00B704AA">
        <w:tc>
          <w:tcPr>
            <w:tcW w:w="1047" w:type="dxa"/>
            <w:vMerge/>
            <w:tcBorders>
              <w:left w:val="single" w:color="auto" w:sz="0" w:space="0"/>
              <w:bottom w:val="single" w:color="auto" w:sz="0" w:space="0"/>
              <w:right w:val="single" w:color="auto" w:sz="0" w:space="0"/>
            </w:tcBorders>
          </w:tcPr>
          <w:p w:rsidR="00B704AA" w:rsidP="00B704AA" w:rsidRDefault="00B704AA"/>
        </w:tc>
        <w:tc>
          <w:tcPr>
            <w:tcW w:w="1920" w:type="dxa"/>
            <w:vMerge/>
            <w:tcBorders>
              <w:left w:val="single" w:color="auto" w:sz="0" w:space="0"/>
              <w:bottom w:val="single" w:color="auto" w:sz="0" w:space="0"/>
              <w:right w:val="single" w:color="auto" w:sz="0" w:space="0"/>
            </w:tcBorders>
          </w:tcPr>
          <w:p w:rsidR="00B704AA" w:rsidP="00B704AA" w:rsidRDefault="00B704AA"/>
        </w:tc>
        <w:tc>
          <w:tcPr>
            <w:tcW w:w="2268" w:type="dxa"/>
            <w:vMerge/>
            <w:tcBorders>
              <w:left w:val="single" w:color="auto" w:sz="0" w:space="0"/>
              <w:bottom w:val="single" w:color="auto" w:sz="0" w:space="0"/>
              <w:right w:val="single" w:color="auto" w:sz="0" w:space="0"/>
            </w:tcBorders>
          </w:tcPr>
          <w:p w:rsidR="00B704AA" w:rsidP="00B704AA" w:rsidRDefault="00B704AA"/>
        </w:tc>
        <w:tc>
          <w:tcPr>
            <w:tcW w:w="8222" w:type="dxa"/>
            <w:tcBorders>
              <w:top w:val="single" w:color="auto" w:sz="0" w:space="0"/>
              <w:left w:val="single" w:color="auto" w:sz="0" w:space="0"/>
              <w:bottom w:val="single" w:color="auto" w:sz="0" w:space="0"/>
              <w:right w:val="single" w:color="auto" w:sz="0" w:space="0"/>
            </w:tcBorders>
          </w:tcPr>
          <w:p w:rsidR="00B704AA" w:rsidP="00B704AA" w:rsidRDefault="00B704AA">
            <w:r>
              <w:t xml:space="preserve">De minister zal de Kamer (kort) informeren over data en vervolgstappen met betrekking tot het special </w:t>
            </w:r>
            <w:proofErr w:type="spellStart"/>
            <w:r>
              <w:t>purpose</w:t>
            </w:r>
            <w:proofErr w:type="spellEnd"/>
            <w:r>
              <w:t xml:space="preserve"> vehicle.</w:t>
            </w:r>
          </w:p>
        </w:tc>
      </w:tr>
      <w:tr w:rsidR="00B704AA" w:rsidTr="00B704AA">
        <w:tc>
          <w:tcPr>
            <w:tcW w:w="1047" w:type="dxa"/>
            <w:tcBorders>
              <w:top w:val="single" w:color="auto" w:sz="0" w:space="0"/>
              <w:left w:val="single" w:color="auto" w:sz="0" w:space="0"/>
              <w:bottom w:val="single" w:color="auto" w:sz="0" w:space="0"/>
              <w:right w:val="single" w:color="auto" w:sz="0" w:space="0"/>
            </w:tcBorders>
          </w:tcPr>
          <w:p w:rsidR="00B704AA" w:rsidP="00B704AA" w:rsidRDefault="00B704AA">
            <w:r>
              <w:t>3-10-2018</w:t>
            </w:r>
          </w:p>
        </w:tc>
        <w:tc>
          <w:tcPr>
            <w:tcW w:w="1920" w:type="dxa"/>
            <w:tcBorders>
              <w:top w:val="single" w:color="auto" w:sz="0" w:space="0"/>
              <w:left w:val="single" w:color="auto" w:sz="0" w:space="0"/>
              <w:bottom w:val="single" w:color="auto" w:sz="0" w:space="0"/>
              <w:right w:val="single" w:color="auto" w:sz="0" w:space="0"/>
            </w:tcBorders>
          </w:tcPr>
          <w:p w:rsidR="00B704AA" w:rsidP="00B704AA" w:rsidRDefault="00B704AA">
            <w:r>
              <w:t>algemeen overleg</w:t>
            </w:r>
          </w:p>
        </w:tc>
        <w:tc>
          <w:tcPr>
            <w:tcW w:w="2268" w:type="dxa"/>
            <w:tcBorders>
              <w:top w:val="single" w:color="auto" w:sz="0" w:space="0"/>
              <w:left w:val="single" w:color="auto" w:sz="0" w:space="0"/>
              <w:bottom w:val="single" w:color="auto" w:sz="0" w:space="0"/>
              <w:right w:val="single" w:color="auto" w:sz="0" w:space="0"/>
            </w:tcBorders>
          </w:tcPr>
          <w:p w:rsidR="00B704AA" w:rsidP="00B704AA" w:rsidRDefault="00B704AA">
            <w:r>
              <w:t>RBZ/Handel</w:t>
            </w:r>
          </w:p>
        </w:tc>
        <w:tc>
          <w:tcPr>
            <w:tcW w:w="8222" w:type="dxa"/>
            <w:tcBorders>
              <w:top w:val="single" w:color="auto" w:sz="0" w:space="0"/>
              <w:left w:val="single" w:color="auto" w:sz="0" w:space="0"/>
              <w:bottom w:val="single" w:color="auto" w:sz="0" w:space="0"/>
              <w:right w:val="single" w:color="auto" w:sz="0" w:space="0"/>
            </w:tcBorders>
          </w:tcPr>
          <w:p w:rsidR="00B704AA" w:rsidP="00B704AA" w:rsidRDefault="00B704AA">
            <w:r>
              <w:t>De minister komt in februari 2019 terug op de gevolgen van CETA.</w:t>
            </w:r>
          </w:p>
        </w:tc>
      </w:tr>
      <w:tr w:rsidR="00B704AA" w:rsidTr="00B704AA">
        <w:tc>
          <w:tcPr>
            <w:tcW w:w="1047" w:type="dxa"/>
            <w:tcBorders>
              <w:top w:val="single" w:color="auto" w:sz="0" w:space="0"/>
              <w:left w:val="single" w:color="auto" w:sz="0" w:space="0"/>
              <w:bottom w:val="single" w:color="auto" w:sz="0" w:space="0"/>
              <w:right w:val="single" w:color="auto" w:sz="0" w:space="0"/>
            </w:tcBorders>
          </w:tcPr>
          <w:p w:rsidR="00B704AA" w:rsidP="00B704AA" w:rsidRDefault="00B704AA">
            <w:r>
              <w:t>17-5-2018</w:t>
            </w:r>
          </w:p>
        </w:tc>
        <w:tc>
          <w:tcPr>
            <w:tcW w:w="1920" w:type="dxa"/>
            <w:tcBorders>
              <w:top w:val="single" w:color="auto" w:sz="0" w:space="0"/>
              <w:left w:val="single" w:color="auto" w:sz="0" w:space="0"/>
              <w:bottom w:val="single" w:color="auto" w:sz="0" w:space="0"/>
              <w:right w:val="single" w:color="auto" w:sz="0" w:space="0"/>
            </w:tcBorders>
          </w:tcPr>
          <w:p w:rsidR="00B704AA" w:rsidP="00B704AA" w:rsidRDefault="00B704AA">
            <w:r>
              <w:t>VAO/VSO</w:t>
            </w:r>
          </w:p>
        </w:tc>
        <w:tc>
          <w:tcPr>
            <w:tcW w:w="2268" w:type="dxa"/>
            <w:tcBorders>
              <w:top w:val="single" w:color="auto" w:sz="0" w:space="0"/>
              <w:left w:val="single" w:color="auto" w:sz="0" w:space="0"/>
              <w:bottom w:val="single" w:color="auto" w:sz="0" w:space="0"/>
              <w:right w:val="single" w:color="auto" w:sz="0" w:space="0"/>
            </w:tcBorders>
          </w:tcPr>
          <w:p w:rsidR="00B704AA" w:rsidP="00B704AA" w:rsidRDefault="00B704AA">
            <w:r>
              <w:t>RBZ/Handel</w:t>
            </w:r>
          </w:p>
        </w:tc>
        <w:tc>
          <w:tcPr>
            <w:tcW w:w="8222" w:type="dxa"/>
            <w:tcBorders>
              <w:top w:val="single" w:color="auto" w:sz="0" w:space="0"/>
              <w:left w:val="single" w:color="auto" w:sz="0" w:space="0"/>
              <w:bottom w:val="single" w:color="auto" w:sz="0" w:space="0"/>
              <w:right w:val="single" w:color="auto" w:sz="0" w:space="0"/>
            </w:tcBorders>
          </w:tcPr>
          <w:p w:rsidR="00B704AA" w:rsidP="00B704AA" w:rsidRDefault="00B704AA">
            <w:r>
              <w:t>De minister zal de Europese Commissie aansporen de intra-EU investeringsbeschermingsovereenkomsten zo spoedig mogelijk te beëindigen en hierover rapporteren in het verslag van de RBZ/Handel van 22 mei 2018.</w:t>
            </w:r>
          </w:p>
        </w:tc>
      </w:tr>
      <w:tr w:rsidR="00B704AA" w:rsidTr="00B704AA">
        <w:tc>
          <w:tcPr>
            <w:tcW w:w="1047" w:type="dxa"/>
            <w:vMerge w:val="restart"/>
            <w:tcBorders>
              <w:top w:val="single" w:color="auto" w:sz="0" w:space="0"/>
              <w:left w:val="single" w:color="auto" w:sz="0" w:space="0"/>
              <w:right w:val="single" w:color="auto" w:sz="0" w:space="0"/>
            </w:tcBorders>
          </w:tcPr>
          <w:p w:rsidR="00B704AA" w:rsidP="00B704AA" w:rsidRDefault="00B704AA">
            <w:r>
              <w:t>15-5-2018</w:t>
            </w:r>
          </w:p>
        </w:tc>
        <w:tc>
          <w:tcPr>
            <w:tcW w:w="1920" w:type="dxa"/>
            <w:vMerge w:val="restart"/>
            <w:tcBorders>
              <w:top w:val="single" w:color="auto" w:sz="0" w:space="0"/>
              <w:left w:val="single" w:color="auto" w:sz="0" w:space="0"/>
              <w:right w:val="single" w:color="auto" w:sz="0" w:space="0"/>
            </w:tcBorders>
          </w:tcPr>
          <w:p w:rsidR="00B704AA" w:rsidP="00B704AA" w:rsidRDefault="00B704AA">
            <w:r>
              <w:t>algemeen overleg</w:t>
            </w:r>
          </w:p>
        </w:tc>
        <w:tc>
          <w:tcPr>
            <w:tcW w:w="2268" w:type="dxa"/>
            <w:vMerge w:val="restart"/>
            <w:tcBorders>
              <w:top w:val="single" w:color="auto" w:sz="0" w:space="0"/>
              <w:left w:val="single" w:color="auto" w:sz="0" w:space="0"/>
              <w:right w:val="single" w:color="auto" w:sz="0" w:space="0"/>
            </w:tcBorders>
          </w:tcPr>
          <w:p w:rsidR="00B704AA" w:rsidP="00B704AA" w:rsidRDefault="00B704AA">
            <w:r>
              <w:t>RBZ/Handel</w:t>
            </w:r>
          </w:p>
        </w:tc>
        <w:tc>
          <w:tcPr>
            <w:tcW w:w="8222" w:type="dxa"/>
            <w:tcBorders>
              <w:top w:val="single" w:color="auto" w:sz="0" w:space="0"/>
              <w:left w:val="single" w:color="auto" w:sz="0" w:space="0"/>
              <w:bottom w:val="single" w:color="auto" w:sz="0" w:space="0"/>
              <w:right w:val="single" w:color="auto" w:sz="0" w:space="0"/>
            </w:tcBorders>
          </w:tcPr>
          <w:p w:rsidR="00B704AA" w:rsidP="00B704AA" w:rsidRDefault="00B704AA">
            <w:r>
              <w:t xml:space="preserve">De minister informeert de Kamer nader over de werking en monitoring van het </w:t>
            </w:r>
            <w:proofErr w:type="spellStart"/>
            <w:r>
              <w:t>handelsdefensief</w:t>
            </w:r>
            <w:proofErr w:type="spellEnd"/>
            <w:r>
              <w:t xml:space="preserve"> instrumentarium.</w:t>
            </w:r>
          </w:p>
        </w:tc>
      </w:tr>
      <w:tr w:rsidR="00B704AA" w:rsidTr="00B704AA">
        <w:tc>
          <w:tcPr>
            <w:tcW w:w="1047" w:type="dxa"/>
            <w:vMerge/>
            <w:tcBorders>
              <w:left w:val="single" w:color="auto" w:sz="0" w:space="0"/>
              <w:bottom w:val="single" w:color="auto" w:sz="0" w:space="0"/>
              <w:right w:val="single" w:color="auto" w:sz="0" w:space="0"/>
            </w:tcBorders>
          </w:tcPr>
          <w:p w:rsidR="00B704AA" w:rsidP="00B704AA" w:rsidRDefault="00B704AA"/>
        </w:tc>
        <w:tc>
          <w:tcPr>
            <w:tcW w:w="1920" w:type="dxa"/>
            <w:vMerge/>
            <w:tcBorders>
              <w:left w:val="single" w:color="auto" w:sz="0" w:space="0"/>
              <w:bottom w:val="single" w:color="auto" w:sz="0" w:space="0"/>
              <w:right w:val="single" w:color="auto" w:sz="0" w:space="0"/>
            </w:tcBorders>
          </w:tcPr>
          <w:p w:rsidR="00B704AA" w:rsidP="00B704AA" w:rsidRDefault="00B704AA"/>
        </w:tc>
        <w:tc>
          <w:tcPr>
            <w:tcW w:w="2268" w:type="dxa"/>
            <w:vMerge/>
            <w:tcBorders>
              <w:left w:val="single" w:color="auto" w:sz="0" w:space="0"/>
              <w:bottom w:val="single" w:color="auto" w:sz="0" w:space="0"/>
              <w:right w:val="single" w:color="auto" w:sz="0" w:space="0"/>
            </w:tcBorders>
          </w:tcPr>
          <w:p w:rsidR="00B704AA" w:rsidP="00B704AA" w:rsidRDefault="00B704AA"/>
        </w:tc>
        <w:tc>
          <w:tcPr>
            <w:tcW w:w="8222" w:type="dxa"/>
            <w:tcBorders>
              <w:top w:val="single" w:color="auto" w:sz="0" w:space="0"/>
              <w:left w:val="single" w:color="auto" w:sz="0" w:space="0"/>
              <w:bottom w:val="single" w:color="auto" w:sz="0" w:space="0"/>
              <w:right w:val="single" w:color="auto" w:sz="0" w:space="0"/>
            </w:tcBorders>
          </w:tcPr>
          <w:p w:rsidR="00B704AA" w:rsidP="00B704AA" w:rsidRDefault="00B704AA">
            <w:r>
              <w:t>De minister komt terug op het uitgebreider informeren van de Kamer over de lopende onderhandelingen over handelsakkoorden. </w:t>
            </w:r>
          </w:p>
        </w:tc>
      </w:tr>
      <w:tr w:rsidR="00B704AA" w:rsidTr="00B704AA">
        <w:tc>
          <w:tcPr>
            <w:tcW w:w="1047" w:type="dxa"/>
            <w:tcBorders>
              <w:top w:val="single" w:color="auto" w:sz="0" w:space="0"/>
              <w:left w:val="single" w:color="auto" w:sz="0" w:space="0"/>
              <w:bottom w:val="single" w:color="auto" w:sz="0" w:space="0"/>
              <w:right w:val="single" w:color="auto" w:sz="0" w:space="0"/>
            </w:tcBorders>
          </w:tcPr>
          <w:p w:rsidR="00B704AA" w:rsidP="00B704AA" w:rsidRDefault="00B704AA">
            <w:r>
              <w:t>9-5-2017</w:t>
            </w:r>
          </w:p>
        </w:tc>
        <w:tc>
          <w:tcPr>
            <w:tcW w:w="1920" w:type="dxa"/>
            <w:tcBorders>
              <w:top w:val="single" w:color="auto" w:sz="0" w:space="0"/>
              <w:left w:val="single" w:color="auto" w:sz="0" w:space="0"/>
              <w:bottom w:val="single" w:color="auto" w:sz="0" w:space="0"/>
              <w:right w:val="single" w:color="auto" w:sz="0" w:space="0"/>
            </w:tcBorders>
          </w:tcPr>
          <w:p w:rsidR="00B704AA" w:rsidP="00B704AA" w:rsidRDefault="00B704AA">
            <w:r>
              <w:t>algemeen overleg</w:t>
            </w:r>
          </w:p>
        </w:tc>
        <w:tc>
          <w:tcPr>
            <w:tcW w:w="2268" w:type="dxa"/>
            <w:tcBorders>
              <w:top w:val="single" w:color="auto" w:sz="0" w:space="0"/>
              <w:left w:val="single" w:color="auto" w:sz="0" w:space="0"/>
              <w:bottom w:val="single" w:color="auto" w:sz="0" w:space="0"/>
              <w:right w:val="single" w:color="auto" w:sz="0" w:space="0"/>
            </w:tcBorders>
          </w:tcPr>
          <w:p w:rsidR="00B704AA" w:rsidP="00B704AA" w:rsidRDefault="00B704AA">
            <w:r>
              <w:t>RBZ/Handel</w:t>
            </w:r>
          </w:p>
        </w:tc>
        <w:tc>
          <w:tcPr>
            <w:tcW w:w="8222" w:type="dxa"/>
            <w:tcBorders>
              <w:top w:val="single" w:color="auto" w:sz="0" w:space="0"/>
              <w:left w:val="single" w:color="auto" w:sz="0" w:space="0"/>
              <w:bottom w:val="single" w:color="auto" w:sz="0" w:space="0"/>
              <w:right w:val="single" w:color="auto" w:sz="0" w:space="0"/>
            </w:tcBorders>
          </w:tcPr>
          <w:p w:rsidR="00B704AA" w:rsidP="00B704AA" w:rsidRDefault="00B704AA">
            <w:r>
              <w:t>De minister informeert de Kamer ieder kwartaal over de ontwikkelingen m.b.t. de aanpassing van de rekenmethode inzake anti-dumping en zal zich inzetten om waar mogelijk bundeling van informatie over dit proces te bevorderen.</w:t>
            </w:r>
          </w:p>
        </w:tc>
      </w:tr>
    </w:tbl>
    <w:p w:rsidR="00B336FA" w:rsidRDefault="00B704AA">
      <w:bookmarkStart w:name="_GoBack" w:id="0"/>
      <w:bookmarkEnd w:id="0"/>
    </w:p>
    <w:sectPr w:rsidR="00B336FA" w:rsidSect="00B704AA">
      <w:pgSz w:w="16838" w:h="11906" w:orient="landscape"/>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AA"/>
    <w:rsid w:val="000D6D30"/>
    <w:rsid w:val="001A3D3B"/>
    <w:rsid w:val="00B70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0295"/>
  <w15:chartTrackingRefBased/>
  <w15:docId w15:val="{F2CEA3F8-86BE-4B13-8262-49D996EC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306</ap:Words>
  <ap:Characters>1688</ap:Characters>
  <ap:DocSecurity>0</ap:DocSecurity>
  <ap:Lines>14</ap:Lines>
  <ap:Paragraphs>3</ap:Paragraphs>
  <ap:ScaleCrop>false</ap:ScaleCrop>
  <ap:LinksUpToDate>false</ap:LinksUpToDate>
  <ap:CharactersWithSpaces>1991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2019-09-13T12:05:00.0000000Z</dcterms:created>
  <dcterms:modified xsi:type="dcterms:W3CDTF">2019-09-13T12:13:00.0000000Z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0x0101000FD61D87D4671348BE5A3C7BDCAC708C</vt:lpwstr>
  </property>
</Properties>
</file>