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W04.19.0123/I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juli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60B81" w:rsidRDefault="00921C62">
              <w:r>
                <w:t>Bij Kabinetsmissive van 27 mei 2019, no.2019001034, heeft Uwe Majesteit, op voordracht van de Minister van Binnenlandse Zaken en Koninkrijksrelaties, bij de Afdeling advisering van de Raad van State ter overweging aanhangig gemaakt het voorstel van wet tot wijziging van de Wet kenbaarheid publiekrechtelijke beperkingen onroerende zaken teneinde die beperkingen beter kenbaar te maken, met memorie van toelichting.</w:t>
              </w:r>
            </w:p>
          </w:sdtContent>
        </w:sdt>
        <w:p w:rsidRPr="00831363" w:rsidR="00CE4655" w:rsidP="003C7608" w:rsidRDefault="00CE4655"/>
        <w:sdt>
          <w:sdtPr>
            <w:alias w:val="VrijeTekst1"/>
            <w:tag w:val="VrijeTekst1"/>
            <w:id w:val="-437221631"/>
            <w:lock w:val="sdtLocked"/>
          </w:sdtPr>
          <w:sdtEndPr/>
          <w:sdtContent>
            <w:p w:rsidR="007F3BA8" w:rsidP="00891BB0" w:rsidRDefault="00921C62">
              <w:r>
                <w:t xml:space="preserve">Het wetsvoorstel strekt tot vereenvoudiging van de huidige Wet kenbaarheid publiekrechtelijke beperkingen onroerende zaken (Wkpb). De gemeentelijke registraties van publiekrechtelijke beperkingen komen te vervallen en worden overgeheveld naar het Kadaster, zodat alle publiekrechtelijke beperkingen op onroerende zaken in één register te raadplegen zijn. </w:t>
              </w:r>
            </w:p>
            <w:p w:rsidR="007F3BA8" w:rsidP="00891BB0" w:rsidRDefault="005D6046"/>
            <w:p w:rsidR="00136950" w:rsidP="00136950" w:rsidRDefault="00921C62">
              <w:r>
                <w:t>De Afdeling advisering van de Raad van State heeft enkele opmerkingen bij het voorstel. Deze gaan over de transitieperiode en het overgangsrecht. I</w:t>
              </w:r>
              <w:r w:rsidRPr="0008317E">
                <w:t xml:space="preserve">n verband daarmee </w:t>
              </w:r>
              <w:r>
                <w:t xml:space="preserve">is </w:t>
              </w:r>
              <w:r w:rsidRPr="0008317E">
                <w:t>aanpassing van het voorstel</w:t>
              </w:r>
              <w:r>
                <w:t xml:space="preserve"> en de toelichting wenselijk</w:t>
              </w:r>
              <w:r w:rsidRPr="0008317E">
                <w:t xml:space="preserve">. </w:t>
              </w:r>
            </w:p>
            <w:p w:rsidR="00EB55F7" w:rsidP="00136950" w:rsidRDefault="005D6046"/>
            <w:p w:rsidR="000249E9" w:rsidP="000249E9" w:rsidRDefault="00921C62">
              <w:pPr>
                <w:pStyle w:val="Lijstalinea"/>
                <w:numPr>
                  <w:ilvl w:val="0"/>
                  <w:numId w:val="6"/>
                </w:numPr>
                <w:ind w:hanging="720"/>
              </w:pPr>
              <w:r>
                <w:rPr>
                  <w:u w:val="single"/>
                </w:rPr>
                <w:t>Transitieperiode</w:t>
              </w:r>
            </w:p>
            <w:p w:rsidR="000249E9" w:rsidP="000B29A1" w:rsidRDefault="005D6046"/>
            <w:p w:rsidR="00975DCC" w:rsidP="000B29A1" w:rsidRDefault="00921C62">
              <w:r>
                <w:t>Met het wetsvoorstel wordt beoogd de overschrijving van beperkingen uit de gemeentelijke registraties binnen één jaar na inwerkingtreding te realiseren.</w:t>
              </w:r>
            </w:p>
            <w:p w:rsidR="00C10894" w:rsidP="000B29A1" w:rsidRDefault="00921C62">
              <w:r>
                <w:t>Daartoe voorziet het wetsvoorstel in een eenmalige regeling om de beperkingenbesluiten uit de gemeentelijke beperkingenregisters over te zetten naar het Kadaster.</w:t>
              </w:r>
              <w:r>
                <w:rPr>
                  <w:rStyle w:val="Voetnootmarkering"/>
                </w:rPr>
                <w:footnoteReference w:id="1"/>
              </w:r>
              <w:r>
                <w:t xml:space="preserve"> Als alle beperkingenbesluiten van een gemeente in de basisregistratie kadaster (BRK) zijn ingeschreven, meldt het Kadaster dit op zijn website.</w:t>
              </w:r>
              <w:r>
                <w:rPr>
                  <w:rStyle w:val="Voetnootmarkering"/>
                </w:rPr>
                <w:footnoteReference w:id="2"/>
              </w:r>
              <w:r>
                <w:t xml:space="preserve"> </w:t>
              </w:r>
            </w:p>
            <w:p w:rsidR="00C10894" w:rsidP="000B29A1" w:rsidRDefault="005D6046"/>
            <w:p w:rsidR="00287941" w:rsidP="000B29A1" w:rsidRDefault="00921C62">
              <w:r>
                <w:t>Beide regelingen gelden tot 1 januari 2021.</w:t>
              </w:r>
              <w:r>
                <w:rPr>
                  <w:rStyle w:val="Voetnootmarkering"/>
                </w:rPr>
                <w:footnoteReference w:id="3"/>
              </w:r>
              <w:r>
                <w:t xml:space="preserve"> Daarmee is volgens de toelichting de overgangsperiode begrensd en wordt voorkomen dat materieel uitgewerkt overgangsrecht langdurig formeel van kracht blijft. </w:t>
              </w:r>
            </w:p>
            <w:p w:rsidR="004416C1" w:rsidP="000B29A1" w:rsidRDefault="00921C62">
              <w:r>
                <w:br/>
                <w:t>De Afdeling onderschrijft het belang om, met het oog op de inwerkingtreding van de Omgevingswet per 1 januari 2021, vóór die datum de transitie van de gemeentelijke registraties naar het Kadaster te hebben afgerond. Een tijdige en volledige transitie is daarbij essentieel voor het bereiken van de met het wetsvoorstel beoogde betere kenbaarheid van publiekrechtelijke beperkingen. In de toelichting wordt echter niet ingegaan op de vraag of gemeenten en kadaster de transitie vóór 1 januari 2021 zullen kunnen realiseren. Voorts staat in de toelichting dat de voortgang van de transitie door het ministerie wordt gemonitord en bewaakt, maar daaruit blijkt niet welke maatregelen kunnen en zullen worden getroffen indien dreigt dat de transitie niet tijdig kan worden afgerond. Wel meldt de toelichting dat het gaat om een “omvangrijke ICT-operatie”.</w:t>
              </w:r>
              <w:r>
                <w:rPr>
                  <w:rStyle w:val="Voetnootmarkering"/>
                </w:rPr>
                <w:footnoteReference w:id="4"/>
              </w:r>
            </w:p>
            <w:p w:rsidR="00F859C1" w:rsidP="000B29A1" w:rsidRDefault="00921C62">
              <w:r>
                <w:br/>
                <w:t xml:space="preserve">De Afdeling adviseert in het licht van het voorgaande de toelichting aan te vullen. </w:t>
              </w:r>
              <w:r>
                <w:br/>
              </w:r>
              <w:r>
                <w:lastRenderedPageBreak/>
                <w:br/>
                <w:t>2.</w:t>
              </w:r>
              <w:r>
                <w:tab/>
              </w:r>
              <w:r w:rsidRPr="00303CEF">
                <w:rPr>
                  <w:u w:val="single"/>
                </w:rPr>
                <w:t>Overgangsrecht</w:t>
              </w:r>
              <w:r>
                <w:br/>
              </w:r>
              <w:r>
                <w:br/>
                <w:t xml:space="preserve">In de regeling voor de overschrijving van beperkingen is niet bepaald dat aanlevering van de gemeentelijke publiekrechtelijke beperkingen door gemeenten en inschrijving in het BRK door het Kadaster vóór 1 januari 2021 dient plaats te vinden. Het is echter wel van belang dat dat vóór die datum gebeurt omdat volgens het wetsvoorstel dit tijdelijke regime op 1 januari 2021 komt te vervallen en overschrijving uit het gemeentelijke register naar het Kadaster dan niet meer volgens die tijdelijke regeling kan plaatsvinden. </w:t>
              </w:r>
            </w:p>
            <w:p w:rsidR="00F859C1" w:rsidP="000B29A1" w:rsidRDefault="005D6046"/>
            <w:p w:rsidR="00891BB0" w:rsidP="007A11FD" w:rsidRDefault="00921C62">
              <w:r>
                <w:t>De Afdeling adviseert daarom om in het voorgestelde artikel 17a van de Wkpb uitdrukkelijk te bepalen dat de gemeenten vóór 1 januari 2021 de door hen gehouden beperkingenbesluiten aanleveren bij het Kadaster en het Kadaster voor die datum voor inschrijving zorg draagt.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21C62">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E60B81" w:rsidRDefault="00921C6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W04.19.0123</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A36AFE" w:rsidP="00A36AFE" w:rsidRDefault="00921C62">
              <w:pPr>
                <w:numPr>
                  <w:ilvl w:val="0"/>
                  <w:numId w:val="1"/>
                </w:numPr>
              </w:pPr>
              <w:r>
                <w:t>In artikel I, onderdeel C, geen paragrafen vernummeren (aanwijzing 6.17, eerste lid, van de Aanwijzingen voor de regelgeving).</w:t>
              </w:r>
            </w:p>
            <w:p w:rsidR="00A36AFE" w:rsidP="00A36AFE" w:rsidRDefault="00921C62">
              <w:pPr>
                <w:numPr>
                  <w:ilvl w:val="0"/>
                  <w:numId w:val="1"/>
                </w:numPr>
              </w:pPr>
              <w:r>
                <w:t>In artikel 17a, tweede lid, bepalen dat de publieke mededeling gebeurt door plaatsing op de website van het Kadaster, nu dat volgens de toelichting op het artikel de bedoeling is (verwijzing naar websites is in de wetgeving inmiddels gebruikelijk).</w:t>
              </w:r>
            </w:p>
            <w:p w:rsidR="00E70C71" w:rsidP="00A36AFE" w:rsidRDefault="00921C62">
              <w:pPr>
                <w:numPr>
                  <w:ilvl w:val="0"/>
                  <w:numId w:val="1"/>
                </w:numPr>
              </w:pPr>
              <w:r>
                <w:t xml:space="preserve">Het Uitvoeringsbesluit </w:t>
              </w:r>
              <w:r w:rsidRPr="00A36AFE">
                <w:t>Wet kenbaarheid publiekrechtelijke beperkingen onroerende zaken</w:t>
              </w:r>
              <w:r>
                <w:t xml:space="preserve"> en de Uitvoeringsregeling </w:t>
              </w:r>
              <w:r w:rsidRPr="00A36AFE">
                <w:t>Wet kenbaarheid publiekrechtelijke beperkingen onroerende zaken</w:t>
              </w:r>
              <w:r>
                <w:t xml:space="preserve"> uitdrukkelijk intrekken, nu zij komen te vervallen door het wegvallen van de wettelijke grondslagbepalingen (aanwijzing 6.24 van de Aanwijzingen voor de regelgeving, paragraaf 5 (Vervallen uitvoeringsregelgeving) van de toelichting).</w:t>
              </w:r>
            </w:p>
          </w:sdtContent>
        </w:sdt>
        <w:p w:rsidR="00C50D4F" w:rsidP="005841EA" w:rsidRDefault="005D604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7E" w:rsidRDefault="00921C62" w:rsidP="001410FD">
      <w:r>
        <w:separator/>
      </w:r>
    </w:p>
  </w:endnote>
  <w:endnote w:type="continuationSeparator" w:id="0">
    <w:p w:rsidR="00225B7E" w:rsidRDefault="00921C6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7E" w:rsidRDefault="00921C62" w:rsidP="001410FD">
      <w:r>
        <w:separator/>
      </w:r>
    </w:p>
  </w:footnote>
  <w:footnote w:type="continuationSeparator" w:id="0">
    <w:p w:rsidR="00225B7E" w:rsidRDefault="00921C62" w:rsidP="001410FD">
      <w:r>
        <w:continuationSeparator/>
      </w:r>
    </w:p>
  </w:footnote>
  <w:footnote w:id="1">
    <w:p w:rsidR="00AA009A" w:rsidRDefault="00921C62">
      <w:pPr>
        <w:pStyle w:val="Voetnoottekst"/>
      </w:pPr>
      <w:r>
        <w:rPr>
          <w:rStyle w:val="Voetnootmarkering"/>
        </w:rPr>
        <w:footnoteRef/>
      </w:r>
      <w:r>
        <w:t xml:space="preserve"> </w:t>
      </w:r>
      <w:r>
        <w:tab/>
        <w:t>Artikel I, onderdeel I, voorgesteld artikel 17a.</w:t>
      </w:r>
    </w:p>
  </w:footnote>
  <w:footnote w:id="2">
    <w:p w:rsidR="00BE113E" w:rsidRDefault="00921C62">
      <w:pPr>
        <w:pStyle w:val="Voetnoottekst"/>
      </w:pPr>
      <w:r>
        <w:rPr>
          <w:rStyle w:val="Voetnootmarkering"/>
        </w:rPr>
        <w:footnoteRef/>
      </w:r>
      <w:r>
        <w:t xml:space="preserve"> </w:t>
      </w:r>
      <w:r>
        <w:tab/>
        <w:t>Artikel IV, eerste lid.</w:t>
      </w:r>
    </w:p>
  </w:footnote>
  <w:footnote w:id="3">
    <w:p w:rsidR="00C10894" w:rsidRDefault="00921C62">
      <w:pPr>
        <w:pStyle w:val="Voetnoottekst"/>
      </w:pPr>
      <w:r>
        <w:rPr>
          <w:rStyle w:val="Voetnootmarkering"/>
        </w:rPr>
        <w:footnoteRef/>
      </w:r>
      <w:r>
        <w:t xml:space="preserve"> </w:t>
      </w:r>
      <w:r>
        <w:tab/>
        <w:t>Artikel IV, tweede lid.</w:t>
      </w:r>
    </w:p>
  </w:footnote>
  <w:footnote w:id="4">
    <w:p w:rsidR="00AB4436" w:rsidRDefault="00921C62">
      <w:pPr>
        <w:pStyle w:val="Voetnoottekst"/>
      </w:pPr>
      <w:r>
        <w:rPr>
          <w:rStyle w:val="Voetnootmarkering"/>
        </w:rPr>
        <w:footnoteRef/>
      </w:r>
      <w:r>
        <w:t xml:space="preserve"> </w:t>
      </w:r>
      <w:r>
        <w:tab/>
        <w:t>Toelichting, paragraaf 2 (Relatie met het Omgevingswettraject).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1008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D6046">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D604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0BC95C58"/>
    <w:multiLevelType w:val="hybridMultilevel"/>
    <w:tmpl w:val="A9CA3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F000C"/>
    <w:multiLevelType w:val="hybridMultilevel"/>
    <w:tmpl w:val="4F4216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796B48"/>
    <w:multiLevelType w:val="hybridMultilevel"/>
    <w:tmpl w:val="94422F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4205B9"/>
    <w:multiLevelType w:val="hybridMultilevel"/>
    <w:tmpl w:val="1D4C7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542EF3"/>
    <w:multiLevelType w:val="hybridMultilevel"/>
    <w:tmpl w:val="C478A1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D6046"/>
    <w:rsid w:val="005E41CC"/>
    <w:rsid w:val="005F7EE8"/>
    <w:rsid w:val="00635836"/>
    <w:rsid w:val="00636D17"/>
    <w:rsid w:val="00687984"/>
    <w:rsid w:val="006C5E3C"/>
    <w:rsid w:val="006D53BA"/>
    <w:rsid w:val="007009C5"/>
    <w:rsid w:val="00743072"/>
    <w:rsid w:val="00796479"/>
    <w:rsid w:val="008108EA"/>
    <w:rsid w:val="00831363"/>
    <w:rsid w:val="00883369"/>
    <w:rsid w:val="008C5EDD"/>
    <w:rsid w:val="00907421"/>
    <w:rsid w:val="00921C62"/>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10083"/>
    <w:rsid w:val="00D2526B"/>
    <w:rsid w:val="00D92754"/>
    <w:rsid w:val="00DB6AF4"/>
    <w:rsid w:val="00DE4E42"/>
    <w:rsid w:val="00E4090A"/>
    <w:rsid w:val="00E60B81"/>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9DF9E22-594E-43F7-89FA-F66B63EE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7F3BA8"/>
    <w:pPr>
      <w:ind w:left="720"/>
      <w:contextualSpacing/>
    </w:pPr>
  </w:style>
  <w:style w:type="table" w:styleId="Tabelraster">
    <w:name w:val="Table Grid"/>
    <w:basedOn w:val="Standaardtabel"/>
    <w:rsid w:val="009C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65C0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730</ap:Words>
  <ap:Characters>4020</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2019-07-04T13:50:00.0000000Z</lastPrinted>
  <dcterms:created xsi:type="dcterms:W3CDTF">2019-07-04T13:54:00.0000000Z</dcterms:created>
  <dcterms:modified xsi:type="dcterms:W3CDTF">2019-07-04T13:54:00.0000000Z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0x010100CA0FFCCB9DEB7440912D41C2D505FA70</vt:lpwstr>
  </property>
</Properties>
</file>