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1414" w:rsidR="0053712B" w:rsidP="00425185" w:rsidRDefault="0053712B">
      <w:pPr>
        <w:spacing w:after="0" w:line="280" w:lineRule="atLeast"/>
        <w:rPr>
          <w:rFonts w:ascii="Times New Roman" w:hAnsi="Times New Roman" w:cs="Times New Roman"/>
          <w:b/>
          <w:sz w:val="24"/>
          <w:szCs w:val="24"/>
        </w:rPr>
      </w:pPr>
      <w:r w:rsidRPr="00FD1414">
        <w:rPr>
          <w:rFonts w:ascii="Times New Roman" w:hAnsi="Times New Roman" w:cs="Times New Roman"/>
          <w:b/>
          <w:sz w:val="24"/>
          <w:szCs w:val="24"/>
        </w:rPr>
        <w:t xml:space="preserve">Inbreng VNO-NCW voor </w:t>
      </w:r>
      <w:r w:rsidRPr="00FD1414">
        <w:rPr>
          <w:rFonts w:ascii="Times New Roman" w:hAnsi="Times New Roman" w:cs="Times New Roman"/>
          <w:b/>
          <w:sz w:val="24"/>
          <w:szCs w:val="24"/>
        </w:rPr>
        <w:t xml:space="preserve">rondetafelgesprek </w:t>
      </w:r>
      <w:r w:rsidRPr="00FD1414">
        <w:rPr>
          <w:rFonts w:ascii="Times New Roman" w:hAnsi="Times New Roman" w:cs="Times New Roman"/>
          <w:b/>
          <w:sz w:val="24"/>
          <w:szCs w:val="24"/>
        </w:rPr>
        <w:t xml:space="preserve">Tweede Kamer </w:t>
      </w:r>
      <w:r w:rsidRPr="00FD1414">
        <w:rPr>
          <w:rFonts w:ascii="Times New Roman" w:hAnsi="Times New Roman" w:cs="Times New Roman"/>
          <w:b/>
          <w:sz w:val="24"/>
          <w:szCs w:val="24"/>
        </w:rPr>
        <w:t>over de beleidsnotitie China</w:t>
      </w:r>
    </w:p>
    <w:p w:rsidRPr="0053712B" w:rsidR="0053712B" w:rsidP="00425185" w:rsidRDefault="0053712B">
      <w:pPr>
        <w:spacing w:after="0" w:line="280" w:lineRule="atLeast"/>
        <w:rPr>
          <w:rFonts w:ascii="Times New Roman" w:hAnsi="Times New Roman" w:cs="Times New Roman"/>
          <w:sz w:val="24"/>
          <w:szCs w:val="24"/>
        </w:rPr>
      </w:pPr>
      <w:r w:rsidRPr="0053712B">
        <w:rPr>
          <w:rFonts w:ascii="Times New Roman" w:hAnsi="Times New Roman" w:cs="Times New Roman"/>
          <w:sz w:val="24"/>
          <w:szCs w:val="24"/>
        </w:rPr>
        <w:t xml:space="preserve">Maandag </w:t>
      </w:r>
      <w:r w:rsidRPr="0053712B">
        <w:rPr>
          <w:rFonts w:ascii="Times New Roman" w:hAnsi="Times New Roman" w:cs="Times New Roman"/>
          <w:sz w:val="24"/>
          <w:szCs w:val="24"/>
        </w:rPr>
        <w:t xml:space="preserve">9 september </w:t>
      </w:r>
      <w:r w:rsidRPr="0053712B">
        <w:rPr>
          <w:rFonts w:ascii="Times New Roman" w:hAnsi="Times New Roman" w:cs="Times New Roman"/>
          <w:sz w:val="24"/>
          <w:szCs w:val="24"/>
        </w:rPr>
        <w:t>2019</w:t>
      </w:r>
    </w:p>
    <w:p w:rsidRPr="0053712B" w:rsidR="0053712B" w:rsidP="00425185" w:rsidRDefault="0053712B">
      <w:pPr>
        <w:spacing w:after="0" w:line="280" w:lineRule="atLeast"/>
        <w:rPr>
          <w:rFonts w:ascii="Times New Roman" w:hAnsi="Times New Roman" w:cs="Times New Roman"/>
          <w:sz w:val="24"/>
          <w:szCs w:val="24"/>
        </w:rPr>
      </w:pPr>
    </w:p>
    <w:p w:rsidR="0053712B" w:rsidP="00425185" w:rsidRDefault="0053712B">
      <w:pPr>
        <w:spacing w:after="0" w:line="280" w:lineRule="atLeast"/>
        <w:rPr>
          <w:rFonts w:ascii="Times New Roman" w:hAnsi="Times New Roman" w:cs="Times New Roman"/>
          <w:sz w:val="24"/>
          <w:szCs w:val="24"/>
        </w:rPr>
      </w:pPr>
      <w:r>
        <w:rPr>
          <w:rFonts w:ascii="Times New Roman" w:hAnsi="Times New Roman" w:cs="Times New Roman"/>
          <w:sz w:val="24"/>
          <w:szCs w:val="24"/>
        </w:rPr>
        <w:t>Geachte dames en heren,</w:t>
      </w:r>
    </w:p>
    <w:p w:rsidR="0053712B" w:rsidP="00425185" w:rsidRDefault="0053712B">
      <w:pPr>
        <w:spacing w:after="0" w:line="280" w:lineRule="atLeast"/>
        <w:rPr>
          <w:rFonts w:ascii="Times New Roman" w:hAnsi="Times New Roman" w:cs="Times New Roman"/>
          <w:sz w:val="24"/>
          <w:szCs w:val="24"/>
        </w:rPr>
      </w:pPr>
    </w:p>
    <w:p w:rsidR="0053712B" w:rsidP="00425185" w:rsidRDefault="0053712B">
      <w:pPr>
        <w:spacing w:after="0" w:line="280" w:lineRule="atLeast"/>
        <w:rPr>
          <w:rFonts w:ascii="Times New Roman" w:hAnsi="Times New Roman" w:cs="Times New Roman"/>
          <w:sz w:val="24"/>
          <w:szCs w:val="24"/>
        </w:rPr>
      </w:pPr>
      <w:r>
        <w:rPr>
          <w:rFonts w:ascii="Times New Roman" w:hAnsi="Times New Roman" w:cs="Times New Roman"/>
          <w:sz w:val="24"/>
          <w:szCs w:val="24"/>
        </w:rPr>
        <w:t>Afgelopen mei verscheen ‘Nederland-China: een nieuwe balans’, de beleidsnotitie over China van de minister van Buitenlandse Zaken. VNO-NCW heeft met de ministeries ter voorbereiding op de notitie enkele sessies georganiseerd met bedrijven en branches en herkent in de notitie veel terug van de daar geleverde inbreng. Graag brengen we enkele specifieke punten onder de aandacht van uw Kamer:</w:t>
      </w:r>
    </w:p>
    <w:p w:rsidR="0053712B" w:rsidP="00425185" w:rsidRDefault="0053712B">
      <w:pPr>
        <w:spacing w:after="0" w:line="280" w:lineRule="atLeast"/>
        <w:rPr>
          <w:rFonts w:ascii="Times New Roman" w:hAnsi="Times New Roman" w:cs="Times New Roman"/>
          <w:sz w:val="24"/>
          <w:szCs w:val="24"/>
        </w:rPr>
      </w:pPr>
    </w:p>
    <w:p w:rsidR="0053712B" w:rsidP="00425185" w:rsidRDefault="0053712B">
      <w:pPr>
        <w:spacing w:after="0" w:line="280" w:lineRule="atLeast"/>
        <w:rPr>
          <w:rFonts w:ascii="Times New Roman" w:hAnsi="Times New Roman"/>
          <w:sz w:val="24"/>
          <w:szCs w:val="24"/>
        </w:rPr>
      </w:pPr>
      <w:r>
        <w:rPr>
          <w:rFonts w:ascii="Times New Roman" w:hAnsi="Times New Roman"/>
          <w:sz w:val="24"/>
          <w:szCs w:val="24"/>
        </w:rPr>
        <w:t xml:space="preserve">De kansen, problemen, risico’s en veiligheidsvraagstukken die gepaard gaan met het handelen met de staatsgeleide economie van China, vragen om strategisch handelen. Met het staatskapitalisme van China is meer en meer sprake van “systeemconcurrentie”. Het </w:t>
      </w:r>
      <w:r w:rsidR="003A2CFC">
        <w:rPr>
          <w:rFonts w:ascii="Times New Roman" w:hAnsi="Times New Roman"/>
          <w:sz w:val="24"/>
          <w:szCs w:val="24"/>
        </w:rPr>
        <w:t>“</w:t>
      </w:r>
      <w:proofErr w:type="spellStart"/>
      <w:r>
        <w:rPr>
          <w:rFonts w:ascii="Times New Roman" w:hAnsi="Times New Roman"/>
          <w:sz w:val="24"/>
          <w:szCs w:val="24"/>
        </w:rPr>
        <w:t>sustainable</w:t>
      </w:r>
      <w:proofErr w:type="spellEnd"/>
      <w:r>
        <w:rPr>
          <w:rFonts w:ascii="Times New Roman" w:hAnsi="Times New Roman"/>
          <w:sz w:val="24"/>
          <w:szCs w:val="24"/>
        </w:rPr>
        <w:t xml:space="preserve"> </w:t>
      </w:r>
      <w:proofErr w:type="spellStart"/>
      <w:r w:rsidR="003A2CFC">
        <w:rPr>
          <w:rFonts w:ascii="Times New Roman" w:hAnsi="Times New Roman"/>
          <w:sz w:val="24"/>
          <w:szCs w:val="24"/>
        </w:rPr>
        <w:t>capitalism</w:t>
      </w:r>
      <w:proofErr w:type="spellEnd"/>
      <w:r>
        <w:rPr>
          <w:rFonts w:ascii="Times New Roman" w:hAnsi="Times New Roman"/>
          <w:sz w:val="24"/>
          <w:szCs w:val="24"/>
        </w:rPr>
        <w:t xml:space="preserve">” van de EU moet niet worden weggedrukt. </w:t>
      </w:r>
    </w:p>
    <w:p w:rsidR="0053712B" w:rsidP="00425185" w:rsidRDefault="0053712B">
      <w:pPr>
        <w:spacing w:after="0" w:line="280" w:lineRule="atLeast"/>
        <w:rPr>
          <w:rFonts w:ascii="Times New Roman" w:hAnsi="Times New Roman"/>
          <w:sz w:val="24"/>
          <w:szCs w:val="24"/>
        </w:rPr>
      </w:pPr>
    </w:p>
    <w:p w:rsidR="00425185" w:rsidP="00425185" w:rsidRDefault="0053712B">
      <w:pPr>
        <w:spacing w:after="0" w:line="280" w:lineRule="atLeast"/>
        <w:rPr>
          <w:rFonts w:ascii="Times New Roman" w:hAnsi="Times New Roman"/>
          <w:sz w:val="24"/>
          <w:szCs w:val="24"/>
        </w:rPr>
      </w:pPr>
      <w:r>
        <w:rPr>
          <w:rFonts w:ascii="Times New Roman" w:hAnsi="Times New Roman"/>
          <w:sz w:val="24"/>
          <w:szCs w:val="24"/>
        </w:rPr>
        <w:t>De benadering van China zou een combinatie moeten zijn van samenwerking, concurrentie en waakzaamheid. Nederland kan zich niet veroorloven zich naïef op te stellen tegenover China</w:t>
      </w:r>
      <w:r w:rsidR="00425185">
        <w:rPr>
          <w:rFonts w:ascii="Times New Roman" w:hAnsi="Times New Roman"/>
          <w:sz w:val="24"/>
          <w:szCs w:val="24"/>
        </w:rPr>
        <w:t>, wat ook terug te proeven is in de beleidsnotitie</w:t>
      </w:r>
      <w:r>
        <w:rPr>
          <w:rFonts w:ascii="Times New Roman" w:hAnsi="Times New Roman"/>
          <w:sz w:val="24"/>
          <w:szCs w:val="24"/>
        </w:rPr>
        <w:t xml:space="preserve">. Zo hoeven investeringen in vitale sectoren niet zo maar te worden geaccepteerd, ongeacht of er sprake zou zijn van reciprociteit of niet. </w:t>
      </w:r>
    </w:p>
    <w:p w:rsidR="00425185" w:rsidP="00425185" w:rsidRDefault="00425185">
      <w:pPr>
        <w:spacing w:after="0" w:line="280" w:lineRule="atLeast"/>
        <w:rPr>
          <w:rFonts w:ascii="Times New Roman" w:hAnsi="Times New Roman"/>
          <w:sz w:val="24"/>
          <w:szCs w:val="24"/>
        </w:rPr>
      </w:pPr>
    </w:p>
    <w:p w:rsidR="00425185" w:rsidP="00425185" w:rsidRDefault="0053712B">
      <w:pPr>
        <w:spacing w:after="0" w:line="280" w:lineRule="atLeast"/>
        <w:rPr>
          <w:rFonts w:ascii="Times New Roman" w:hAnsi="Times New Roman" w:eastAsia="Times New Roman" w:cs="Times New Roman"/>
          <w:sz w:val="24"/>
          <w:szCs w:val="24"/>
        </w:rPr>
      </w:pPr>
      <w:r>
        <w:rPr>
          <w:rFonts w:ascii="Times New Roman" w:hAnsi="Times New Roman"/>
          <w:sz w:val="24"/>
          <w:szCs w:val="24"/>
        </w:rPr>
        <w:t xml:space="preserve">Het is ook zaak, de economische en politieke relatie open te houden. Nederlandse ondernemers moeten de kansen die de Chinese markt als afzetgebied en als productielocatie biedt volop kunnen (blijven) benutten. Zowel een puur protectionistische reflex als het principieel afwijzen van elke handelsbarrière, moeten worden voorkomen. Kortom: realistisch en niet naïef. </w:t>
      </w:r>
    </w:p>
    <w:p w:rsidR="00425185" w:rsidP="00425185" w:rsidRDefault="00425185">
      <w:pPr>
        <w:spacing w:after="0" w:line="280" w:lineRule="atLeast"/>
        <w:rPr>
          <w:rFonts w:ascii="Times New Roman" w:hAnsi="Times New Roman" w:eastAsia="Times New Roman" w:cs="Times New Roman"/>
          <w:sz w:val="24"/>
          <w:szCs w:val="24"/>
        </w:rPr>
      </w:pPr>
    </w:p>
    <w:p w:rsidRPr="005D2583" w:rsidR="00425185" w:rsidP="00425185" w:rsidRDefault="0053712B">
      <w:pPr>
        <w:spacing w:after="0" w:line="280" w:lineRule="atLeast"/>
        <w:rPr>
          <w:rFonts w:ascii="Times New Roman" w:hAnsi="Times New Roman" w:eastAsia="Times New Roman" w:cs="Times New Roman"/>
          <w:sz w:val="24"/>
          <w:szCs w:val="24"/>
        </w:rPr>
      </w:pPr>
      <w:r>
        <w:rPr>
          <w:rFonts w:ascii="Times New Roman" w:hAnsi="Times New Roman"/>
          <w:sz w:val="24"/>
          <w:szCs w:val="24"/>
        </w:rPr>
        <w:t xml:space="preserve">Voor een effectieve strategie is internationale samenwerking met de VS nodig. Nederland </w:t>
      </w:r>
      <w:r w:rsidR="00425185">
        <w:rPr>
          <w:rFonts w:ascii="Times New Roman" w:hAnsi="Times New Roman"/>
          <w:sz w:val="24"/>
          <w:szCs w:val="24"/>
        </w:rPr>
        <w:t xml:space="preserve">en Europa </w:t>
      </w:r>
      <w:r>
        <w:rPr>
          <w:rFonts w:ascii="Times New Roman" w:hAnsi="Times New Roman"/>
          <w:sz w:val="24"/>
          <w:szCs w:val="24"/>
        </w:rPr>
        <w:t>moet</w:t>
      </w:r>
      <w:r w:rsidR="00425185">
        <w:rPr>
          <w:rFonts w:ascii="Times New Roman" w:hAnsi="Times New Roman"/>
          <w:sz w:val="24"/>
          <w:szCs w:val="24"/>
        </w:rPr>
        <w:t>en</w:t>
      </w:r>
      <w:r>
        <w:rPr>
          <w:rFonts w:ascii="Times New Roman" w:hAnsi="Times New Roman"/>
          <w:sz w:val="24"/>
          <w:szCs w:val="24"/>
        </w:rPr>
        <w:t xml:space="preserve"> de trans-Atlantische relatie verder versterken. </w:t>
      </w:r>
      <w:r w:rsidRPr="005D2583" w:rsidR="00425185">
        <w:rPr>
          <w:rFonts w:ascii="Times New Roman" w:hAnsi="Times New Roman"/>
          <w:sz w:val="24"/>
          <w:szCs w:val="24"/>
        </w:rPr>
        <w:t>Onze analyse is dat we het ons niet kunnen veroorloven om China meer en meer de spelregels te laten bepalen. De enige weg voorwaarts is dan vanuit een sterke Europese uitgangspositie te onderhandelen met China. Daarvoor is weer een noodzakelijke voorwaarde dat de EU als eenheid opereert en is het een grote troef als de EU gezamenlijk met de VS een strategie kan bepalen. De VS dringt daar ook op aan. Een uitdaging is dat de VS op dit moment perspectief zien in het indammen van de Chinese macht (</w:t>
      </w:r>
      <w:proofErr w:type="spellStart"/>
      <w:r w:rsidRPr="005D2583" w:rsidR="00425185">
        <w:rPr>
          <w:rFonts w:ascii="Times New Roman" w:hAnsi="Times New Roman"/>
          <w:sz w:val="24"/>
          <w:szCs w:val="24"/>
        </w:rPr>
        <w:t>containment</w:t>
      </w:r>
      <w:proofErr w:type="spellEnd"/>
      <w:r w:rsidRPr="005D2583" w:rsidR="00425185">
        <w:rPr>
          <w:rFonts w:ascii="Times New Roman" w:hAnsi="Times New Roman"/>
          <w:sz w:val="24"/>
          <w:szCs w:val="24"/>
        </w:rPr>
        <w:t xml:space="preserve">) en het ontvlechten van </w:t>
      </w:r>
      <w:proofErr w:type="spellStart"/>
      <w:r w:rsidRPr="005D2583" w:rsidR="00425185">
        <w:rPr>
          <w:rFonts w:ascii="Times New Roman" w:hAnsi="Times New Roman"/>
          <w:sz w:val="24"/>
          <w:szCs w:val="24"/>
        </w:rPr>
        <w:t>waardeketens</w:t>
      </w:r>
      <w:proofErr w:type="spellEnd"/>
      <w:r w:rsidRPr="005D2583" w:rsidR="00425185">
        <w:rPr>
          <w:rFonts w:ascii="Times New Roman" w:hAnsi="Times New Roman"/>
          <w:sz w:val="24"/>
          <w:szCs w:val="24"/>
        </w:rPr>
        <w:t xml:space="preserve"> (</w:t>
      </w:r>
      <w:proofErr w:type="spellStart"/>
      <w:r w:rsidRPr="005D2583" w:rsidR="00425185">
        <w:rPr>
          <w:rFonts w:ascii="Times New Roman" w:hAnsi="Times New Roman"/>
          <w:sz w:val="24"/>
          <w:szCs w:val="24"/>
        </w:rPr>
        <w:t>decoupling</w:t>
      </w:r>
      <w:proofErr w:type="spellEnd"/>
      <w:r w:rsidRPr="005D2583" w:rsidR="00425185">
        <w:rPr>
          <w:rFonts w:ascii="Times New Roman" w:hAnsi="Times New Roman"/>
          <w:sz w:val="24"/>
          <w:szCs w:val="24"/>
        </w:rPr>
        <w:t>), terwijl</w:t>
      </w:r>
      <w:r w:rsidR="00425185">
        <w:rPr>
          <w:rFonts w:ascii="Times New Roman" w:hAnsi="Times New Roman"/>
          <w:sz w:val="24"/>
          <w:szCs w:val="24"/>
        </w:rPr>
        <w:t xml:space="preserve"> ons inziens de EU </w:t>
      </w:r>
      <w:r w:rsidRPr="005D2583" w:rsidR="00425185">
        <w:rPr>
          <w:rFonts w:ascii="Times New Roman" w:hAnsi="Times New Roman"/>
          <w:sz w:val="24"/>
          <w:szCs w:val="24"/>
        </w:rPr>
        <w:t xml:space="preserve">vooral </w:t>
      </w:r>
      <w:r w:rsidR="00425185">
        <w:rPr>
          <w:rFonts w:ascii="Times New Roman" w:hAnsi="Times New Roman"/>
          <w:sz w:val="24"/>
          <w:szCs w:val="24"/>
        </w:rPr>
        <w:t xml:space="preserve">de </w:t>
      </w:r>
      <w:r w:rsidRPr="005D2583" w:rsidR="00425185">
        <w:rPr>
          <w:rFonts w:ascii="Times New Roman" w:hAnsi="Times New Roman"/>
          <w:sz w:val="24"/>
          <w:szCs w:val="24"/>
        </w:rPr>
        <w:t xml:space="preserve">samenwerking </w:t>
      </w:r>
      <w:r w:rsidR="00425185">
        <w:rPr>
          <w:rFonts w:ascii="Times New Roman" w:hAnsi="Times New Roman"/>
          <w:sz w:val="24"/>
          <w:szCs w:val="24"/>
        </w:rPr>
        <w:t xml:space="preserve">met China moet blijven zoeken, maar wel </w:t>
      </w:r>
      <w:r w:rsidRPr="005D2583" w:rsidR="00425185">
        <w:rPr>
          <w:rFonts w:ascii="Times New Roman" w:hAnsi="Times New Roman"/>
          <w:sz w:val="24"/>
          <w:szCs w:val="24"/>
        </w:rPr>
        <w:t xml:space="preserve">op een herziene basis van wederzijdse afspraken </w:t>
      </w:r>
      <w:r w:rsidR="00425185">
        <w:rPr>
          <w:rFonts w:ascii="Times New Roman" w:hAnsi="Times New Roman"/>
          <w:sz w:val="24"/>
          <w:szCs w:val="24"/>
        </w:rPr>
        <w:t xml:space="preserve">moet uitkomen. Dat hoeft geen tegenstelling te zijn. </w:t>
      </w:r>
    </w:p>
    <w:p w:rsidR="0053712B" w:rsidP="00425185" w:rsidRDefault="0053712B">
      <w:pPr>
        <w:spacing w:after="0" w:line="280" w:lineRule="atLeast"/>
        <w:rPr>
          <w:rFonts w:ascii="Times New Roman" w:hAnsi="Times New Roman"/>
          <w:sz w:val="24"/>
          <w:szCs w:val="24"/>
        </w:rPr>
      </w:pPr>
    </w:p>
    <w:p w:rsidR="00425185" w:rsidP="00425185" w:rsidRDefault="00425185">
      <w:pPr>
        <w:spacing w:after="0" w:line="280" w:lineRule="atLeast"/>
        <w:rPr>
          <w:rFonts w:ascii="Times New Roman" w:hAnsi="Times New Roman"/>
          <w:sz w:val="24"/>
          <w:szCs w:val="24"/>
        </w:rPr>
      </w:pPr>
      <w:r w:rsidRPr="00370226">
        <w:rPr>
          <w:rFonts w:ascii="Times New Roman" w:hAnsi="Times New Roman"/>
          <w:sz w:val="24"/>
          <w:szCs w:val="24"/>
        </w:rPr>
        <w:t>Onze handels</w:t>
      </w:r>
      <w:r w:rsidR="004F76BE">
        <w:rPr>
          <w:rFonts w:ascii="Times New Roman" w:hAnsi="Times New Roman"/>
          <w:sz w:val="24"/>
          <w:szCs w:val="24"/>
        </w:rPr>
        <w:t>- en investerings</w:t>
      </w:r>
      <w:bookmarkStart w:name="_GoBack" w:id="0"/>
      <w:bookmarkEnd w:id="0"/>
      <w:r w:rsidRPr="00370226">
        <w:rPr>
          <w:rFonts w:ascii="Times New Roman" w:hAnsi="Times New Roman"/>
          <w:sz w:val="24"/>
          <w:szCs w:val="24"/>
        </w:rPr>
        <w:t>relatie behoeft meer en nieuwe afspraken dan alleen het bestaande kader van de Wereldhandelsorganisatie (WTO). Streven blijft een stevig handels- en investeringsakkoord met de Chinezen. Het feit dat de Amerikaanse markt zich steeds meer sluit voor hen (zie handelsconflict VS-China), versterkt de onderhandelingspositie van de EU.</w:t>
      </w:r>
      <w:r w:rsidRPr="000B2DC4">
        <w:rPr>
          <w:rFonts w:ascii="Times New Roman" w:hAnsi="Times New Roman"/>
          <w:sz w:val="24"/>
          <w:szCs w:val="24"/>
        </w:rPr>
        <w:t xml:space="preserve"> </w:t>
      </w:r>
      <w:r>
        <w:rPr>
          <w:rFonts w:ascii="Times New Roman" w:hAnsi="Times New Roman"/>
          <w:sz w:val="24"/>
          <w:szCs w:val="24"/>
        </w:rPr>
        <w:t xml:space="preserve">In een </w:t>
      </w:r>
      <w:r w:rsidRPr="001C6EE6">
        <w:rPr>
          <w:rFonts w:ascii="Times New Roman" w:hAnsi="Times New Roman"/>
          <w:sz w:val="24"/>
          <w:szCs w:val="24"/>
        </w:rPr>
        <w:t xml:space="preserve">handels- en investeringsakkoord </w:t>
      </w:r>
      <w:r>
        <w:rPr>
          <w:rFonts w:ascii="Times New Roman" w:hAnsi="Times New Roman"/>
          <w:sz w:val="24"/>
          <w:szCs w:val="24"/>
        </w:rPr>
        <w:t xml:space="preserve">zouden ook </w:t>
      </w:r>
      <w:r w:rsidRPr="00425185">
        <w:rPr>
          <w:rFonts w:ascii="Times New Roman" w:hAnsi="Times New Roman"/>
          <w:sz w:val="24"/>
          <w:szCs w:val="24"/>
        </w:rPr>
        <w:t>h</w:t>
      </w:r>
      <w:r w:rsidRPr="00425185">
        <w:rPr>
          <w:rFonts w:ascii="Times New Roman" w:hAnsi="Times New Roman"/>
          <w:iCs/>
          <w:sz w:val="24"/>
          <w:szCs w:val="24"/>
        </w:rPr>
        <w:t>eldere regels over bescherming van intellectuele eigendom</w:t>
      </w:r>
      <w:r w:rsidRPr="001C6EE6">
        <w:rPr>
          <w:rFonts w:ascii="Times New Roman" w:hAnsi="Times New Roman"/>
          <w:sz w:val="24"/>
          <w:szCs w:val="24"/>
        </w:rPr>
        <w:t xml:space="preserve"> </w:t>
      </w:r>
      <w:r>
        <w:rPr>
          <w:rFonts w:ascii="Times New Roman" w:hAnsi="Times New Roman"/>
          <w:sz w:val="24"/>
          <w:szCs w:val="24"/>
        </w:rPr>
        <w:t xml:space="preserve">moeten worden vastgelegd, inclusief </w:t>
      </w:r>
      <w:r w:rsidRPr="001C6EE6">
        <w:rPr>
          <w:rFonts w:ascii="Times New Roman" w:hAnsi="Times New Roman"/>
          <w:sz w:val="24"/>
          <w:szCs w:val="24"/>
        </w:rPr>
        <w:t xml:space="preserve">toetsbare afspraken over de </w:t>
      </w:r>
      <w:r>
        <w:rPr>
          <w:rFonts w:ascii="Times New Roman" w:hAnsi="Times New Roman"/>
          <w:sz w:val="24"/>
          <w:szCs w:val="24"/>
        </w:rPr>
        <w:t xml:space="preserve">handhaving van de </w:t>
      </w:r>
      <w:r w:rsidRPr="001C6EE6">
        <w:rPr>
          <w:rFonts w:ascii="Times New Roman" w:hAnsi="Times New Roman"/>
          <w:sz w:val="24"/>
          <w:szCs w:val="24"/>
        </w:rPr>
        <w:t>naleving van de regels.</w:t>
      </w:r>
      <w:r>
        <w:rPr>
          <w:rFonts w:ascii="Times New Roman" w:hAnsi="Times New Roman"/>
          <w:sz w:val="24"/>
          <w:szCs w:val="24"/>
        </w:rPr>
        <w:t xml:space="preserve"> </w:t>
      </w:r>
    </w:p>
    <w:p w:rsidR="00425185" w:rsidP="00425185" w:rsidRDefault="00425185">
      <w:pPr>
        <w:spacing w:after="0" w:line="280" w:lineRule="atLeast"/>
        <w:rPr>
          <w:rFonts w:ascii="Times New Roman" w:hAnsi="Times New Roman"/>
          <w:sz w:val="24"/>
          <w:szCs w:val="24"/>
        </w:rPr>
      </w:pPr>
    </w:p>
    <w:p w:rsidR="0053712B" w:rsidP="00425185" w:rsidRDefault="0053712B">
      <w:pPr>
        <w:spacing w:after="0" w:line="280" w:lineRule="atLeast"/>
        <w:rPr>
          <w:rFonts w:ascii="Times New Roman" w:hAnsi="Times New Roman" w:eastAsia="Times New Roman" w:cs="Times New Roman"/>
          <w:sz w:val="24"/>
          <w:szCs w:val="24"/>
        </w:rPr>
      </w:pPr>
      <w:r>
        <w:rPr>
          <w:rFonts w:ascii="Times New Roman" w:hAnsi="Times New Roman"/>
          <w:sz w:val="24"/>
          <w:szCs w:val="24"/>
        </w:rPr>
        <w:t xml:space="preserve">Veel bedrijven worden </w:t>
      </w:r>
      <w:r w:rsidR="00425185">
        <w:rPr>
          <w:rFonts w:ascii="Times New Roman" w:hAnsi="Times New Roman"/>
          <w:sz w:val="24"/>
          <w:szCs w:val="24"/>
        </w:rPr>
        <w:t xml:space="preserve">immers </w:t>
      </w:r>
      <w:r>
        <w:rPr>
          <w:rFonts w:ascii="Times New Roman" w:hAnsi="Times New Roman"/>
          <w:sz w:val="24"/>
          <w:szCs w:val="24"/>
        </w:rPr>
        <w:t xml:space="preserve">in hun relaties met China geconfronteerd met gedwongen technologieoverdracht. Ondernemingen die exporteren naar China, worden bijvoorbeeld om de zoveel tijd gevraagd om het productieproces inzichtelijk te maken. Daarbij moet soms </w:t>
      </w:r>
      <w:r>
        <w:rPr>
          <w:rFonts w:ascii="Times New Roman" w:hAnsi="Times New Roman"/>
          <w:sz w:val="24"/>
          <w:szCs w:val="24"/>
        </w:rPr>
        <w:lastRenderedPageBreak/>
        <w:t xml:space="preserve">zoveel informatie worden prijsgegeven dat feitelijk intellectueel eigendomsrechten worden geschonden. Bij certificeringen moeten bedrijven veel (gevoelige) informatie prijsgeven aan de Chinese overheid. Een ander voorbeeld is dat bedrijven verplicht een joint venture moeten aangaan met een Chinees Staatsbedrijf. </w:t>
      </w:r>
      <w:r w:rsidR="00FD1414">
        <w:rPr>
          <w:rFonts w:ascii="Times New Roman" w:hAnsi="Times New Roman"/>
          <w:sz w:val="24"/>
          <w:szCs w:val="24"/>
        </w:rPr>
        <w:t>We zijn blij, dat de notitie hiervoor aandacht vraagt.</w:t>
      </w:r>
    </w:p>
    <w:p w:rsidR="00425185" w:rsidP="00425185" w:rsidRDefault="00425185">
      <w:pPr>
        <w:spacing w:after="0" w:line="280" w:lineRule="atLeast"/>
        <w:rPr>
          <w:rFonts w:ascii="Times New Roman" w:hAnsi="Times New Roman"/>
          <w:sz w:val="24"/>
          <w:szCs w:val="24"/>
        </w:rPr>
      </w:pPr>
    </w:p>
    <w:p w:rsidRPr="00FD1414" w:rsidR="0053712B" w:rsidP="00FD1414" w:rsidRDefault="0053712B">
      <w:pPr>
        <w:spacing w:after="0" w:line="280" w:lineRule="atLeast"/>
        <w:rPr>
          <w:rFonts w:ascii="Times New Roman" w:hAnsi="Times New Roman" w:cs="Times New Roman"/>
          <w:sz w:val="24"/>
          <w:szCs w:val="24"/>
        </w:rPr>
      </w:pPr>
      <w:r>
        <w:rPr>
          <w:rFonts w:ascii="Times New Roman" w:hAnsi="Times New Roman"/>
          <w:sz w:val="24"/>
          <w:szCs w:val="24"/>
        </w:rPr>
        <w:t xml:space="preserve">China benadrukt juist dat het volgens de </w:t>
      </w:r>
      <w:proofErr w:type="spellStart"/>
      <w:r>
        <w:rPr>
          <w:rFonts w:ascii="Times New Roman" w:hAnsi="Times New Roman"/>
          <w:sz w:val="24"/>
          <w:szCs w:val="24"/>
        </w:rPr>
        <w:t>rules</w:t>
      </w:r>
      <w:proofErr w:type="spellEnd"/>
      <w:r>
        <w:rPr>
          <w:rFonts w:ascii="Times New Roman" w:hAnsi="Times New Roman"/>
          <w:sz w:val="24"/>
          <w:szCs w:val="24"/>
        </w:rPr>
        <w:t xml:space="preserve"> </w:t>
      </w:r>
      <w:proofErr w:type="spellStart"/>
      <w:r>
        <w:rPr>
          <w:rFonts w:ascii="Times New Roman" w:hAnsi="Times New Roman"/>
          <w:sz w:val="24"/>
          <w:szCs w:val="24"/>
        </w:rPr>
        <w:t>based</w:t>
      </w:r>
      <w:proofErr w:type="spellEnd"/>
      <w:r>
        <w:rPr>
          <w:rFonts w:ascii="Times New Roman" w:hAnsi="Times New Roman"/>
          <w:sz w:val="24"/>
          <w:szCs w:val="24"/>
        </w:rPr>
        <w:t xml:space="preserve"> benadering van de WTO wil blijven opereren. Bij het Belt </w:t>
      </w:r>
      <w:proofErr w:type="spellStart"/>
      <w:r>
        <w:rPr>
          <w:rFonts w:ascii="Times New Roman" w:hAnsi="Times New Roman"/>
          <w:sz w:val="24"/>
          <w:szCs w:val="24"/>
        </w:rPr>
        <w:t>and</w:t>
      </w:r>
      <w:proofErr w:type="spellEnd"/>
      <w:r>
        <w:rPr>
          <w:rFonts w:ascii="Times New Roman" w:hAnsi="Times New Roman"/>
          <w:sz w:val="24"/>
          <w:szCs w:val="24"/>
        </w:rPr>
        <w:t xml:space="preserve"> Road Initiatief kiest echter juist China voor een deals </w:t>
      </w:r>
      <w:proofErr w:type="spellStart"/>
      <w:r>
        <w:rPr>
          <w:rFonts w:ascii="Times New Roman" w:hAnsi="Times New Roman"/>
          <w:sz w:val="24"/>
          <w:szCs w:val="24"/>
        </w:rPr>
        <w:t>based</w:t>
      </w:r>
      <w:proofErr w:type="spellEnd"/>
      <w:r>
        <w:rPr>
          <w:rFonts w:ascii="Times New Roman" w:hAnsi="Times New Roman"/>
          <w:sz w:val="24"/>
          <w:szCs w:val="24"/>
        </w:rPr>
        <w:t xml:space="preserve"> benadering. Ook houdt China zich niet aan de regels die binnen de OESO zijn vastgelegd over exportfinanciering – momenteel wordt nog maar 1/3</w:t>
      </w:r>
      <w:r>
        <w:rPr>
          <w:rFonts w:ascii="Times New Roman" w:hAnsi="Times New Roman"/>
          <w:sz w:val="24"/>
          <w:szCs w:val="24"/>
          <w:vertAlign w:val="superscript"/>
        </w:rPr>
        <w:t>e</w:t>
      </w:r>
      <w:r>
        <w:rPr>
          <w:rFonts w:ascii="Times New Roman" w:hAnsi="Times New Roman"/>
          <w:sz w:val="24"/>
          <w:szCs w:val="24"/>
        </w:rPr>
        <w:t xml:space="preserve"> van de wereldwijde stroom aan exportfinanciering door de OESO-regels gedekt. </w:t>
      </w:r>
      <w:r w:rsidR="00425185">
        <w:rPr>
          <w:rFonts w:ascii="Times New Roman" w:hAnsi="Times New Roman"/>
          <w:sz w:val="24"/>
          <w:szCs w:val="24"/>
        </w:rPr>
        <w:t xml:space="preserve">De beleidsnotitie biedt duidelijk een opening naar een meer realistische opstelling in dit kader, mocht China niet willen bewegen in de lopende besprekingen hier over. </w:t>
      </w:r>
    </w:p>
    <w:p w:rsidRPr="00FD1414" w:rsidR="0053712B" w:rsidP="00FD1414" w:rsidRDefault="0053712B">
      <w:pPr>
        <w:spacing w:after="0" w:line="280" w:lineRule="atLeast"/>
        <w:rPr>
          <w:rFonts w:ascii="Times New Roman" w:hAnsi="Times New Roman" w:cs="Times New Roman"/>
          <w:sz w:val="24"/>
          <w:szCs w:val="24"/>
        </w:rPr>
      </w:pPr>
    </w:p>
    <w:p w:rsidRPr="00FD1414" w:rsidR="00FD1414" w:rsidP="00FD1414" w:rsidRDefault="00FD1414">
      <w:pPr>
        <w:pStyle w:val="Normaalweb"/>
        <w:shd w:val="clear" w:color="auto" w:fill="FFFFFF"/>
        <w:spacing w:after="0" w:line="280" w:lineRule="atLeast"/>
      </w:pPr>
      <w:r w:rsidRPr="00FD1414">
        <w:t xml:space="preserve">Europa moet economisch en technologisch </w:t>
      </w:r>
      <w:r w:rsidRPr="00FD1414">
        <w:rPr>
          <w:iCs/>
        </w:rPr>
        <w:t>voldoende competitief</w:t>
      </w:r>
      <w:r w:rsidRPr="00FD1414">
        <w:t xml:space="preserve"> blijven. Dit vergt een ambitieus beleid voor Europa met een focus op onder andere innovatie en technologie. Dit vergt meer publieke en private investeringen in R&amp;D op het terrein van scherp te maken keuzes, bijvoorbeeld </w:t>
      </w:r>
      <w:proofErr w:type="spellStart"/>
      <w:r w:rsidRPr="00FD1414">
        <w:t>quantum</w:t>
      </w:r>
      <w:proofErr w:type="spellEnd"/>
      <w:r w:rsidRPr="00FD1414">
        <w:t xml:space="preserve"> computing, kansrijke toepassingen van de platformeconomie en de onderliggende technologieën als kunstmatige intelligentie. En zorgen voor de juiste randvoorwaarden, die vernieuwing en opschaling bevorderen: een helder kader rond het gebruiken en delen van data, ontwikkelen en aantrekken van talent, en het strategisch toetsen van regelgeving rond het gebruik van data.</w:t>
      </w:r>
      <w:r w:rsidRPr="00FD1414">
        <w:rPr>
          <w:b/>
          <w:bCs/>
          <w:lang w:eastAsia="nl-NL"/>
        </w:rPr>
        <w:t xml:space="preserve"> </w:t>
      </w:r>
      <w:r w:rsidRPr="00FD1414">
        <w:rPr>
          <w:bCs/>
          <w:lang w:eastAsia="nl-NL"/>
        </w:rPr>
        <w:t xml:space="preserve">Zie ook het recente pleidooi van </w:t>
      </w:r>
      <w:r w:rsidRPr="00FD1414">
        <w:rPr>
          <w:rFonts w:eastAsia="Times New Roman"/>
          <w:lang w:eastAsia="nl-NL"/>
        </w:rPr>
        <w:t>de Kenniscoalitie, een samenwerkingsverband van bedrijfsleven en kennisinstellingen</w:t>
      </w:r>
      <w:r>
        <w:rPr>
          <w:rFonts w:eastAsia="Times New Roman"/>
          <w:lang w:eastAsia="nl-NL"/>
        </w:rPr>
        <w:t>, dat d</w:t>
      </w:r>
      <w:r w:rsidRPr="00FD1414">
        <w:rPr>
          <w:rFonts w:eastAsia="Times New Roman"/>
          <w:lang w:eastAsia="nl-NL"/>
        </w:rPr>
        <w:t xml:space="preserve">e Nederlandse regering bij de onderhandeling over het EU-budget 2021-2027 vol </w:t>
      </w:r>
      <w:r>
        <w:rPr>
          <w:rFonts w:eastAsia="Times New Roman"/>
          <w:lang w:eastAsia="nl-NL"/>
        </w:rPr>
        <w:t xml:space="preserve">moet </w:t>
      </w:r>
      <w:r w:rsidRPr="00FD1414">
        <w:rPr>
          <w:rFonts w:eastAsia="Times New Roman"/>
          <w:lang w:eastAsia="nl-NL"/>
        </w:rPr>
        <w:t>inzetten op stimuleren van innovatie</w:t>
      </w:r>
      <w:r>
        <w:rPr>
          <w:rFonts w:eastAsia="Times New Roman"/>
          <w:lang w:eastAsia="nl-NL"/>
        </w:rPr>
        <w:t xml:space="preserve"> – m</w:t>
      </w:r>
      <w:r w:rsidRPr="00FD1414">
        <w:rPr>
          <w:rFonts w:eastAsia="Times New Roman"/>
          <w:lang w:eastAsia="nl-NL"/>
        </w:rPr>
        <w:t xml:space="preserve">et oog op behoud van concurrentiekracht zou de EU daar minstens 120 miljard euro voor moeten vrijmaken. </w:t>
      </w:r>
    </w:p>
    <w:p w:rsidRPr="00FD1414" w:rsidR="00FD1414" w:rsidP="00FD1414" w:rsidRDefault="00FD1414">
      <w:pPr>
        <w:pBdr>
          <w:top w:val="nil"/>
          <w:left w:val="nil"/>
          <w:bottom w:val="nil"/>
          <w:right w:val="nil"/>
          <w:between w:val="nil"/>
          <w:bar w:val="nil"/>
        </w:pBdr>
        <w:spacing w:after="0" w:line="280" w:lineRule="atLeast"/>
        <w:rPr>
          <w:rFonts w:ascii="Times New Roman" w:hAnsi="Times New Roman" w:cs="Times New Roman"/>
          <w:iCs/>
          <w:sz w:val="24"/>
          <w:szCs w:val="24"/>
        </w:rPr>
      </w:pPr>
    </w:p>
    <w:p w:rsidRPr="00FD1414" w:rsidR="00425185" w:rsidP="00FD1414" w:rsidRDefault="00425185">
      <w:pPr>
        <w:pBdr>
          <w:top w:val="nil"/>
          <w:left w:val="nil"/>
          <w:bottom w:val="nil"/>
          <w:right w:val="nil"/>
          <w:between w:val="nil"/>
          <w:bar w:val="nil"/>
        </w:pBdr>
        <w:spacing w:after="0" w:line="280" w:lineRule="atLeast"/>
        <w:rPr>
          <w:rFonts w:ascii="Times New Roman" w:hAnsi="Times New Roman"/>
        </w:rPr>
      </w:pPr>
      <w:r w:rsidRPr="00FD1414">
        <w:rPr>
          <w:rFonts w:ascii="Times New Roman" w:hAnsi="Times New Roman" w:cs="Times New Roman"/>
          <w:iCs/>
          <w:sz w:val="24"/>
          <w:szCs w:val="24"/>
        </w:rPr>
        <w:t>Ook moet d</w:t>
      </w:r>
      <w:r w:rsidRPr="00FD1414">
        <w:rPr>
          <w:rFonts w:ascii="Times New Roman" w:hAnsi="Times New Roman" w:cs="Times New Roman"/>
          <w:sz w:val="24"/>
          <w:szCs w:val="24"/>
        </w:rPr>
        <w:t>e EU in anti-dumping, anti</w:t>
      </w:r>
      <w:r w:rsidRPr="00FD1414">
        <w:rPr>
          <w:rFonts w:ascii="Times New Roman" w:hAnsi="Times New Roman"/>
          <w:sz w:val="24"/>
          <w:szCs w:val="24"/>
        </w:rPr>
        <w:t xml:space="preserve">-subsidie en vrijwaringsprocedures sneller en adequater </w:t>
      </w:r>
      <w:r w:rsidRPr="00FD1414">
        <w:rPr>
          <w:rFonts w:ascii="Times New Roman" w:hAnsi="Times New Roman"/>
          <w:sz w:val="24"/>
          <w:szCs w:val="24"/>
        </w:rPr>
        <w:t>kunnen</w:t>
      </w:r>
      <w:r w:rsidRPr="00FD1414">
        <w:rPr>
          <w:rFonts w:ascii="Times New Roman" w:hAnsi="Times New Roman"/>
          <w:sz w:val="24"/>
          <w:szCs w:val="24"/>
        </w:rPr>
        <w:t xml:space="preserve"> reageren op marktverstoringen dan nu het geval is.</w:t>
      </w:r>
      <w:r w:rsidRPr="00FD1414">
        <w:rPr>
          <w:rFonts w:ascii="Arial Unicode MS" w:hAnsi="Arial Unicode MS" w:eastAsia="Arial Unicode MS" w:cs="Arial Unicode MS"/>
          <w:sz w:val="24"/>
          <w:szCs w:val="24"/>
        </w:rPr>
        <w:t xml:space="preserve"> </w:t>
      </w:r>
      <w:r w:rsidRPr="00FD1414">
        <w:rPr>
          <w:rFonts w:ascii="Times New Roman" w:hAnsi="Times New Roman"/>
          <w:sz w:val="24"/>
          <w:szCs w:val="24"/>
        </w:rPr>
        <w:t xml:space="preserve">Daarbij zou moeten worden ingezet op </w:t>
      </w:r>
      <w:r w:rsidRPr="00FD1414">
        <w:rPr>
          <w:rFonts w:ascii="Times New Roman" w:hAnsi="Times New Roman"/>
          <w:iCs/>
          <w:sz w:val="24"/>
          <w:szCs w:val="24"/>
        </w:rPr>
        <w:t>reciprociteit</w:t>
      </w:r>
      <w:r w:rsidRPr="00FD1414">
        <w:rPr>
          <w:rFonts w:ascii="Times New Roman" w:hAnsi="Times New Roman"/>
          <w:sz w:val="24"/>
          <w:szCs w:val="24"/>
        </w:rPr>
        <w:t xml:space="preserve">. Hiermee worden zowel de wederzijdse toegang tot de markt als de spelregels waaronder dat kan vastgelegd. Het is ook zaak te komen tot duidelijke afspraken over publieke aanbestedingen. China zou ook moeten toetreden tot het </w:t>
      </w:r>
      <w:proofErr w:type="spellStart"/>
      <w:r w:rsidRPr="00FD1414">
        <w:rPr>
          <w:rFonts w:ascii="Times New Roman" w:hAnsi="Times New Roman"/>
          <w:sz w:val="24"/>
          <w:szCs w:val="24"/>
        </w:rPr>
        <w:t>Government</w:t>
      </w:r>
      <w:proofErr w:type="spellEnd"/>
      <w:r w:rsidRPr="00FD1414">
        <w:rPr>
          <w:rFonts w:ascii="Times New Roman" w:hAnsi="Times New Roman"/>
          <w:sz w:val="24"/>
          <w:szCs w:val="24"/>
        </w:rPr>
        <w:t xml:space="preserve"> </w:t>
      </w:r>
      <w:proofErr w:type="spellStart"/>
      <w:r w:rsidRPr="00FD1414">
        <w:rPr>
          <w:rFonts w:ascii="Times New Roman" w:hAnsi="Times New Roman"/>
          <w:sz w:val="24"/>
          <w:szCs w:val="24"/>
        </w:rPr>
        <w:t>Procurement</w:t>
      </w:r>
      <w:proofErr w:type="spellEnd"/>
      <w:r w:rsidRPr="00FD1414">
        <w:rPr>
          <w:rFonts w:ascii="Times New Roman" w:hAnsi="Times New Roman"/>
          <w:sz w:val="24"/>
          <w:szCs w:val="24"/>
        </w:rPr>
        <w:t xml:space="preserve"> Agreement van de WTO. Mondiale financieringsinstellingen, zoals de Wereldbank, zullen de westerse </w:t>
      </w:r>
      <w:r w:rsidRPr="00FD1414">
        <w:rPr>
          <w:rFonts w:ascii="Times New Roman" w:hAnsi="Times New Roman"/>
          <w:iCs/>
          <w:sz w:val="24"/>
          <w:szCs w:val="24"/>
        </w:rPr>
        <w:t xml:space="preserve">IMVO standaarden </w:t>
      </w:r>
      <w:r w:rsidRPr="00FD1414">
        <w:rPr>
          <w:rFonts w:ascii="Times New Roman" w:hAnsi="Times New Roman"/>
          <w:sz w:val="24"/>
          <w:szCs w:val="24"/>
        </w:rPr>
        <w:t>als norm moeten opnemen in het aanbestedingsbeleid</w:t>
      </w:r>
      <w:r w:rsidRPr="00FD1414" w:rsidR="00FD1414">
        <w:rPr>
          <w:rFonts w:ascii="Times New Roman" w:hAnsi="Times New Roman"/>
          <w:sz w:val="24"/>
          <w:szCs w:val="24"/>
        </w:rPr>
        <w:t xml:space="preserve"> – zie ook de initiatiefnota </w:t>
      </w:r>
      <w:r w:rsidR="00FD1414">
        <w:rPr>
          <w:rFonts w:ascii="Times New Roman" w:hAnsi="Times New Roman"/>
          <w:sz w:val="24"/>
          <w:szCs w:val="24"/>
        </w:rPr>
        <w:t xml:space="preserve">over handelsbeleid </w:t>
      </w:r>
      <w:r w:rsidRPr="00FD1414" w:rsidR="00FD1414">
        <w:rPr>
          <w:rFonts w:ascii="Times New Roman" w:hAnsi="Times New Roman"/>
          <w:sz w:val="24"/>
          <w:szCs w:val="24"/>
        </w:rPr>
        <w:t>van de heer Van Haga</w:t>
      </w:r>
      <w:r w:rsidRPr="00FD1414">
        <w:rPr>
          <w:rFonts w:ascii="Times New Roman" w:hAnsi="Times New Roman"/>
          <w:sz w:val="24"/>
          <w:szCs w:val="24"/>
        </w:rPr>
        <w:t>.</w:t>
      </w:r>
    </w:p>
    <w:p w:rsidRPr="00FD1414" w:rsidR="00425185" w:rsidP="00425185" w:rsidRDefault="00425185">
      <w:pPr>
        <w:pStyle w:val="Lijstalinea"/>
        <w:spacing w:line="280" w:lineRule="atLeast"/>
        <w:ind w:left="0"/>
        <w:rPr>
          <w:rFonts w:ascii="Times New Roman" w:hAnsi="Times New Roman"/>
          <w:sz w:val="24"/>
          <w:szCs w:val="24"/>
        </w:rPr>
      </w:pPr>
    </w:p>
    <w:p w:rsidRPr="00FD1414" w:rsidR="00425185" w:rsidP="00FD1414" w:rsidRDefault="00425185">
      <w:pPr>
        <w:pBdr>
          <w:top w:val="nil"/>
          <w:left w:val="nil"/>
          <w:bottom w:val="nil"/>
          <w:right w:val="nil"/>
          <w:between w:val="nil"/>
          <w:bar w:val="nil"/>
        </w:pBdr>
        <w:spacing w:after="0" w:line="280" w:lineRule="atLeast"/>
        <w:rPr>
          <w:rFonts w:ascii="Times New Roman" w:hAnsi="Times New Roman"/>
          <w:sz w:val="24"/>
          <w:szCs w:val="24"/>
        </w:rPr>
      </w:pPr>
      <w:r w:rsidRPr="00FD1414">
        <w:rPr>
          <w:rFonts w:ascii="Times New Roman" w:hAnsi="Times New Roman"/>
          <w:iCs/>
          <w:sz w:val="24"/>
          <w:szCs w:val="24"/>
        </w:rPr>
        <w:t>Herijking van het mededingingstoezicht</w:t>
      </w:r>
      <w:r w:rsidRPr="00FD1414">
        <w:rPr>
          <w:rFonts w:ascii="Times New Roman" w:hAnsi="Times New Roman"/>
          <w:sz w:val="24"/>
          <w:szCs w:val="24"/>
        </w:rPr>
        <w:t xml:space="preserve"> in de EU en het verbeteren van het level </w:t>
      </w:r>
      <w:proofErr w:type="spellStart"/>
      <w:r w:rsidRPr="00FD1414">
        <w:rPr>
          <w:rFonts w:ascii="Times New Roman" w:hAnsi="Times New Roman"/>
          <w:sz w:val="24"/>
          <w:szCs w:val="24"/>
        </w:rPr>
        <w:t>playing</w:t>
      </w:r>
      <w:proofErr w:type="spellEnd"/>
      <w:r w:rsidRPr="00FD1414">
        <w:rPr>
          <w:rFonts w:ascii="Times New Roman" w:hAnsi="Times New Roman"/>
          <w:sz w:val="24"/>
          <w:szCs w:val="24"/>
        </w:rPr>
        <w:t xml:space="preserve"> field in de regulering en handhaving daarvan. Europa moet voor de handel op wereldmarkten bij de toepassing van de mededingingsregels niet meer alleen de situatie op de Europese markt, maar de wereldmarkt als relevante markt beschouwen. Bij bijvoorbeeld fusies van Europese bedrijven moet beter bekeken worden, wat de relevante markt is, mede in het licht van de noodzaak een positie op te bouwen tegenover China of andere concurrenten zoals de VS en Rusland. </w:t>
      </w:r>
    </w:p>
    <w:p w:rsidRPr="00FD1414" w:rsidR="00425185" w:rsidP="00425185" w:rsidRDefault="00425185">
      <w:pPr>
        <w:spacing w:after="0" w:line="280" w:lineRule="atLeast"/>
        <w:rPr>
          <w:rFonts w:ascii="Times New Roman" w:hAnsi="Times New Roman"/>
          <w:sz w:val="24"/>
          <w:szCs w:val="24"/>
        </w:rPr>
      </w:pPr>
    </w:p>
    <w:p w:rsidRPr="00FD1414" w:rsidR="00425185" w:rsidP="00FD1414" w:rsidRDefault="00425185">
      <w:pPr>
        <w:pBdr>
          <w:top w:val="nil"/>
          <w:left w:val="nil"/>
          <w:bottom w:val="nil"/>
          <w:right w:val="nil"/>
          <w:between w:val="nil"/>
          <w:bar w:val="nil"/>
        </w:pBdr>
        <w:spacing w:after="0" w:line="280" w:lineRule="atLeast"/>
        <w:rPr>
          <w:rFonts w:ascii="Times New Roman" w:hAnsi="Times New Roman"/>
          <w:sz w:val="24"/>
          <w:szCs w:val="24"/>
        </w:rPr>
      </w:pPr>
      <w:r w:rsidRPr="00FD1414">
        <w:rPr>
          <w:rFonts w:ascii="Times New Roman" w:hAnsi="Times New Roman"/>
          <w:sz w:val="24"/>
          <w:szCs w:val="24"/>
        </w:rPr>
        <w:t xml:space="preserve">Op Europees vlak speelt een discussie over </w:t>
      </w:r>
      <w:r w:rsidRPr="00FD1414">
        <w:rPr>
          <w:rFonts w:ascii="Times New Roman" w:hAnsi="Times New Roman"/>
          <w:iCs/>
          <w:sz w:val="24"/>
          <w:szCs w:val="24"/>
        </w:rPr>
        <w:t>het screenen van buitenlandse investeerders</w:t>
      </w:r>
      <w:r w:rsidRPr="00FD1414">
        <w:rPr>
          <w:rFonts w:ascii="Times New Roman" w:hAnsi="Times New Roman"/>
          <w:sz w:val="24"/>
          <w:szCs w:val="24"/>
        </w:rPr>
        <w:t xml:space="preserve"> op de Europese markt. Deze discussie speelt overigens ook nationaal momenteel. Screening van investeringen op basis van openbare orde en veiligheid zou moeten worden aangevuld met screening op staatssteun. Staatssteun die buiten de EU wordt gegeven om binnen de EU te opereren moet betrokken worden bij het Europese staatssteunkader. Dat speelt evenzeer verborgen staatsteun via staatsbedrijven. </w:t>
      </w:r>
    </w:p>
    <w:p w:rsidR="00FD1414" w:rsidP="00FD1414" w:rsidRDefault="00FD1414">
      <w:pPr>
        <w:pStyle w:val="Lijstalinea"/>
        <w:spacing w:line="280" w:lineRule="atLeast"/>
        <w:ind w:left="0"/>
        <w:rPr>
          <w:rFonts w:ascii="Times New Roman" w:hAnsi="Times New Roman"/>
          <w:sz w:val="24"/>
          <w:szCs w:val="24"/>
        </w:rPr>
      </w:pPr>
    </w:p>
    <w:p w:rsidRPr="00FD1414" w:rsidR="00FD1414" w:rsidP="00FD1414" w:rsidRDefault="00FD1414">
      <w:pPr>
        <w:pStyle w:val="Lijstalinea"/>
        <w:spacing w:line="280" w:lineRule="atLeast"/>
        <w:ind w:left="0"/>
        <w:rPr>
          <w:rFonts w:ascii="Times New Roman" w:hAnsi="Times New Roman"/>
          <w:sz w:val="24"/>
          <w:szCs w:val="24"/>
        </w:rPr>
      </w:pPr>
      <w:r w:rsidRPr="00FD1414">
        <w:rPr>
          <w:rFonts w:ascii="Times New Roman" w:hAnsi="Times New Roman"/>
          <w:sz w:val="24"/>
          <w:szCs w:val="24"/>
        </w:rPr>
        <w:lastRenderedPageBreak/>
        <w:t xml:space="preserve">Over de </w:t>
      </w:r>
      <w:r w:rsidRPr="00FD1414">
        <w:rPr>
          <w:rFonts w:ascii="Times New Roman" w:hAnsi="Times New Roman"/>
          <w:iCs/>
          <w:sz w:val="24"/>
          <w:szCs w:val="24"/>
        </w:rPr>
        <w:t>status van ontwikkelingsland</w:t>
      </w:r>
      <w:r w:rsidRPr="00FD1414">
        <w:rPr>
          <w:rFonts w:ascii="Times New Roman" w:hAnsi="Times New Roman"/>
          <w:sz w:val="24"/>
          <w:szCs w:val="24"/>
        </w:rPr>
        <w:t xml:space="preserve"> moeten nadere afspraken worden gemaakt met China in WTO- en VN-verband. Een oplossing zou kunnen zijn, hardere overgangstermen met de Chinezen af te spreken (geen status meer van ontwikkelingsland per X of als situatie Y is bereikt). </w:t>
      </w:r>
    </w:p>
    <w:p w:rsidRPr="00FD1414" w:rsidR="00FD1414" w:rsidP="00FD1414" w:rsidRDefault="00FD1414">
      <w:pPr>
        <w:pStyle w:val="Lijstalinea"/>
        <w:spacing w:line="280" w:lineRule="atLeast"/>
        <w:ind w:left="0"/>
        <w:rPr>
          <w:rFonts w:ascii="Times New Roman" w:hAnsi="Times New Roman"/>
          <w:sz w:val="24"/>
          <w:szCs w:val="24"/>
        </w:rPr>
      </w:pPr>
    </w:p>
    <w:p w:rsidRPr="00FD1414" w:rsidR="00FD1414" w:rsidP="00FD1414" w:rsidRDefault="00FD1414">
      <w:pPr>
        <w:pStyle w:val="Lijstalinea"/>
        <w:spacing w:line="280" w:lineRule="atLeast"/>
        <w:ind w:left="0"/>
        <w:rPr>
          <w:rFonts w:ascii="Times New Roman" w:hAnsi="Times New Roman"/>
          <w:sz w:val="24"/>
          <w:szCs w:val="24"/>
        </w:rPr>
      </w:pPr>
      <w:r w:rsidRPr="00FD1414">
        <w:rPr>
          <w:rFonts w:ascii="Times New Roman" w:hAnsi="Times New Roman"/>
          <w:sz w:val="24"/>
          <w:szCs w:val="24"/>
        </w:rPr>
        <w:t xml:space="preserve">Bij veiligheid en vitale infrastructuren is </w:t>
      </w:r>
      <w:r w:rsidRPr="00FD1414">
        <w:rPr>
          <w:rFonts w:ascii="Times New Roman" w:hAnsi="Times New Roman"/>
          <w:iCs/>
          <w:sz w:val="24"/>
          <w:szCs w:val="24"/>
        </w:rPr>
        <w:t>veel strakkere publiek-private samenwerking, nationaal en in de EU,</w:t>
      </w:r>
      <w:r w:rsidRPr="00FD1414">
        <w:rPr>
          <w:rFonts w:ascii="Times New Roman" w:hAnsi="Times New Roman"/>
          <w:sz w:val="24"/>
          <w:szCs w:val="24"/>
        </w:rPr>
        <w:t xml:space="preserve"> geboden. De afweging of veiligheidsissues in het geding zijn, kan uitsluitend worden gemaakt door de overheden. Zij hebben immers de geheime diensten tot haar beschikking. De beschikbare dreigingsinformatie moet wel veel beter publiek-privaat worden gedeeld. De overheid mist soms technische expertise (neem uitrol 5G – wie heeft de beste technologie?) die het bedrijfsleven wel heeft. Ook kan het bedrijfsleven een beter beeld schetsen van de impact van mogelijke maatregelen op de bedrijfsvoering en de economie en van de effecten van spionage.</w:t>
      </w:r>
      <w:r>
        <w:rPr>
          <w:rFonts w:ascii="Times New Roman" w:hAnsi="Times New Roman"/>
          <w:sz w:val="24"/>
          <w:szCs w:val="24"/>
        </w:rPr>
        <w:t xml:space="preserve"> We zij blij, dat de beleidsnotitie een informatiepunt China aan kondigt, maar een (nog) strakkere uitwisseling is geboden.</w:t>
      </w:r>
    </w:p>
    <w:p w:rsidRPr="00FD1414" w:rsidR="00FD1414" w:rsidP="00FD1414" w:rsidRDefault="00FD1414">
      <w:pPr>
        <w:pStyle w:val="Lijstalinea"/>
        <w:spacing w:line="280" w:lineRule="atLeast"/>
        <w:ind w:left="0"/>
        <w:rPr>
          <w:rFonts w:ascii="Times New Roman" w:hAnsi="Times New Roman"/>
          <w:sz w:val="24"/>
          <w:szCs w:val="24"/>
        </w:rPr>
      </w:pPr>
    </w:p>
    <w:p w:rsidRPr="00FD1414" w:rsidR="00FD1414" w:rsidP="00FD1414" w:rsidRDefault="00FD1414">
      <w:pPr>
        <w:pStyle w:val="Lijstalinea"/>
        <w:spacing w:line="280" w:lineRule="atLeast"/>
        <w:ind w:left="0"/>
        <w:rPr>
          <w:rFonts w:ascii="Times New Roman" w:hAnsi="Times New Roman"/>
          <w:sz w:val="24"/>
          <w:szCs w:val="24"/>
        </w:rPr>
      </w:pPr>
      <w:r w:rsidRPr="00FD1414">
        <w:rPr>
          <w:rFonts w:ascii="Times New Roman" w:hAnsi="Times New Roman"/>
          <w:sz w:val="24"/>
          <w:szCs w:val="24"/>
        </w:rPr>
        <w:t xml:space="preserve">Bij </w:t>
      </w:r>
      <w:r w:rsidRPr="00FD1414">
        <w:rPr>
          <w:rFonts w:ascii="Times New Roman" w:hAnsi="Times New Roman"/>
          <w:iCs/>
          <w:sz w:val="24"/>
          <w:szCs w:val="24"/>
        </w:rPr>
        <w:t>energie en klimaat</w:t>
      </w:r>
      <w:r w:rsidRPr="00FD1414">
        <w:rPr>
          <w:rFonts w:ascii="Times New Roman" w:hAnsi="Times New Roman"/>
          <w:sz w:val="24"/>
          <w:szCs w:val="24"/>
        </w:rPr>
        <w:t xml:space="preserve"> is veel samenwerking met de Chinezen mogelijk. China staat voor grote milieu-uitdagingen en kan daarbij onze inzichten heel goed gebruiken. Denk bijvoorbeeld aan het luchtkwaliteitsprobleem in Beijing (smog). Dat opent interessante marktperspectieven. Tegelijkertijd speelt ook hier het vraagstuk van de bescherming van de Europese kennisbasis. </w:t>
      </w:r>
    </w:p>
    <w:p w:rsidRPr="00FD1414" w:rsidR="00FD1414" w:rsidP="00FD1414" w:rsidRDefault="00FD1414">
      <w:pPr>
        <w:pStyle w:val="Lijstalinea"/>
        <w:spacing w:line="280" w:lineRule="atLeast"/>
        <w:ind w:left="0"/>
        <w:rPr>
          <w:rFonts w:ascii="Times New Roman" w:hAnsi="Times New Roman"/>
          <w:sz w:val="24"/>
          <w:szCs w:val="24"/>
        </w:rPr>
      </w:pPr>
    </w:p>
    <w:p w:rsidRPr="00FD1414" w:rsidR="00FD1414" w:rsidP="00FD1414" w:rsidRDefault="00FD1414">
      <w:pPr>
        <w:pStyle w:val="Lijstalinea"/>
        <w:spacing w:line="280" w:lineRule="atLeast"/>
        <w:ind w:left="0"/>
        <w:rPr>
          <w:rFonts w:ascii="Times New Roman" w:hAnsi="Times New Roman"/>
          <w:sz w:val="24"/>
          <w:szCs w:val="24"/>
        </w:rPr>
      </w:pPr>
      <w:r w:rsidRPr="00FD1414">
        <w:rPr>
          <w:rFonts w:ascii="Times New Roman" w:hAnsi="Times New Roman"/>
          <w:sz w:val="24"/>
          <w:szCs w:val="24"/>
        </w:rPr>
        <w:t xml:space="preserve">Europa en Nederland moeten sterker inzetten op </w:t>
      </w:r>
      <w:r w:rsidRPr="00FD1414">
        <w:rPr>
          <w:rFonts w:ascii="Times New Roman" w:hAnsi="Times New Roman"/>
          <w:iCs/>
          <w:sz w:val="24"/>
          <w:szCs w:val="24"/>
        </w:rPr>
        <w:t>een eigen grondstoffenpositie</w:t>
      </w:r>
      <w:r w:rsidRPr="00FD1414">
        <w:rPr>
          <w:rFonts w:ascii="Times New Roman" w:hAnsi="Times New Roman"/>
          <w:sz w:val="24"/>
          <w:szCs w:val="24"/>
        </w:rPr>
        <w:t xml:space="preserve">. Onze hoogwaardige industrie vraagt om hoogwaardige grondstoffen – denk bijvoorbeeld aan zeldzame aardmetalen. China heeft zelf een grondstoffenpositie op dit vlak en heeft daarnaast zwaar geïnvesteerd in het zeker stellen van andere toevoerlijnen (Belt </w:t>
      </w:r>
      <w:proofErr w:type="spellStart"/>
      <w:r w:rsidRPr="00FD1414">
        <w:rPr>
          <w:rFonts w:ascii="Times New Roman" w:hAnsi="Times New Roman"/>
          <w:sz w:val="24"/>
          <w:szCs w:val="24"/>
        </w:rPr>
        <w:t>and</w:t>
      </w:r>
      <w:proofErr w:type="spellEnd"/>
      <w:r w:rsidRPr="00FD1414">
        <w:rPr>
          <w:rFonts w:ascii="Times New Roman" w:hAnsi="Times New Roman"/>
          <w:sz w:val="24"/>
          <w:szCs w:val="24"/>
        </w:rPr>
        <w:t xml:space="preserve"> Road), bijvoorbeeld uit Afrika. We kunnen hier optrekken met landen als Japan en Zuid-Korea. Juist onze combinatie en kracht van koopman-dominee (denk aan de </w:t>
      </w:r>
      <w:proofErr w:type="spellStart"/>
      <w:r w:rsidRPr="00FD1414">
        <w:rPr>
          <w:rFonts w:ascii="Times New Roman" w:hAnsi="Times New Roman"/>
          <w:sz w:val="24"/>
          <w:szCs w:val="24"/>
        </w:rPr>
        <w:t>Sustainable</w:t>
      </w:r>
      <w:proofErr w:type="spellEnd"/>
      <w:r w:rsidRPr="00FD1414">
        <w:rPr>
          <w:rFonts w:ascii="Times New Roman" w:hAnsi="Times New Roman"/>
          <w:sz w:val="24"/>
          <w:szCs w:val="24"/>
        </w:rPr>
        <w:t xml:space="preserve"> Development Goals), maakt ons voor Afrika een aantrekkelijker partner dan China. We moeten – met onze partners – de combinatie hulp en handel slimmer in gaan zetten.</w:t>
      </w:r>
    </w:p>
    <w:p w:rsidRPr="00FD1414" w:rsidR="00FD1414" w:rsidP="00FD1414" w:rsidRDefault="00FD1414">
      <w:pPr>
        <w:pStyle w:val="Lijstalinea"/>
        <w:spacing w:line="280" w:lineRule="atLeast"/>
        <w:ind w:left="0"/>
        <w:rPr>
          <w:rFonts w:ascii="Times New Roman" w:hAnsi="Times New Roman"/>
          <w:sz w:val="24"/>
          <w:szCs w:val="24"/>
        </w:rPr>
      </w:pPr>
    </w:p>
    <w:p w:rsidRPr="00FD1414" w:rsidR="00FD1414" w:rsidP="00FD1414" w:rsidRDefault="00FD1414">
      <w:pPr>
        <w:pStyle w:val="Lijstalinea"/>
        <w:spacing w:line="280" w:lineRule="atLeast"/>
        <w:ind w:left="0"/>
        <w:rPr>
          <w:rFonts w:ascii="Times New Roman" w:hAnsi="Times New Roman"/>
          <w:sz w:val="24"/>
          <w:szCs w:val="24"/>
        </w:rPr>
      </w:pPr>
      <w:r w:rsidRPr="00FD1414">
        <w:rPr>
          <w:rFonts w:ascii="Times New Roman" w:hAnsi="Times New Roman"/>
          <w:sz w:val="24"/>
          <w:szCs w:val="24"/>
        </w:rPr>
        <w:t xml:space="preserve">Nederland is de logistieke hub in Europa als het gaat om vervoer per zee, de lucht en in de ICT. Maar ook bijvoorbeeld als het gaat om energie (gasrotonde). Hierin kunnen we nauwer samenwerken met de Chinezen en ons (nog) meer positioneren als ‘Gateway </w:t>
      </w:r>
      <w:proofErr w:type="spellStart"/>
      <w:r w:rsidRPr="00FD1414">
        <w:rPr>
          <w:rFonts w:ascii="Times New Roman" w:hAnsi="Times New Roman"/>
          <w:sz w:val="24"/>
          <w:szCs w:val="24"/>
        </w:rPr>
        <w:t>to</w:t>
      </w:r>
      <w:proofErr w:type="spellEnd"/>
      <w:r w:rsidRPr="00FD1414">
        <w:rPr>
          <w:rFonts w:ascii="Times New Roman" w:hAnsi="Times New Roman"/>
          <w:sz w:val="24"/>
          <w:szCs w:val="24"/>
        </w:rPr>
        <w:t xml:space="preserve"> Europe’: </w:t>
      </w:r>
      <w:proofErr w:type="spellStart"/>
      <w:r w:rsidRPr="00FD1414">
        <w:rPr>
          <w:rFonts w:ascii="Times New Roman" w:hAnsi="Times New Roman"/>
          <w:sz w:val="24"/>
          <w:szCs w:val="24"/>
        </w:rPr>
        <w:t>inbound</w:t>
      </w:r>
      <w:proofErr w:type="spellEnd"/>
      <w:r w:rsidRPr="00FD1414">
        <w:rPr>
          <w:rFonts w:ascii="Times New Roman" w:hAnsi="Times New Roman"/>
          <w:sz w:val="24"/>
          <w:szCs w:val="24"/>
        </w:rPr>
        <w:t xml:space="preserve">, maar ook </w:t>
      </w:r>
      <w:proofErr w:type="spellStart"/>
      <w:r w:rsidRPr="00FD1414">
        <w:rPr>
          <w:rFonts w:ascii="Times New Roman" w:hAnsi="Times New Roman"/>
          <w:sz w:val="24"/>
          <w:szCs w:val="24"/>
        </w:rPr>
        <w:t>outbound</w:t>
      </w:r>
      <w:proofErr w:type="spellEnd"/>
      <w:r w:rsidRPr="00FD1414">
        <w:rPr>
          <w:rFonts w:ascii="Times New Roman" w:hAnsi="Times New Roman"/>
          <w:sz w:val="24"/>
          <w:szCs w:val="24"/>
        </w:rPr>
        <w:t xml:space="preserve"> slim transport richting China organiseren.</w:t>
      </w:r>
    </w:p>
    <w:p w:rsidRPr="00FD1414" w:rsidR="00FD1414" w:rsidP="00FD1414" w:rsidRDefault="00FD1414">
      <w:pPr>
        <w:spacing w:line="280" w:lineRule="atLeast"/>
        <w:rPr>
          <w:rFonts w:ascii="Times New Roman" w:hAnsi="Times New Roman" w:eastAsia="Times New Roman" w:cs="Times New Roman"/>
          <w:sz w:val="24"/>
          <w:szCs w:val="24"/>
        </w:rPr>
      </w:pPr>
    </w:p>
    <w:p w:rsidRPr="00FD1414" w:rsidR="0053712B" w:rsidP="00425185" w:rsidRDefault="0053712B">
      <w:pPr>
        <w:spacing w:after="0" w:line="280" w:lineRule="atLeast"/>
        <w:rPr>
          <w:rFonts w:ascii="Times New Roman" w:hAnsi="Times New Roman" w:cs="Times New Roman"/>
          <w:sz w:val="24"/>
          <w:szCs w:val="24"/>
        </w:rPr>
      </w:pPr>
    </w:p>
    <w:sectPr w:rsidRPr="00FD1414" w:rsidR="005371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20A"/>
    <w:multiLevelType w:val="hybridMultilevel"/>
    <w:tmpl w:val="4030CE5C"/>
    <w:lvl w:ilvl="0" w:tplc="58E4AF84">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774F3"/>
    <w:multiLevelType w:val="hybridMultilevel"/>
    <w:tmpl w:val="AC082EDC"/>
    <w:styleLink w:val="Gemporteerdestijl4"/>
    <w:lvl w:ilvl="0" w:tplc="FC364B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5E53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D22E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5CC09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046C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967BD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1651D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EA1BC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9617F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485088"/>
    <w:multiLevelType w:val="hybridMultilevel"/>
    <w:tmpl w:val="77547046"/>
    <w:lvl w:ilvl="0" w:tplc="58E4AF84">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930CC5"/>
    <w:multiLevelType w:val="hybridMultilevel"/>
    <w:tmpl w:val="3AEA9E5E"/>
    <w:lvl w:ilvl="0" w:tplc="58E4AF84">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6E0774"/>
    <w:multiLevelType w:val="hybridMultilevel"/>
    <w:tmpl w:val="F39C3712"/>
    <w:numStyleLink w:val="Gemporteerdestijl1"/>
  </w:abstractNum>
  <w:abstractNum w:abstractNumId="5" w15:restartNumberingAfterBreak="0">
    <w:nsid w:val="33394DE5"/>
    <w:multiLevelType w:val="hybridMultilevel"/>
    <w:tmpl w:val="34DC2368"/>
    <w:styleLink w:val="Gemporteerdestijl7"/>
    <w:lvl w:ilvl="0" w:tplc="C1C077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04F9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60F0F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D0CBC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A0ED6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E42F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66CE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5AB81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70DC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7F74CE"/>
    <w:multiLevelType w:val="hybridMultilevel"/>
    <w:tmpl w:val="E1E84320"/>
    <w:numStyleLink w:val="Gemporteerdestijl5"/>
  </w:abstractNum>
  <w:abstractNum w:abstractNumId="7" w15:restartNumberingAfterBreak="0">
    <w:nsid w:val="4F3D1549"/>
    <w:multiLevelType w:val="hybridMultilevel"/>
    <w:tmpl w:val="691A9A0E"/>
    <w:styleLink w:val="Gemporteerdestijl3"/>
    <w:lvl w:ilvl="0" w:tplc="98B4CA8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F841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32F1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40721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4EC05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A4615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640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7C69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ACAA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8377FEC"/>
    <w:multiLevelType w:val="hybridMultilevel"/>
    <w:tmpl w:val="691A9A0E"/>
    <w:numStyleLink w:val="Gemporteerdestijl3"/>
  </w:abstractNum>
  <w:abstractNum w:abstractNumId="9" w15:restartNumberingAfterBreak="0">
    <w:nsid w:val="61DF775D"/>
    <w:multiLevelType w:val="hybridMultilevel"/>
    <w:tmpl w:val="E1E84320"/>
    <w:styleLink w:val="Gemporteerdestijl5"/>
    <w:lvl w:ilvl="0" w:tplc="A9EE8B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1ACD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08C3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9638C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149F0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120D2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4528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CA4B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8AB4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590100B"/>
    <w:multiLevelType w:val="hybridMultilevel"/>
    <w:tmpl w:val="34DC2368"/>
    <w:numStyleLink w:val="Gemporteerdestijl7"/>
  </w:abstractNum>
  <w:abstractNum w:abstractNumId="11" w15:restartNumberingAfterBreak="0">
    <w:nsid w:val="780A5EAE"/>
    <w:multiLevelType w:val="hybridMultilevel"/>
    <w:tmpl w:val="F39C3712"/>
    <w:styleLink w:val="Gemporteerdestijl1"/>
    <w:lvl w:ilvl="0" w:tplc="35320A8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944E6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6CCBD0">
      <w:start w:val="1"/>
      <w:numFmt w:val="lowerRoman"/>
      <w:lvlText w:val="%3."/>
      <w:lvlJc w:val="left"/>
      <w:pPr>
        <w:ind w:left="18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1A2C89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41629A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C0A454">
      <w:start w:val="1"/>
      <w:numFmt w:val="lowerRoman"/>
      <w:lvlText w:val="%6."/>
      <w:lvlJc w:val="left"/>
      <w:pPr>
        <w:ind w:left="39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1244D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56042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5E4E70A">
      <w:start w:val="1"/>
      <w:numFmt w:val="lowerRoman"/>
      <w:lvlText w:val="%9."/>
      <w:lvlJc w:val="left"/>
      <w:pPr>
        <w:ind w:left="612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9FF0534"/>
    <w:multiLevelType w:val="hybridMultilevel"/>
    <w:tmpl w:val="AC082EDC"/>
    <w:numStyleLink w:val="Gemporteerdestijl4"/>
  </w:abstractNum>
  <w:num w:numId="1">
    <w:abstractNumId w:val="11"/>
  </w:num>
  <w:num w:numId="2">
    <w:abstractNumId w:val="4"/>
    <w:lvlOverride w:ilvl="3">
      <w:lvl w:ilvl="3" w:tplc="FB62623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7"/>
  </w:num>
  <w:num w:numId="5">
    <w:abstractNumId w:val="1"/>
  </w:num>
  <w:num w:numId="6">
    <w:abstractNumId w:val="8"/>
    <w:lvlOverride w:ilvl="0">
      <w:lvl w:ilvl="0" w:tplc="33021D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D801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FE495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C0075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84CB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BDC2E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CE4B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73AF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4E8C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2"/>
  </w:num>
  <w:num w:numId="8">
    <w:abstractNumId w:val="3"/>
  </w:num>
  <w:num w:numId="9">
    <w:abstractNumId w:val="9"/>
  </w:num>
  <w:num w:numId="10">
    <w:abstractNumId w:val="5"/>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2B"/>
    <w:rsid w:val="003A2CFC"/>
    <w:rsid w:val="00425185"/>
    <w:rsid w:val="004F76BE"/>
    <w:rsid w:val="0053712B"/>
    <w:rsid w:val="00CE26A6"/>
    <w:rsid w:val="00FD1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B625"/>
  <w15:chartTrackingRefBased/>
  <w15:docId w15:val="{930D73F2-E0FF-4ECF-AA5A-4BBAC63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rsid w:val="0053712B"/>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eastAsia="nl-NL"/>
    </w:rPr>
  </w:style>
  <w:style w:type="numbering" w:customStyle="1" w:styleId="Gemporteerdestijl1">
    <w:name w:val="Geïmporteerde stijl 1"/>
    <w:rsid w:val="0053712B"/>
    <w:pPr>
      <w:numPr>
        <w:numId w:val="1"/>
      </w:numPr>
    </w:pPr>
  </w:style>
  <w:style w:type="numbering" w:customStyle="1" w:styleId="Gemporteerdestijl3">
    <w:name w:val="Geïmporteerde stijl 3"/>
    <w:rsid w:val="00425185"/>
    <w:pPr>
      <w:numPr>
        <w:numId w:val="4"/>
      </w:numPr>
    </w:pPr>
  </w:style>
  <w:style w:type="numbering" w:customStyle="1" w:styleId="Gemporteerdestijl4">
    <w:name w:val="Geïmporteerde stijl 4"/>
    <w:rsid w:val="00425185"/>
    <w:pPr>
      <w:numPr>
        <w:numId w:val="5"/>
      </w:numPr>
    </w:pPr>
  </w:style>
  <w:style w:type="paragraph" w:styleId="Normaalweb">
    <w:name w:val="Normal (Web)"/>
    <w:basedOn w:val="Standaard"/>
    <w:uiPriority w:val="99"/>
    <w:unhideWhenUsed/>
    <w:rsid w:val="00FD1414"/>
    <w:rPr>
      <w:rFonts w:ascii="Times New Roman" w:hAnsi="Times New Roman" w:cs="Times New Roman"/>
      <w:sz w:val="24"/>
      <w:szCs w:val="24"/>
    </w:rPr>
  </w:style>
  <w:style w:type="numbering" w:customStyle="1" w:styleId="Gemporteerdestijl5">
    <w:name w:val="Geïmporteerde stijl 5"/>
    <w:rsid w:val="00FD1414"/>
    <w:pPr>
      <w:numPr>
        <w:numId w:val="9"/>
      </w:numPr>
    </w:pPr>
  </w:style>
  <w:style w:type="numbering" w:customStyle="1" w:styleId="Gemporteerdestijl7">
    <w:name w:val="Geïmporteerde stijl 7"/>
    <w:rsid w:val="00FD141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5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1450</ap:Words>
  <ap:Characters>7981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2019-08-30T13:30:00.0000000Z</dcterms:created>
  <dcterms:modified xsi:type="dcterms:W3CDTF">2019-08-30T14:04:00.0000000Z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