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9F" w:rsidP="00C75676" w:rsidRDefault="00C75676">
      <w:pPr>
        <w:spacing w:after="0"/>
        <w:rPr>
          <w:b/>
        </w:rPr>
      </w:pPr>
      <w:r w:rsidRPr="00C75676">
        <w:rPr>
          <w:b/>
        </w:rPr>
        <w:t>Bijlage: overzicht van aanvullende begrotingen in 2019</w:t>
      </w:r>
    </w:p>
    <w:p w:rsidRPr="00C75676" w:rsidR="00C75676" w:rsidP="00C75676" w:rsidRDefault="00C75676">
      <w:pPr>
        <w:spacing w:after="0"/>
      </w:pPr>
      <w:bookmarkStart w:name="_GoBack" w:id="0"/>
      <w:bookmarkEnd w:id="0"/>
    </w:p>
    <w:tbl>
      <w:tblPr>
        <w:tblStyle w:val="Tabelraster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54"/>
        <w:gridCol w:w="1454"/>
        <w:gridCol w:w="1454"/>
      </w:tblGrid>
      <w:tr w:rsidRPr="00C75676" w:rsidR="00C75676" w:rsidTr="00B319A8">
        <w:trPr>
          <w:trHeight w:val="284"/>
        </w:trPr>
        <w:tc>
          <w:tcPr>
            <w:tcW w:w="7731" w:type="dxa"/>
            <w:gridSpan w:val="4"/>
            <w:shd w:val="clear" w:color="auto" w:fill="1F4E79" w:themeFill="accent1" w:themeFillShade="80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textAlignment w:val="baseline"/>
              <w:rPr>
                <w:rFonts w:eastAsia="DejaVu Sans" w:cs="Lohit Hindi"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b/>
                <w:color w:val="FFFFFF" w:themeColor="background1"/>
                <w:sz w:val="18"/>
                <w:szCs w:val="18"/>
              </w:rPr>
              <w:t>Tabel 3: overzicht van aanvullende begrotingen in 2019 (miljoen euro)</w:t>
            </w:r>
          </w:p>
        </w:tc>
      </w:tr>
      <w:tr w:rsidRPr="00C75676" w:rsidR="00C75676" w:rsidTr="00B319A8">
        <w:trPr>
          <w:trHeight w:val="284"/>
        </w:trPr>
        <w:tc>
          <w:tcPr>
            <w:tcW w:w="3369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textAlignment w:val="baseline"/>
              <w:rPr>
                <w:rFonts w:eastAsia="DejaVu Sans" w:cs="Lohit Hindi" w:asciiTheme="minorHAnsi" w:hAnsiTheme="minorHAnsi"/>
                <w:b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b/>
                <w:sz w:val="18"/>
                <w:szCs w:val="18"/>
              </w:rPr>
              <w:t>Omschrijving</w:t>
            </w:r>
          </w:p>
        </w:tc>
        <w:tc>
          <w:tcPr>
            <w:tcW w:w="1454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b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b/>
                <w:sz w:val="18"/>
                <w:szCs w:val="18"/>
              </w:rPr>
              <w:t>Vastlegging</w:t>
            </w:r>
          </w:p>
        </w:tc>
        <w:tc>
          <w:tcPr>
            <w:tcW w:w="1454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b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b/>
                <w:sz w:val="18"/>
                <w:szCs w:val="18"/>
              </w:rPr>
              <w:t>Betaling</w:t>
            </w:r>
          </w:p>
        </w:tc>
        <w:tc>
          <w:tcPr>
            <w:tcW w:w="1454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b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b/>
                <w:sz w:val="18"/>
                <w:szCs w:val="18"/>
              </w:rPr>
              <w:t>Inkomsten</w:t>
            </w:r>
          </w:p>
        </w:tc>
      </w:tr>
      <w:tr w:rsidRPr="00C75676" w:rsidR="00C75676" w:rsidTr="00B319A8">
        <w:trPr>
          <w:trHeight w:val="284"/>
        </w:trPr>
        <w:tc>
          <w:tcPr>
            <w:tcW w:w="3369" w:type="dxa"/>
            <w:tcBorders>
              <w:top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DAB1 – Surplus</w:t>
            </w:r>
          </w:p>
        </w:tc>
        <w:tc>
          <w:tcPr>
            <w:tcW w:w="1454" w:type="dxa"/>
            <w:tcBorders>
              <w:top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454" w:type="dxa"/>
            <w:tcBorders>
              <w:top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1.803</w:t>
            </w:r>
          </w:p>
        </w:tc>
      </w:tr>
      <w:tr w:rsidRPr="00C75676" w:rsidR="00C75676" w:rsidTr="00B319A8">
        <w:trPr>
          <w:trHeight w:val="284"/>
        </w:trPr>
        <w:tc>
          <w:tcPr>
            <w:tcW w:w="3369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DAB2 – Horizon2020 &amp; Erasmus+</w:t>
            </w:r>
          </w:p>
        </w:tc>
        <w:tc>
          <w:tcPr>
            <w:tcW w:w="1454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100,0</w:t>
            </w:r>
          </w:p>
        </w:tc>
        <w:tc>
          <w:tcPr>
            <w:tcW w:w="1454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454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</w:t>
            </w:r>
          </w:p>
        </w:tc>
      </w:tr>
      <w:tr w:rsidRPr="00C75676" w:rsidR="00C75676" w:rsidTr="00B319A8">
        <w:trPr>
          <w:trHeight w:val="284"/>
        </w:trPr>
        <w:tc>
          <w:tcPr>
            <w:tcW w:w="3369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DAB3 – Solidariteitsfonds</w:t>
            </w:r>
          </w:p>
        </w:tc>
        <w:tc>
          <w:tcPr>
            <w:tcW w:w="1454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294,0</w:t>
            </w:r>
          </w:p>
        </w:tc>
        <w:tc>
          <w:tcPr>
            <w:tcW w:w="1454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294,0</w:t>
            </w:r>
          </w:p>
        </w:tc>
        <w:tc>
          <w:tcPr>
            <w:tcW w:w="1454" w:type="dxa"/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</w:t>
            </w:r>
          </w:p>
        </w:tc>
      </w:tr>
      <w:tr w:rsidRPr="00C75676" w:rsidR="00C75676" w:rsidTr="00B319A8">
        <w:trPr>
          <w:trHeight w:val="284"/>
        </w:trPr>
        <w:tc>
          <w:tcPr>
            <w:tcW w:w="3369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DAB4 – Lenteraming en dekking DAB2</w:t>
            </w:r>
          </w:p>
        </w:tc>
        <w:tc>
          <w:tcPr>
            <w:tcW w:w="1454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-100,1</w:t>
            </w:r>
          </w:p>
        </w:tc>
        <w:tc>
          <w:tcPr>
            <w:tcW w:w="1454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-55,6</w:t>
            </w:r>
          </w:p>
        </w:tc>
        <w:tc>
          <w:tcPr>
            <w:tcW w:w="1454" w:type="dxa"/>
            <w:tcBorders>
              <w:bottom w:val="single" w:color="5B9BD5" w:themeColor="accent1" w:sz="4" w:space="0"/>
            </w:tcBorders>
            <w:vAlign w:val="center"/>
          </w:tcPr>
          <w:p w:rsidRPr="00C75676" w:rsidR="00C75676" w:rsidP="00C75676" w:rsidRDefault="00C75676">
            <w:pPr>
              <w:autoSpaceDN w:val="0"/>
              <w:spacing w:line="276" w:lineRule="auto"/>
              <w:contextualSpacing/>
              <w:jc w:val="right"/>
              <w:textAlignment w:val="baseline"/>
              <w:rPr>
                <w:rFonts w:eastAsia="DejaVu Sans" w:cs="Lohit Hindi" w:asciiTheme="minorHAnsi" w:hAnsiTheme="minorHAnsi"/>
                <w:sz w:val="18"/>
                <w:szCs w:val="18"/>
              </w:rPr>
            </w:pPr>
            <w:r w:rsidRPr="00C75676">
              <w:rPr>
                <w:rFonts w:eastAsia="DejaVu Sans" w:cs="Lohit Hindi" w:asciiTheme="minorHAnsi" w:hAnsiTheme="minorHAnsi"/>
                <w:sz w:val="18"/>
                <w:szCs w:val="18"/>
              </w:rPr>
              <w:t>-</w:t>
            </w:r>
          </w:p>
        </w:tc>
      </w:tr>
    </w:tbl>
    <w:p w:rsidR="00C75676" w:rsidP="00C75676" w:rsidRDefault="00C75676">
      <w:pPr>
        <w:spacing w:after="0"/>
      </w:pPr>
    </w:p>
    <w:sectPr w:rsidR="00C756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59" w:rsidRDefault="002D4B59" w:rsidP="002D4B59">
      <w:pPr>
        <w:spacing w:after="0" w:line="240" w:lineRule="auto"/>
      </w:pPr>
      <w:r>
        <w:separator/>
      </w:r>
    </w:p>
  </w:endnote>
  <w:endnote w:type="continuationSeparator" w:id="0">
    <w:p w:rsidR="002D4B59" w:rsidRDefault="002D4B59" w:rsidP="002D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59" w:rsidRDefault="002D4B59" w:rsidP="002D4B59">
      <w:pPr>
        <w:spacing w:after="0" w:line="240" w:lineRule="auto"/>
      </w:pPr>
      <w:r>
        <w:separator/>
      </w:r>
    </w:p>
  </w:footnote>
  <w:footnote w:type="continuationSeparator" w:id="0">
    <w:p w:rsidR="002D4B59" w:rsidRDefault="002D4B59" w:rsidP="002D4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76"/>
    <w:rsid w:val="002D4B59"/>
    <w:rsid w:val="00A4329F"/>
    <w:rsid w:val="00C7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860FC"/>
  <w15:chartTrackingRefBased/>
  <w15:docId w15:val="{D1F23DDB-D427-4CBB-9C22-1EB29DCC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C7567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C7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286</ap:Characters>
  <ap:DocSecurity>0</ap:DocSecurity>
  <ap:Lines>10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2019-07-11T12:46:00.0000000Z</dcterms:created>
  <dcterms:modified xsi:type="dcterms:W3CDTF">2019-07-11T12:47:00.0000000Z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0x0101000F888DC554E0D04E87FF8D88B9FCE0B1</vt:lpwstr>
  </property>
</Properties>
</file>