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9E52A0" w:rsidP="009E52A0" w:rsidRDefault="009E52A0">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9E52A0" w:rsidP="009E52A0" w:rsidRDefault="009E52A0">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9E52A0" w:rsidP="009E52A0" w:rsidRDefault="009E52A0">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9E52A0" w:rsidP="009E52A0" w:rsidRDefault="009E52A0">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tabs>
                <w:tab w:val="left" w:pos="-1440"/>
                <w:tab w:val="left" w:pos="-720"/>
              </w:tabs>
              <w:suppressAutoHyphens/>
              <w:rPr>
                <w:rFonts w:ascii="Times New Roman" w:hAnsi="Times New Roman"/>
              </w:rPr>
            </w:pPr>
          </w:p>
          <w:p w:rsidRPr="00C11E30" w:rsidR="009E52A0" w:rsidP="009E52A0" w:rsidRDefault="009E52A0">
            <w:pPr>
              <w:rPr>
                <w:rFonts w:ascii="Times New Roman" w:hAnsi="Times New Roman"/>
              </w:rPr>
            </w:pPr>
          </w:p>
          <w:p w:rsidRPr="002168F4" w:rsidR="00CB3578" w:rsidP="009E52A0" w:rsidRDefault="009E52A0">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E52A0" w:rsidTr="0022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5BEE" w:rsidR="009E52A0" w:rsidP="00CC54BA" w:rsidRDefault="009E52A0">
            <w:pPr>
              <w:rPr>
                <w:rFonts w:ascii="Times New Roman" w:hAnsi="Times New Roman"/>
                <w:b/>
                <w:sz w:val="24"/>
              </w:rPr>
            </w:pPr>
            <w:r w:rsidRPr="00425BEE">
              <w:rPr>
                <w:rFonts w:ascii="Times New Roman" w:hAnsi="Times New Roman"/>
                <w:b/>
                <w:sz w:val="24"/>
              </w:rPr>
              <w:t>Jaarverslag en slotwet Ministerie van Defensie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E52A0" w:rsidTr="005F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E52A0" w:rsidRDefault="009E52A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25BEE" w:rsidR="00CB3578" w:rsidRDefault="00CB3578">
            <w:pPr>
              <w:pStyle w:val="Amendement"/>
              <w:rPr>
                <w:rFonts w:ascii="Times New Roman" w:hAnsi="Times New Roman" w:cs="Times New Roman"/>
                <w:b w:val="0"/>
              </w:rPr>
            </w:pPr>
          </w:p>
        </w:tc>
      </w:tr>
    </w:tbl>
    <w:p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Wij Willem-Alexander, bij de gratie Gods, Koning der Nederlanden, Prins van Oranje-Nassau, enz. enz. enz.</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Allen, die deze zullen zien of horen lezen, saluut! doen te weten:</w:t>
      </w: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 xml:space="preserve">Alzo Wij in overweging genomen hebben, dat de noodzaak is gebleken van een wijziging van de departementale begrotingsstaat van het Ministerie van Defensie (X) en de begrotingsstaat inzake de baten-lastenagentschappen Defensie Telematica Organisatie en Defensie Horecabedrijf Paresto, alle voor het jaar 2018, en vastgesteld bij de wet van 21 december 2017, laatstelijk gewijzigd bij de wet van 30 </w:t>
      </w:r>
      <w:r w:rsidR="002D6683">
        <w:rPr>
          <w:rFonts w:ascii="Times New Roman" w:hAnsi="Times New Roman"/>
          <w:sz w:val="24"/>
          <w:szCs w:val="20"/>
        </w:rPr>
        <w:t>januari 2019;</w:t>
      </w: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Zo is het, dat Wij, met gemeen overleg der Staten-Generaal, hebben goedgevonden en verstaan, gelijk Wij goedvinden en verstaan bij deze:</w:t>
      </w:r>
    </w:p>
    <w:p w:rsidRPr="00425BEE" w:rsidR="00425BEE" w:rsidP="00425BEE" w:rsidRDefault="00425BEE">
      <w:pPr>
        <w:rPr>
          <w:rFonts w:ascii="Times New Roman" w:hAnsi="Times New Roman"/>
          <w:sz w:val="24"/>
          <w:szCs w:val="20"/>
        </w:rPr>
      </w:pPr>
    </w:p>
    <w:p w:rsidR="00FC6883" w:rsidP="00425BEE" w:rsidRDefault="00FC6883">
      <w:pPr>
        <w:rPr>
          <w:rFonts w:ascii="Times New Roman" w:hAnsi="Times New Roman"/>
          <w:b/>
          <w:sz w:val="24"/>
          <w:szCs w:val="20"/>
        </w:rPr>
      </w:pPr>
    </w:p>
    <w:p w:rsidRPr="00425BEE" w:rsidR="00425BEE" w:rsidP="00425BEE" w:rsidRDefault="00425BEE">
      <w:pPr>
        <w:rPr>
          <w:rFonts w:ascii="Times New Roman" w:hAnsi="Times New Roman"/>
          <w:b/>
          <w:sz w:val="24"/>
          <w:szCs w:val="20"/>
        </w:rPr>
      </w:pPr>
      <w:r w:rsidRPr="00425BEE">
        <w:rPr>
          <w:rFonts w:ascii="Times New Roman" w:hAnsi="Times New Roman"/>
          <w:b/>
          <w:sz w:val="24"/>
          <w:szCs w:val="20"/>
        </w:rPr>
        <w:t>Artikel 1</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De departementale begrotingsstaat van het Ministerie van Defensie (X) voor het jaar 2018 wordt gewijzigd, zoals blijkt uit de desbetreffende bij deze wet behorende staat.</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b/>
          <w:sz w:val="24"/>
          <w:szCs w:val="20"/>
        </w:rPr>
      </w:pPr>
      <w:r w:rsidRPr="00425BEE">
        <w:rPr>
          <w:rFonts w:ascii="Times New Roman" w:hAnsi="Times New Roman"/>
          <w:b/>
          <w:sz w:val="24"/>
          <w:szCs w:val="20"/>
        </w:rPr>
        <w:t>Artikel 2</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De begrotingsstaat inzake de baten-lastenagentschappen voor het jaar 2018 wordt gewijzigd.</w:t>
      </w:r>
    </w:p>
    <w:p w:rsidRPr="00425BEE" w:rsidR="00425BEE" w:rsidP="00425BEE" w:rsidRDefault="00425BEE">
      <w:pPr>
        <w:rPr>
          <w:rFonts w:ascii="Times New Roman" w:hAnsi="Times New Roman"/>
          <w:sz w:val="24"/>
          <w:szCs w:val="20"/>
        </w:rPr>
      </w:pPr>
      <w:r w:rsidRPr="00425BEE">
        <w:rPr>
          <w:rFonts w:ascii="Times New Roman" w:hAnsi="Times New Roman"/>
          <w:sz w:val="24"/>
          <w:szCs w:val="20"/>
        </w:rPr>
        <w:t xml:space="preserve"> </w:t>
      </w:r>
    </w:p>
    <w:p w:rsidRPr="00425BEE" w:rsidR="00425BEE" w:rsidP="00425BEE" w:rsidRDefault="00425BEE">
      <w:pPr>
        <w:rPr>
          <w:rFonts w:ascii="Times New Roman" w:hAnsi="Times New Roman"/>
          <w:b/>
          <w:sz w:val="24"/>
          <w:szCs w:val="20"/>
        </w:rPr>
      </w:pPr>
      <w:r w:rsidRPr="00425BEE">
        <w:rPr>
          <w:rFonts w:ascii="Times New Roman" w:hAnsi="Times New Roman"/>
          <w:b/>
          <w:sz w:val="24"/>
          <w:szCs w:val="20"/>
        </w:rPr>
        <w:t>Artikel 3</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De vaststelling van de in de artikelen 1 en 2 bedoelde begrotingsstaten geschiedt in duizenden euro’s.</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b/>
          <w:sz w:val="24"/>
          <w:szCs w:val="20"/>
        </w:rPr>
      </w:pPr>
      <w:r w:rsidRPr="00425BEE">
        <w:rPr>
          <w:rFonts w:ascii="Times New Roman" w:hAnsi="Times New Roman"/>
          <w:b/>
          <w:sz w:val="24"/>
          <w:szCs w:val="20"/>
        </w:rPr>
        <w:t>Artikel 4</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ab/>
      </w:r>
      <w:r w:rsidRPr="00425BEE">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w:t>
      </w:r>
      <w:r w:rsidRPr="00425BEE">
        <w:rPr>
          <w:rFonts w:ascii="Times New Roman" w:hAnsi="Times New Roman"/>
          <w:sz w:val="24"/>
          <w:szCs w:val="20"/>
        </w:rPr>
        <w:t>ie zulks aangaat, aan de nauwkeurige uitvoering de hand zullen houden.</w:t>
      </w: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r>
        <w:rPr>
          <w:rFonts w:ascii="Times New Roman" w:hAnsi="Times New Roman"/>
          <w:sz w:val="24"/>
          <w:szCs w:val="20"/>
        </w:rPr>
        <w:t>Gegeven</w:t>
      </w:r>
    </w:p>
    <w:p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p>
    <w:p w:rsidRPr="00425BEE" w:rsidR="00425BEE" w:rsidP="00425BEE" w:rsidRDefault="00425BEE">
      <w:pPr>
        <w:rPr>
          <w:rFonts w:ascii="Times New Roman" w:hAnsi="Times New Roman"/>
          <w:sz w:val="24"/>
          <w:szCs w:val="20"/>
        </w:rPr>
      </w:pPr>
    </w:p>
    <w:p w:rsidR="00425BEE" w:rsidP="00425BEE" w:rsidRDefault="00425BEE">
      <w:pPr>
        <w:rPr>
          <w:rFonts w:ascii="Times New Roman" w:hAnsi="Times New Roman"/>
          <w:sz w:val="24"/>
          <w:szCs w:val="20"/>
        </w:rPr>
      </w:pPr>
    </w:p>
    <w:p w:rsidR="00425BEE" w:rsidP="00425BEE" w:rsidRDefault="00425BEE">
      <w:pPr>
        <w:rPr>
          <w:rFonts w:ascii="Times New Roman" w:hAnsi="Times New Roman"/>
          <w:sz w:val="24"/>
          <w:szCs w:val="20"/>
        </w:rPr>
      </w:pPr>
    </w:p>
    <w:p w:rsidR="00425BEE" w:rsidP="00425BEE" w:rsidRDefault="00425BEE">
      <w:pPr>
        <w:rPr>
          <w:rFonts w:ascii="Times New Roman" w:hAnsi="Times New Roman"/>
          <w:sz w:val="24"/>
          <w:szCs w:val="20"/>
        </w:rPr>
      </w:pPr>
    </w:p>
    <w:p w:rsidR="00425BEE" w:rsidP="00425BEE" w:rsidRDefault="00425BEE">
      <w:pPr>
        <w:rPr>
          <w:rFonts w:ascii="Times New Roman" w:hAnsi="Times New Roman"/>
          <w:sz w:val="24"/>
          <w:szCs w:val="20"/>
        </w:rPr>
      </w:pPr>
    </w:p>
    <w:p w:rsidR="00425BEE" w:rsidP="00425BEE" w:rsidRDefault="00425BEE">
      <w:pPr>
        <w:rPr>
          <w:rFonts w:ascii="Times New Roman" w:hAnsi="Times New Roman"/>
          <w:sz w:val="24"/>
          <w:szCs w:val="20"/>
        </w:rPr>
      </w:pPr>
    </w:p>
    <w:p w:rsidR="00CC54BA" w:rsidP="00425BEE" w:rsidRDefault="00425BEE">
      <w:pPr>
        <w:rPr>
          <w:rFonts w:ascii="Times New Roman" w:hAnsi="Times New Roman"/>
          <w:sz w:val="24"/>
          <w:szCs w:val="20"/>
        </w:rPr>
      </w:pPr>
      <w:r w:rsidRPr="00425BEE">
        <w:rPr>
          <w:rFonts w:ascii="Times New Roman" w:hAnsi="Times New Roman"/>
          <w:sz w:val="24"/>
          <w:szCs w:val="20"/>
        </w:rPr>
        <w:t>De Minister van Defensie</w:t>
      </w:r>
      <w:r w:rsidR="00CC54BA">
        <w:rPr>
          <w:rFonts w:ascii="Times New Roman" w:hAnsi="Times New Roman"/>
          <w:sz w:val="24"/>
          <w:szCs w:val="20"/>
        </w:rPr>
        <w:t>,</w:t>
      </w:r>
    </w:p>
    <w:p w:rsidRPr="00425BEE" w:rsidR="009E52A0" w:rsidP="009E52A0" w:rsidRDefault="009E52A0">
      <w:pPr>
        <w:rPr>
          <w:rFonts w:ascii="Times New Roman" w:hAnsi="Times New Roman"/>
          <w:sz w:val="24"/>
          <w:szCs w:val="20"/>
        </w:rPr>
      </w:pPr>
    </w:p>
    <w:p w:rsidRPr="00425BEE" w:rsidR="009E52A0" w:rsidP="009E52A0" w:rsidRDefault="009E52A0">
      <w:pPr>
        <w:rPr>
          <w:rFonts w:ascii="Times New Roman" w:hAnsi="Times New Roman"/>
          <w:sz w:val="24"/>
          <w:szCs w:val="20"/>
        </w:rPr>
      </w:pPr>
    </w:p>
    <w:p w:rsidRPr="00425BEE" w:rsidR="009E52A0" w:rsidP="009E52A0" w:rsidRDefault="009E52A0">
      <w:pPr>
        <w:rPr>
          <w:rFonts w:ascii="Times New Roman" w:hAnsi="Times New Roman"/>
          <w:sz w:val="24"/>
          <w:szCs w:val="20"/>
        </w:rPr>
      </w:pPr>
    </w:p>
    <w:p w:rsidR="009E52A0" w:rsidP="009E52A0" w:rsidRDefault="009E52A0">
      <w:pPr>
        <w:rPr>
          <w:rFonts w:ascii="Times New Roman" w:hAnsi="Times New Roman"/>
          <w:sz w:val="24"/>
          <w:szCs w:val="20"/>
        </w:rPr>
      </w:pPr>
    </w:p>
    <w:p w:rsidR="009E52A0" w:rsidP="009E52A0" w:rsidRDefault="009E52A0">
      <w:pPr>
        <w:rPr>
          <w:rFonts w:ascii="Times New Roman" w:hAnsi="Times New Roman"/>
          <w:sz w:val="24"/>
          <w:szCs w:val="20"/>
        </w:rPr>
      </w:pPr>
    </w:p>
    <w:p w:rsidR="009E52A0" w:rsidP="009E52A0" w:rsidRDefault="009E52A0">
      <w:pPr>
        <w:rPr>
          <w:rFonts w:ascii="Times New Roman" w:hAnsi="Times New Roman"/>
          <w:sz w:val="24"/>
          <w:szCs w:val="20"/>
        </w:rPr>
      </w:pPr>
    </w:p>
    <w:p w:rsidR="009E52A0" w:rsidP="009E52A0" w:rsidRDefault="009E52A0">
      <w:pPr>
        <w:rPr>
          <w:rFonts w:ascii="Times New Roman" w:hAnsi="Times New Roman"/>
          <w:sz w:val="24"/>
          <w:szCs w:val="20"/>
        </w:rPr>
      </w:pPr>
    </w:p>
    <w:p w:rsidR="009E52A0" w:rsidP="009E52A0" w:rsidRDefault="009E52A0">
      <w:pPr>
        <w:rPr>
          <w:rFonts w:ascii="Times New Roman" w:hAnsi="Times New Roman"/>
          <w:sz w:val="24"/>
          <w:szCs w:val="20"/>
        </w:rPr>
      </w:pPr>
    </w:p>
    <w:p w:rsidR="00CC54BA" w:rsidP="009E52A0" w:rsidRDefault="009E52A0">
      <w:pPr>
        <w:rPr>
          <w:rFonts w:ascii="Times New Roman" w:hAnsi="Times New Roman"/>
          <w:sz w:val="24"/>
          <w:szCs w:val="20"/>
        </w:rPr>
      </w:pPr>
      <w:r w:rsidRPr="00425BEE">
        <w:rPr>
          <w:rFonts w:ascii="Times New Roman" w:hAnsi="Times New Roman"/>
          <w:sz w:val="24"/>
          <w:szCs w:val="20"/>
        </w:rPr>
        <w:t>De Minister van Defensie</w:t>
      </w:r>
      <w:r>
        <w:rPr>
          <w:rFonts w:ascii="Times New Roman" w:hAnsi="Times New Roman"/>
          <w:sz w:val="24"/>
          <w:szCs w:val="20"/>
        </w:rPr>
        <w:t>,</w:t>
      </w:r>
      <w:bookmarkStart w:name="_GoBack" w:id="0"/>
      <w:bookmarkEnd w:id="0"/>
      <w:r w:rsidR="00CC54BA">
        <w:rPr>
          <w:rFonts w:ascii="Times New Roman" w:hAnsi="Times New Roman"/>
          <w:sz w:val="24"/>
          <w:szCs w:val="20"/>
        </w:rPr>
        <w:br w:type="page"/>
      </w:r>
    </w:p>
    <w:p w:rsidR="00CC54BA" w:rsidP="00425BEE" w:rsidRDefault="00CC54BA">
      <w:pPr>
        <w:rPr>
          <w:rFonts w:ascii="Times New Roman" w:hAnsi="Times New Roman"/>
          <w:sz w:val="24"/>
          <w:szCs w:val="20"/>
        </w:rPr>
        <w:sectPr w:rsidR="00CC54BA" w:rsidSect="00A11E73">
          <w:footerReference w:type="even" r:id="rId7"/>
          <w:footerReference w:type="default" r:id="rId8"/>
          <w:pgSz w:w="11906" w:h="16838"/>
          <w:pgMar w:top="1418" w:right="1418" w:bottom="1418" w:left="1418" w:header="357" w:footer="1440" w:gutter="0"/>
          <w:pgNumType w:start="1"/>
          <w:cols w:space="708"/>
          <w:noEndnote/>
        </w:sectPr>
      </w:pPr>
    </w:p>
    <w:p w:rsidRPr="00CC54BA" w:rsidR="00CC54BA" w:rsidP="00CC54BA" w:rsidRDefault="00CC54BA">
      <w:pPr>
        <w:ind w:left="-1276"/>
        <w:rPr>
          <w:rFonts w:ascii="Arial" w:hAnsi="Arial" w:cs="Arial"/>
          <w:szCs w:val="20"/>
        </w:rPr>
      </w:pPr>
    </w:p>
    <w:p w:rsidRPr="00CC54BA" w:rsidR="00CC54BA" w:rsidP="00CC54BA" w:rsidRDefault="00CC54BA">
      <w:pPr>
        <w:ind w:left="-1418"/>
        <w:rPr>
          <w:rFonts w:ascii="Arial" w:hAnsi="Arial" w:cs="Arial"/>
          <w:szCs w:val="20"/>
        </w:rPr>
      </w:pPr>
    </w:p>
    <w:p w:rsidRPr="00CC54BA" w:rsidR="00CC54BA" w:rsidP="00CC54BA" w:rsidRDefault="00CC54BA">
      <w:pPr>
        <w:ind w:left="-1418"/>
        <w:rPr>
          <w:rFonts w:ascii="Arial" w:hAnsi="Arial" w:cs="Arial"/>
          <w:szCs w:val="20"/>
        </w:rPr>
      </w:pPr>
    </w:p>
    <w:tbl>
      <w:tblPr>
        <w:tblW w:w="14651" w:type="dxa"/>
        <w:tblInd w:w="-1440" w:type="dxa"/>
        <w:tblCellMar>
          <w:left w:w="70" w:type="dxa"/>
          <w:right w:w="70" w:type="dxa"/>
        </w:tblCellMar>
        <w:tblLook w:val="04A0" w:firstRow="1" w:lastRow="0" w:firstColumn="1" w:lastColumn="0" w:noHBand="0" w:noVBand="1"/>
      </w:tblPr>
      <w:tblGrid>
        <w:gridCol w:w="418"/>
        <w:gridCol w:w="1969"/>
        <w:gridCol w:w="830"/>
        <w:gridCol w:w="585"/>
        <w:gridCol w:w="735"/>
        <w:gridCol w:w="830"/>
        <w:gridCol w:w="702"/>
        <w:gridCol w:w="735"/>
        <w:gridCol w:w="830"/>
        <w:gridCol w:w="702"/>
        <w:gridCol w:w="735"/>
        <w:gridCol w:w="830"/>
        <w:gridCol w:w="702"/>
        <w:gridCol w:w="735"/>
        <w:gridCol w:w="830"/>
        <w:gridCol w:w="702"/>
        <w:gridCol w:w="735"/>
        <w:gridCol w:w="830"/>
        <w:gridCol w:w="702"/>
        <w:gridCol w:w="735"/>
      </w:tblGrid>
      <w:tr w:rsidRPr="00CC54BA" w:rsidR="00CC54BA" w:rsidTr="00CC54BA">
        <w:trPr>
          <w:trHeight w:val="254"/>
        </w:trPr>
        <w:tc>
          <w:tcPr>
            <w:tcW w:w="0" w:type="auto"/>
            <w:gridSpan w:val="8"/>
            <w:tcBorders>
              <w:top w:val="nil"/>
              <w:left w:val="nil"/>
              <w:bottom w:val="nil"/>
              <w:right w:val="nil"/>
            </w:tcBorders>
            <w:shd w:val="clear" w:color="auto" w:fill="auto"/>
            <w:noWrap/>
            <w:vAlign w:val="center"/>
            <w:hideMark/>
          </w:tcPr>
          <w:p w:rsidRPr="00CC54BA" w:rsidR="00CC54BA" w:rsidP="00CC54BA" w:rsidRDefault="00CC54BA">
            <w:pPr>
              <w:rPr>
                <w:rFonts w:ascii="Arial" w:hAnsi="Arial" w:cs="Arial"/>
                <w:b/>
                <w:bCs/>
                <w:sz w:val="10"/>
                <w:szCs w:val="10"/>
              </w:rPr>
            </w:pPr>
            <w:r w:rsidRPr="00CC54BA">
              <w:rPr>
                <w:rFonts w:ascii="Arial" w:hAnsi="Arial" w:cs="Arial"/>
                <w:b/>
                <w:bCs/>
                <w:sz w:val="10"/>
                <w:szCs w:val="10"/>
              </w:rPr>
              <w:t>Wijziging van de begrotingsstaten van het Ministerie van Defensie (X) voor het jaar 2018 (slotwet) (bedragen x € 1.000)</w:t>
            </w: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Arial" w:hAnsi="Arial" w:cs="Arial"/>
                <w:b/>
                <w:bCs/>
                <w:sz w:val="10"/>
                <w:szCs w:val="10"/>
              </w:rPr>
            </w:pP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center"/>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bottom"/>
            <w:hideMark/>
          </w:tcPr>
          <w:p w:rsidRPr="00CC54BA" w:rsidR="00CC54BA" w:rsidP="00CC54BA" w:rsidRDefault="00CC54BA">
            <w:pPr>
              <w:rPr>
                <w:rFonts w:ascii="Times New Roman" w:hAnsi="Times New Roman"/>
                <w:szCs w:val="20"/>
              </w:rPr>
            </w:pP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p>
        </w:tc>
        <w:tc>
          <w:tcPr>
            <w:tcW w:w="0" w:type="auto"/>
            <w:tcBorders>
              <w:top w:val="nil"/>
              <w:left w:val="nil"/>
              <w:bottom w:val="nil"/>
              <w:right w:val="nil"/>
            </w:tcBorders>
            <w:shd w:val="clear" w:color="auto" w:fill="auto"/>
            <w:noWrap/>
            <w:vAlign w:val="bottom"/>
            <w:hideMark/>
          </w:tcPr>
          <w:p w:rsidRPr="00CC54BA" w:rsidR="00CC54BA" w:rsidP="00CC54BA" w:rsidRDefault="00CC54BA">
            <w:pPr>
              <w:rPr>
                <w:rFonts w:ascii="Times New Roman" w:hAnsi="Times New Roman"/>
                <w:szCs w:val="20"/>
              </w:rPr>
            </w:pPr>
          </w:p>
        </w:tc>
        <w:tc>
          <w:tcPr>
            <w:tcW w:w="0" w:type="auto"/>
            <w:tcBorders>
              <w:top w:val="nil"/>
              <w:left w:val="nil"/>
              <w:bottom w:val="nil"/>
              <w:right w:val="nil"/>
            </w:tcBorders>
            <w:shd w:val="clear" w:color="auto" w:fill="auto"/>
            <w:noWrap/>
            <w:vAlign w:val="bottom"/>
            <w:hideMark/>
          </w:tcPr>
          <w:p w:rsidRPr="00CC54BA" w:rsidR="00CC54BA" w:rsidP="00CC54BA" w:rsidRDefault="00CC54BA">
            <w:pPr>
              <w:rPr>
                <w:rFonts w:ascii="Times New Roman" w:hAnsi="Times New Roman"/>
                <w:szCs w:val="20"/>
              </w:rPr>
            </w:pPr>
          </w:p>
        </w:tc>
      </w:tr>
      <w:tr w:rsidRPr="00CC54BA" w:rsidR="00CC54BA" w:rsidTr="00CC54BA">
        <w:trPr>
          <w:trHeight w:val="254"/>
        </w:trPr>
        <w:tc>
          <w:tcPr>
            <w:tcW w:w="0" w:type="auto"/>
            <w:tcBorders>
              <w:top w:val="single" w:color="auto" w:sz="4" w:space="0"/>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Artikel</w:t>
            </w:r>
          </w:p>
        </w:tc>
        <w:tc>
          <w:tcPr>
            <w:tcW w:w="0" w:type="auto"/>
            <w:tcBorders>
              <w:top w:val="single" w:color="auto" w:sz="4" w:space="0"/>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Omschrijving</w:t>
            </w:r>
          </w:p>
        </w:tc>
        <w:tc>
          <w:tcPr>
            <w:tcW w:w="0" w:type="auto"/>
            <w:gridSpan w:val="3"/>
            <w:tcBorders>
              <w:top w:val="single" w:color="auto" w:sz="4" w:space="0"/>
              <w:left w:val="nil"/>
              <w:bottom w:val="nil"/>
              <w:right w:val="nil"/>
            </w:tcBorders>
            <w:shd w:val="clear" w:color="000000" w:fill="FFFFFF"/>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Begroting 2018 (incl. amendementen en ISB)</w:t>
            </w:r>
          </w:p>
        </w:tc>
        <w:tc>
          <w:tcPr>
            <w:tcW w:w="0" w:type="auto"/>
            <w:gridSpan w:val="3"/>
            <w:tcBorders>
              <w:top w:val="single" w:color="auto" w:sz="4" w:space="0"/>
              <w:left w:val="nil"/>
              <w:bottom w:val="nil"/>
              <w:right w:val="nil"/>
            </w:tcBorders>
            <w:shd w:val="clear" w:color="000000" w:fill="FFFFFF"/>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Mutaties 1e suppletoire begroting</w:t>
            </w:r>
          </w:p>
        </w:tc>
        <w:tc>
          <w:tcPr>
            <w:tcW w:w="0" w:type="auto"/>
            <w:gridSpan w:val="3"/>
            <w:tcBorders>
              <w:top w:val="single" w:color="auto" w:sz="4" w:space="0"/>
              <w:left w:val="nil"/>
              <w:bottom w:val="nil"/>
              <w:right w:val="nil"/>
            </w:tcBorders>
            <w:shd w:val="clear" w:color="000000" w:fill="FFFFFF"/>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Mutaties 2e suppletoire begroting</w:t>
            </w:r>
          </w:p>
        </w:tc>
        <w:tc>
          <w:tcPr>
            <w:tcW w:w="0" w:type="auto"/>
            <w:gridSpan w:val="3"/>
            <w:tcBorders>
              <w:top w:val="single" w:color="auto" w:sz="4" w:space="0"/>
              <w:left w:val="nil"/>
              <w:bottom w:val="nil"/>
              <w:right w:val="nil"/>
            </w:tcBorders>
            <w:shd w:val="clear" w:color="000000" w:fill="FFFFFF"/>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Totaal geraamd</w:t>
            </w:r>
          </w:p>
        </w:tc>
        <w:tc>
          <w:tcPr>
            <w:tcW w:w="0" w:type="auto"/>
            <w:gridSpan w:val="3"/>
            <w:tcBorders>
              <w:top w:val="single" w:color="auto" w:sz="4" w:space="0"/>
              <w:left w:val="nil"/>
              <w:bottom w:val="nil"/>
              <w:right w:val="nil"/>
            </w:tcBorders>
            <w:shd w:val="clear" w:color="000000" w:fill="FFFFFF"/>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Realisatie</w:t>
            </w:r>
          </w:p>
        </w:tc>
        <w:tc>
          <w:tcPr>
            <w:tcW w:w="0" w:type="auto"/>
            <w:gridSpan w:val="3"/>
            <w:tcBorders>
              <w:top w:val="single" w:color="auto" w:sz="4" w:space="0"/>
              <w:left w:val="nil"/>
              <w:bottom w:val="nil"/>
              <w:right w:val="nil"/>
            </w:tcBorders>
            <w:shd w:val="clear" w:color="000000" w:fill="FFFFFF"/>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Slotwetmutaties</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gridSpan w:val="3"/>
            <w:tcBorders>
              <w:top w:val="nil"/>
              <w:left w:val="nil"/>
              <w:bottom w:val="single" w:color="auto" w:sz="4" w:space="0"/>
              <w:right w:val="nil"/>
            </w:tcBorders>
            <w:shd w:val="clear" w:color="000000" w:fill="FFFFFF"/>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r>
      <w:tr w:rsidRPr="00CC54BA" w:rsidR="00CC54BA" w:rsidTr="00CC54BA">
        <w:trPr>
          <w:trHeight w:val="254"/>
        </w:trPr>
        <w:tc>
          <w:tcPr>
            <w:tcW w:w="0" w:type="auto"/>
            <w:tcBorders>
              <w:top w:val="single" w:color="auto" w:sz="4" w:space="0"/>
              <w:left w:val="nil"/>
              <w:bottom w:val="single" w:color="auto" w:sz="4" w:space="0"/>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Verplichtingen</w:t>
            </w:r>
          </w:p>
        </w:tc>
        <w:tc>
          <w:tcPr>
            <w:tcW w:w="0" w:type="auto"/>
            <w:tcBorders>
              <w:top w:val="nil"/>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Uitgaven</w:t>
            </w:r>
          </w:p>
        </w:tc>
        <w:tc>
          <w:tcPr>
            <w:tcW w:w="0" w:type="auto"/>
            <w:tcBorders>
              <w:top w:val="nil"/>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Ontvangsten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Verplichtingen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Uitgaven</w:t>
            </w:r>
          </w:p>
        </w:tc>
        <w:tc>
          <w:tcPr>
            <w:tcW w:w="0" w:type="auto"/>
            <w:tcBorders>
              <w:top w:val="single" w:color="auto" w:sz="4" w:space="0"/>
              <w:left w:val="nil"/>
              <w:bottom w:val="single" w:color="auto" w:sz="4" w:space="0"/>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Ontvangsten</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b/>
                <w:bCs/>
                <w:sz w:val="10"/>
                <w:szCs w:val="10"/>
              </w:rPr>
            </w:pPr>
            <w:r w:rsidRPr="00CC54BA">
              <w:rPr>
                <w:rFonts w:ascii="Arial" w:hAnsi="Arial" w:cs="Arial"/>
                <w:b/>
                <w:bCs/>
                <w:sz w:val="10"/>
                <w:szCs w:val="10"/>
              </w:rPr>
              <w:t>TOTAAL</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9.679.320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9.453.631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426.415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1.247.384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1.247.384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95.327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955.510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-1.200.685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88.717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11.882.214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9.500.330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610.459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11.958.372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9.416.887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664.419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76.158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-83.443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53.960</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b/>
                <w:bCs/>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 </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b/>
                <w:bCs/>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b/>
                <w:bCs/>
                <w:sz w:val="10"/>
                <w:szCs w:val="10"/>
              </w:rPr>
            </w:pPr>
            <w:r w:rsidRPr="00CC54BA">
              <w:rPr>
                <w:rFonts w:ascii="Arial" w:hAnsi="Arial" w:cs="Arial"/>
                <w:b/>
                <w:bCs/>
                <w:sz w:val="10"/>
                <w:szCs w:val="10"/>
              </w:rPr>
              <w:t>Beleidsartikelen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7.871.140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7.645.451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388.984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1.092.172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1.092.172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49.831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1.023.447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-1.132.748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-19.810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9.986.759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7.604.875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419.005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10.122.868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7.591.251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468.232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136.109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-13.624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49.227</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b/>
                <w:bCs/>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color w:val="003366"/>
                <w:sz w:val="10"/>
                <w:szCs w:val="10"/>
              </w:rPr>
            </w:pPr>
            <w:r w:rsidRPr="00CC54BA">
              <w:rPr>
                <w:rFonts w:ascii="Arial" w:hAnsi="Arial" w:cs="Arial"/>
                <w:color w:val="003366"/>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color w:val="003366"/>
                <w:sz w:val="10"/>
                <w:szCs w:val="10"/>
              </w:rPr>
            </w:pPr>
            <w:r w:rsidRPr="00CC54BA">
              <w:rPr>
                <w:rFonts w:ascii="Arial" w:hAnsi="Arial" w:cs="Arial"/>
                <w:color w:val="003366"/>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color w:val="003366"/>
                <w:sz w:val="10"/>
                <w:szCs w:val="10"/>
              </w:rPr>
            </w:pPr>
            <w:r w:rsidRPr="00CC54BA">
              <w:rPr>
                <w:rFonts w:ascii="Arial" w:hAnsi="Arial" w:cs="Arial"/>
                <w:color w:val="003366"/>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Inzet</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308.090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335.839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26.707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-56.906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-56.906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4.099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4.099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7.300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255.283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283.032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34.007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220.811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232.002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36.119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-34.472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-51.030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2.112</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Taakuitvoering zeestrijdkrachten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788.194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788.194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21.758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54.923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54.923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16.837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16.837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859.954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859.954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21.725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916.862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867.186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22.369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56.908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7.232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644</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Taakuitvoering landstrijdkrachten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1.321.608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1.321.608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10.546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48.746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48.746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-4.057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-45.670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-45.670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1.324.684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1.324.684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6.489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1.417.516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1.337.845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5.063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92.832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13.161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-1.426</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Taakuitvoering luchtstrijdkrachten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721.770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721.770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12.066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43.645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43.645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-2.817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-2.817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7.500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762.598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762.598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19.555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890.455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771.677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20.425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127.857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9.079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870</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Taakuitvoering koninklijke marechaussee</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361.774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361.774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4.608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37.317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37.317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6.131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6.131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9.990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405.222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405.222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14.587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410.732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410.738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14.529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5.510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5.516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-58</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Investeringen krijgsmacht</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2.353.724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2.100.286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188.526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865.041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865.041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45.715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965.571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-1.190.624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-35.900</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4.184.336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1.774.703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198.341</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3.799.131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1.736.956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234.123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-385.205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-37.747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35.782</w:t>
            </w:r>
          </w:p>
        </w:tc>
      </w:tr>
      <w:tr w:rsidRPr="00CC54BA" w:rsidR="00CC54BA" w:rsidTr="00CC54BA">
        <w:trPr>
          <w:trHeight w:val="34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7</w:t>
            </w:r>
          </w:p>
        </w:tc>
        <w:tc>
          <w:tcPr>
            <w:tcW w:w="0" w:type="auto"/>
            <w:tcBorders>
              <w:top w:val="nil"/>
              <w:left w:val="nil"/>
              <w:bottom w:val="nil"/>
              <w:right w:val="nil"/>
            </w:tcBorders>
            <w:shd w:val="clear" w:color="000000" w:fill="FFFFFF"/>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Ondersteuning krijgsmacht door Defensie Materieelorganisatie</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860.247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860.247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43.409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-3.606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-3.606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8.231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50.472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50.472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-10.700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907.113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907.113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40.940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1.170.733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919.072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46.360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263.620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11.959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5.420</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8</w:t>
            </w:r>
          </w:p>
        </w:tc>
        <w:tc>
          <w:tcPr>
            <w:tcW w:w="0" w:type="auto"/>
            <w:tcBorders>
              <w:top w:val="nil"/>
              <w:left w:val="nil"/>
              <w:bottom w:val="nil"/>
              <w:right w:val="nil"/>
            </w:tcBorders>
            <w:shd w:val="clear" w:color="000000" w:fill="FFFFFF"/>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Defensie Ondersteuningscommando</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1.155.733</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1.155.733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81.364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103.012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103.012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28.824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28.824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2.000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1.287.569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1.287.569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83.361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1.296.628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1.315.775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89.244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9.059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28.206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5.883</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xml:space="preserve">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b/>
                <w:bCs/>
                <w:sz w:val="10"/>
                <w:szCs w:val="10"/>
              </w:rPr>
            </w:pPr>
            <w:r w:rsidRPr="00CC54BA">
              <w:rPr>
                <w:rFonts w:ascii="Arial" w:hAnsi="Arial" w:cs="Arial"/>
                <w:b/>
                <w:bCs/>
                <w:sz w:val="10"/>
                <w:szCs w:val="10"/>
              </w:rPr>
              <w:t>Niet-beleidsartikelen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1.808.180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1.808.180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37.431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155.212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155.212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45.496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-67.937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-67.937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108.527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1.895.455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1.895.455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191.454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1.835.504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1.825.636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196.187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-59.951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-69.819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b/>
                <w:bCs/>
                <w:sz w:val="10"/>
                <w:szCs w:val="10"/>
              </w:rPr>
            </w:pPr>
            <w:r w:rsidRPr="00CC54BA">
              <w:rPr>
                <w:rFonts w:ascii="Arial" w:hAnsi="Arial" w:cs="Arial"/>
                <w:b/>
                <w:bCs/>
                <w:sz w:val="10"/>
                <w:szCs w:val="10"/>
              </w:rPr>
              <w:t>4.733</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b/>
                <w:bCs/>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Algemeen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98.233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98.233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16.226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16.226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-18.776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-18.776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95.683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95.683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90.694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89.599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-4.989</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-6.084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10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Centraal apparaat</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1.579.275</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1.579.275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37.431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109.047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109.047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45.496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48.844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48.844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108.527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1.737.166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1.737.166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191.454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1.737.654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1.728.881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196.187</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488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-8.285</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4.733</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11</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Geheime uitgaven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7.470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7.470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363</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7.470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7.470</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7.156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7.156</w:t>
            </w:r>
          </w:p>
        </w:tc>
        <w:tc>
          <w:tcPr>
            <w:tcW w:w="0" w:type="auto"/>
            <w:tcBorders>
              <w:top w:val="nil"/>
              <w:left w:val="nil"/>
              <w:bottom w:val="nil"/>
              <w:right w:val="nil"/>
            </w:tcBorders>
            <w:shd w:val="clear" w:color="auto" w:fill="auto"/>
            <w:noWrap/>
            <w:vAlign w:val="bottom"/>
            <w:hideMark/>
          </w:tcPr>
          <w:p w:rsidRPr="00CC54BA" w:rsidR="00CC54BA" w:rsidP="00CC54BA" w:rsidRDefault="00CC54BA">
            <w:pPr>
              <w:jc w:val="right"/>
              <w:rPr>
                <w:rFonts w:ascii="Arial" w:hAnsi="Arial" w:cs="Arial"/>
                <w:sz w:val="10"/>
                <w:szCs w:val="10"/>
              </w:rPr>
            </w:pP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-314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-314</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r>
      <w:tr w:rsidRPr="00CC54BA" w:rsidR="00CC54BA" w:rsidTr="00CC54BA">
        <w:trPr>
          <w:trHeight w:val="254"/>
        </w:trPr>
        <w:tc>
          <w:tcPr>
            <w:tcW w:w="0" w:type="auto"/>
            <w:tcBorders>
              <w:top w:val="nil"/>
              <w:left w:val="nil"/>
              <w:bottom w:val="nil"/>
              <w:right w:val="nil"/>
            </w:tcBorders>
            <w:shd w:val="clear" w:color="auto" w:fill="auto"/>
            <w:noWrap/>
            <w:vAlign w:val="bottom"/>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12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Nominaal en onvoorzien</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123.202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123.202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30.302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30.302</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-98.368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-98.368</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55.136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55.136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-55.136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-55.136</w:t>
            </w:r>
          </w:p>
        </w:tc>
        <w:tc>
          <w:tcPr>
            <w:tcW w:w="0" w:type="auto"/>
            <w:tcBorders>
              <w:top w:val="nil"/>
              <w:left w:val="nil"/>
              <w:bottom w:val="nil"/>
              <w:right w:val="nil"/>
            </w:tcBorders>
            <w:shd w:val="clear" w:color="000000" w:fill="FFFFFF"/>
            <w:noWrap/>
            <w:vAlign w:val="bottom"/>
            <w:hideMark/>
          </w:tcPr>
          <w:p w:rsidRPr="00CC54BA" w:rsidR="00CC54BA" w:rsidP="00CC54BA" w:rsidRDefault="00CC54BA">
            <w:pPr>
              <w:jc w:val="right"/>
              <w:rPr>
                <w:rFonts w:ascii="Arial" w:hAnsi="Arial" w:cs="Arial"/>
                <w:sz w:val="10"/>
                <w:szCs w:val="10"/>
              </w:rPr>
            </w:pPr>
            <w:r w:rsidRPr="00CC54BA">
              <w:rPr>
                <w:rFonts w:ascii="Arial" w:hAnsi="Arial" w:cs="Arial"/>
                <w:sz w:val="10"/>
                <w:szCs w:val="10"/>
              </w:rPr>
              <w:t>0</w:t>
            </w:r>
          </w:p>
        </w:tc>
      </w:tr>
      <w:tr w:rsidRPr="00CC54BA" w:rsidR="00CC54BA" w:rsidTr="00CC54BA">
        <w:trPr>
          <w:trHeight w:val="254"/>
        </w:trPr>
        <w:tc>
          <w:tcPr>
            <w:tcW w:w="0" w:type="auto"/>
            <w:tcBorders>
              <w:top w:val="nil"/>
              <w:left w:val="nil"/>
              <w:bottom w:val="single" w:color="auto" w:sz="4" w:space="0"/>
              <w:right w:val="nil"/>
            </w:tcBorders>
            <w:shd w:val="clear" w:color="auto" w:fill="auto"/>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vAlign w:val="bottom"/>
            <w:hideMark/>
          </w:tcPr>
          <w:p w:rsidRPr="00CC54BA" w:rsidR="00CC54BA" w:rsidP="00CC54BA" w:rsidRDefault="00CC54BA">
            <w:pP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c>
          <w:tcPr>
            <w:tcW w:w="0" w:type="auto"/>
            <w:tcBorders>
              <w:top w:val="nil"/>
              <w:left w:val="nil"/>
              <w:bottom w:val="single" w:color="auto" w:sz="4" w:space="0"/>
              <w:right w:val="nil"/>
            </w:tcBorders>
            <w:shd w:val="clear" w:color="000000" w:fill="FFFFFF"/>
            <w:noWrap/>
            <w:hideMark/>
          </w:tcPr>
          <w:p w:rsidRPr="00CC54BA" w:rsidR="00CC54BA" w:rsidP="00CC54BA" w:rsidRDefault="00CC54BA">
            <w:pPr>
              <w:jc w:val="center"/>
              <w:rPr>
                <w:rFonts w:ascii="Arial" w:hAnsi="Arial" w:cs="Arial"/>
                <w:sz w:val="10"/>
                <w:szCs w:val="10"/>
              </w:rPr>
            </w:pPr>
            <w:r w:rsidRPr="00CC54BA">
              <w:rPr>
                <w:rFonts w:ascii="Arial" w:hAnsi="Arial" w:cs="Arial"/>
                <w:sz w:val="10"/>
                <w:szCs w:val="10"/>
              </w:rPr>
              <w:t> </w:t>
            </w:r>
          </w:p>
        </w:tc>
      </w:tr>
    </w:tbl>
    <w:p w:rsidRPr="00CC54BA" w:rsidR="00CC54BA" w:rsidP="00CC54BA" w:rsidRDefault="00CC54BA">
      <w:pPr>
        <w:ind w:left="-1134"/>
        <w:rPr>
          <w:rFonts w:ascii="Arial" w:hAnsi="Arial" w:cs="Arial"/>
          <w:szCs w:val="20"/>
        </w:rPr>
        <w:sectPr w:rsidRPr="00CC54BA" w:rsidR="00CC54BA" w:rsidSect="00CC54BA">
          <w:pgSz w:w="15840" w:h="12240" w:orient="landscape" w:code="1"/>
          <w:pgMar w:top="1797" w:right="1440" w:bottom="1797" w:left="1440" w:header="709" w:footer="709" w:gutter="0"/>
          <w:cols w:space="708"/>
          <w:docGrid w:linePitch="360"/>
        </w:sectPr>
      </w:pPr>
    </w:p>
    <w:p w:rsidRPr="007D6D78" w:rsidR="007D6D78" w:rsidP="007D6D78" w:rsidRDefault="007D6D78">
      <w:pPr>
        <w:rPr>
          <w:rFonts w:ascii="Times New Roman" w:hAnsi="Times New Roman"/>
          <w:sz w:val="24"/>
          <w:szCs w:val="20"/>
        </w:rPr>
      </w:pPr>
      <w:r w:rsidRPr="007D6D78">
        <w:rPr>
          <w:rFonts w:ascii="Times New Roman" w:hAnsi="Times New Roman"/>
          <w:sz w:val="24"/>
          <w:szCs w:val="20"/>
        </w:rPr>
        <w:lastRenderedPageBreak/>
        <w:t>Samenvattende verantwoordingsstaat 2018 inzake baten-lastenagentschap van het Ministerie van Defensie (X) (bijdragen x € 1.000)</w:t>
      </w:r>
    </w:p>
    <w:tbl>
      <w:tblPr>
        <w:tblW w:w="11497" w:type="dxa"/>
        <w:tblInd w:w="55" w:type="dxa"/>
        <w:tblLayout w:type="fixed"/>
        <w:tblCellMar>
          <w:left w:w="70" w:type="dxa"/>
          <w:right w:w="70" w:type="dxa"/>
        </w:tblCellMar>
        <w:tblLook w:val="04A0" w:firstRow="1" w:lastRow="0" w:firstColumn="1" w:lastColumn="0" w:noHBand="0" w:noVBand="1"/>
      </w:tblPr>
      <w:tblGrid>
        <w:gridCol w:w="229"/>
        <w:gridCol w:w="3188"/>
        <w:gridCol w:w="1701"/>
        <w:gridCol w:w="1418"/>
        <w:gridCol w:w="3118"/>
        <w:gridCol w:w="1843"/>
      </w:tblGrid>
      <w:tr w:rsidRPr="007D6D78" w:rsidR="007D6D78" w:rsidTr="007D6D78">
        <w:trPr>
          <w:trHeight w:val="315"/>
        </w:trPr>
        <w:tc>
          <w:tcPr>
            <w:tcW w:w="3417" w:type="dxa"/>
            <w:gridSpan w:val="2"/>
            <w:tcBorders>
              <w:top w:val="single" w:color="auto" w:sz="8" w:space="0"/>
              <w:left w:val="single" w:color="auto" w:sz="8" w:space="0"/>
              <w:bottom w:val="single" w:color="auto" w:sz="8" w:space="0"/>
              <w:right w:val="nil"/>
            </w:tcBorders>
            <w:shd w:val="clear" w:color="000000" w:fill="000080"/>
            <w:noWrap/>
            <w:vAlign w:val="bottom"/>
            <w:hideMark/>
          </w:tcPr>
          <w:p w:rsidRPr="007D6D78" w:rsidR="007D6D78" w:rsidP="007D6D78" w:rsidRDefault="007D6D78">
            <w:pPr>
              <w:rPr>
                <w:rFonts w:ascii="Times New Roman" w:hAnsi="Times New Roman"/>
                <w:b/>
                <w:bCs/>
                <w:sz w:val="24"/>
                <w:szCs w:val="20"/>
              </w:rPr>
            </w:pPr>
          </w:p>
        </w:tc>
        <w:tc>
          <w:tcPr>
            <w:tcW w:w="1701" w:type="dxa"/>
            <w:tcBorders>
              <w:top w:val="single" w:color="auto" w:sz="8" w:space="0"/>
              <w:left w:val="nil"/>
              <w:bottom w:val="nil"/>
              <w:right w:val="nil"/>
            </w:tcBorders>
            <w:shd w:val="clear" w:color="000000" w:fill="000080"/>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1</w:t>
            </w:r>
          </w:p>
        </w:tc>
        <w:tc>
          <w:tcPr>
            <w:tcW w:w="1418" w:type="dxa"/>
            <w:tcBorders>
              <w:top w:val="single" w:color="auto" w:sz="8" w:space="0"/>
              <w:left w:val="nil"/>
              <w:bottom w:val="nil"/>
              <w:right w:val="single" w:color="auto" w:sz="8" w:space="0"/>
            </w:tcBorders>
            <w:shd w:val="clear" w:color="000000" w:fill="000080"/>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2</w:t>
            </w:r>
          </w:p>
        </w:tc>
        <w:tc>
          <w:tcPr>
            <w:tcW w:w="3118" w:type="dxa"/>
            <w:tcBorders>
              <w:top w:val="single" w:color="auto" w:sz="8" w:space="0"/>
              <w:left w:val="nil"/>
              <w:bottom w:val="single" w:color="auto" w:sz="8" w:space="0"/>
              <w:right w:val="single" w:color="auto" w:sz="8" w:space="0"/>
            </w:tcBorders>
            <w:shd w:val="clear" w:color="000000" w:fill="000080"/>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3=2-1</w:t>
            </w:r>
          </w:p>
        </w:tc>
        <w:tc>
          <w:tcPr>
            <w:tcW w:w="1843" w:type="dxa"/>
            <w:tcBorders>
              <w:top w:val="single" w:color="auto" w:sz="8" w:space="0"/>
              <w:left w:val="nil"/>
              <w:bottom w:val="nil"/>
              <w:right w:val="single" w:color="auto" w:sz="8" w:space="0"/>
            </w:tcBorders>
            <w:shd w:val="clear" w:color="000000" w:fill="000080"/>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r>
      <w:tr w:rsidRPr="007D6D78" w:rsidR="007D6D78" w:rsidTr="007D6D78">
        <w:trPr>
          <w:trHeight w:val="930"/>
        </w:trPr>
        <w:tc>
          <w:tcPr>
            <w:tcW w:w="229" w:type="dxa"/>
            <w:tcBorders>
              <w:top w:val="nil"/>
              <w:left w:val="single" w:color="auto" w:sz="8" w:space="0"/>
              <w:bottom w:val="single" w:color="auto" w:sz="8" w:space="0"/>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bottom w:val="single" w:color="auto" w:sz="8" w:space="0"/>
              <w:right w:val="nil"/>
            </w:tcBorders>
            <w:shd w:val="clear" w:color="auto" w:fill="auto"/>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Omschrijving</w:t>
            </w:r>
          </w:p>
        </w:tc>
        <w:tc>
          <w:tcPr>
            <w:tcW w:w="1701" w:type="dxa"/>
            <w:tcBorders>
              <w:top w:val="single" w:color="auto" w:sz="8" w:space="0"/>
              <w:left w:val="nil"/>
              <w:bottom w:val="single" w:color="auto" w:sz="8" w:space="0"/>
              <w:right w:val="nil"/>
            </w:tcBorders>
            <w:shd w:val="clear" w:color="auto" w:fill="auto"/>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Oorspronkelijke vastgestelde begroting 2018</w:t>
            </w:r>
          </w:p>
        </w:tc>
        <w:tc>
          <w:tcPr>
            <w:tcW w:w="1418" w:type="dxa"/>
            <w:tcBorders>
              <w:top w:val="single" w:color="auto" w:sz="8" w:space="0"/>
              <w:left w:val="nil"/>
              <w:bottom w:val="single" w:color="auto" w:sz="8" w:space="0"/>
              <w:right w:val="nil"/>
            </w:tcBorders>
            <w:shd w:val="clear" w:color="auto" w:fill="auto"/>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Realisatie 2018</w:t>
            </w:r>
          </w:p>
        </w:tc>
        <w:tc>
          <w:tcPr>
            <w:tcW w:w="3118" w:type="dxa"/>
            <w:tcBorders>
              <w:top w:val="nil"/>
              <w:left w:val="nil"/>
              <w:bottom w:val="single" w:color="auto" w:sz="8" w:space="0"/>
              <w:right w:val="nil"/>
            </w:tcBorders>
            <w:shd w:val="clear" w:color="auto" w:fill="auto"/>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Verschil realisatie en oorspronkelijk vastgestelde begroting</w:t>
            </w:r>
          </w:p>
        </w:tc>
        <w:tc>
          <w:tcPr>
            <w:tcW w:w="1843" w:type="dxa"/>
            <w:tcBorders>
              <w:top w:val="single" w:color="auto" w:sz="8" w:space="0"/>
              <w:left w:val="nil"/>
              <w:bottom w:val="single" w:color="auto" w:sz="8" w:space="0"/>
              <w:right w:val="single" w:color="auto" w:sz="8" w:space="0"/>
            </w:tcBorders>
            <w:shd w:val="clear" w:color="auto" w:fill="auto"/>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Realisatie 2017</w:t>
            </w:r>
          </w:p>
        </w:tc>
      </w:tr>
      <w:tr w:rsidRPr="007D6D78" w:rsidR="007D6D78" w:rsidTr="007D6D78">
        <w:trPr>
          <w:trHeight w:val="454"/>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1</w:t>
            </w:r>
          </w:p>
        </w:tc>
        <w:tc>
          <w:tcPr>
            <w:tcW w:w="3188" w:type="dxa"/>
            <w:tcBorders>
              <w:top w:val="nil"/>
              <w:left w:val="nil"/>
              <w:right w:val="nil"/>
            </w:tcBorders>
            <w:shd w:val="clear" w:color="auto" w:fill="auto"/>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Baten-lastendienst Defensie Telematica Organisatie</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baten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258.571</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261.726</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3.155</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291.323</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lasten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264.330</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252.828</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-11.502</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278.374</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Saldo van baten en lasten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-5.759</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8.898</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14.713</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12.949</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kapitaalontvangsten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26.000</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89.618</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63.618</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47</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kapitaaluitgaven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50.132</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71.380</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21.248</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44.137</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2</w:t>
            </w:r>
          </w:p>
        </w:tc>
        <w:tc>
          <w:tcPr>
            <w:tcW w:w="4889" w:type="dxa"/>
            <w:gridSpan w:val="2"/>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b/>
                <w:bCs/>
                <w:sz w:val="24"/>
                <w:szCs w:val="20"/>
              </w:rPr>
            </w:pPr>
            <w:r w:rsidRPr="007D6D78">
              <w:rPr>
                <w:rFonts w:ascii="Times New Roman" w:hAnsi="Times New Roman"/>
                <w:b/>
                <w:bCs/>
                <w:sz w:val="24"/>
                <w:szCs w:val="20"/>
              </w:rPr>
              <w:t>Baten-lastendienst Paresto</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baten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59.962</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64.378</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4.416</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60.432</w:t>
            </w:r>
          </w:p>
        </w:tc>
      </w:tr>
      <w:tr w:rsidRPr="007D6D78" w:rsidR="007D6D78" w:rsidTr="007D6D78">
        <w:trPr>
          <w:trHeight w:val="465"/>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lasten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59.962</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65.786</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5.824</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61.124</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Saldo van baten en lasten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0</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-1.408</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-1.408</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-692</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r>
      <w:tr w:rsidRPr="007D6D78" w:rsidR="007D6D78" w:rsidTr="007D6D78">
        <w:trPr>
          <w:trHeight w:val="300"/>
        </w:trPr>
        <w:tc>
          <w:tcPr>
            <w:tcW w:w="229" w:type="dxa"/>
            <w:tcBorders>
              <w:top w:val="nil"/>
              <w:left w:val="single" w:color="auto" w:sz="8" w:space="0"/>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kapitaalontvangsten</w:t>
            </w:r>
          </w:p>
        </w:tc>
        <w:tc>
          <w:tcPr>
            <w:tcW w:w="1701"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1.800</w:t>
            </w:r>
          </w:p>
        </w:tc>
        <w:tc>
          <w:tcPr>
            <w:tcW w:w="14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0</w:t>
            </w:r>
          </w:p>
        </w:tc>
        <w:tc>
          <w:tcPr>
            <w:tcW w:w="3118" w:type="dxa"/>
            <w:tcBorders>
              <w:top w:val="nil"/>
              <w:left w:val="nil"/>
              <w:bottom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-1.800</w:t>
            </w:r>
          </w:p>
        </w:tc>
        <w:tc>
          <w:tcPr>
            <w:tcW w:w="1843" w:type="dxa"/>
            <w:tcBorders>
              <w:top w:val="nil"/>
              <w:left w:val="nil"/>
              <w:bottom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0</w:t>
            </w:r>
          </w:p>
        </w:tc>
      </w:tr>
      <w:tr w:rsidRPr="007D6D78" w:rsidR="007D6D78" w:rsidTr="007D6D78">
        <w:trPr>
          <w:trHeight w:val="300"/>
        </w:trPr>
        <w:tc>
          <w:tcPr>
            <w:tcW w:w="229" w:type="dxa"/>
            <w:tcBorders>
              <w:top w:val="nil"/>
              <w:left w:val="single" w:color="auto" w:sz="8" w:space="0"/>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Totale kapitaaluitgaven</w:t>
            </w:r>
          </w:p>
        </w:tc>
        <w:tc>
          <w:tcPr>
            <w:tcW w:w="1701" w:type="dxa"/>
            <w:tcBorders>
              <w:top w:val="nil"/>
              <w:left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385</w:t>
            </w:r>
          </w:p>
        </w:tc>
        <w:tc>
          <w:tcPr>
            <w:tcW w:w="1418" w:type="dxa"/>
            <w:tcBorders>
              <w:top w:val="nil"/>
              <w:left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382</w:t>
            </w:r>
          </w:p>
        </w:tc>
        <w:tc>
          <w:tcPr>
            <w:tcW w:w="3118" w:type="dxa"/>
            <w:tcBorders>
              <w:top w:val="nil"/>
              <w:left w:val="nil"/>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-3</w:t>
            </w:r>
          </w:p>
        </w:tc>
        <w:tc>
          <w:tcPr>
            <w:tcW w:w="1843" w:type="dxa"/>
            <w:tcBorders>
              <w:top w:val="nil"/>
              <w:left w:val="nil"/>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803</w:t>
            </w:r>
          </w:p>
        </w:tc>
      </w:tr>
      <w:tr w:rsidRPr="007D6D78" w:rsidR="007D6D78" w:rsidTr="007D6D78">
        <w:trPr>
          <w:trHeight w:val="315"/>
        </w:trPr>
        <w:tc>
          <w:tcPr>
            <w:tcW w:w="229" w:type="dxa"/>
            <w:tcBorders>
              <w:top w:val="nil"/>
              <w:left w:val="single" w:color="auto" w:sz="8" w:space="0"/>
              <w:bottom w:val="single" w:color="auto" w:sz="4" w:space="0"/>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88" w:type="dxa"/>
            <w:tcBorders>
              <w:top w:val="nil"/>
              <w:left w:val="nil"/>
              <w:bottom w:val="single" w:color="auto" w:sz="4" w:space="0"/>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1701" w:type="dxa"/>
            <w:tcBorders>
              <w:top w:val="nil"/>
              <w:left w:val="nil"/>
              <w:bottom w:val="single" w:color="auto" w:sz="4" w:space="0"/>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1418" w:type="dxa"/>
            <w:tcBorders>
              <w:top w:val="nil"/>
              <w:left w:val="nil"/>
              <w:bottom w:val="single" w:color="auto" w:sz="4" w:space="0"/>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3118" w:type="dxa"/>
            <w:tcBorders>
              <w:top w:val="nil"/>
              <w:left w:val="nil"/>
              <w:bottom w:val="single" w:color="auto" w:sz="4" w:space="0"/>
              <w:right w:val="nil"/>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c>
          <w:tcPr>
            <w:tcW w:w="1843" w:type="dxa"/>
            <w:tcBorders>
              <w:top w:val="nil"/>
              <w:left w:val="nil"/>
              <w:bottom w:val="single" w:color="auto" w:sz="4" w:space="0"/>
              <w:right w:val="single" w:color="auto" w:sz="8" w:space="0"/>
            </w:tcBorders>
            <w:shd w:val="clear" w:color="auto" w:fill="auto"/>
            <w:noWrap/>
            <w:vAlign w:val="bottom"/>
            <w:hideMark/>
          </w:tcPr>
          <w:p w:rsidRPr="007D6D78" w:rsidR="007D6D78" w:rsidP="007D6D78" w:rsidRDefault="007D6D78">
            <w:pPr>
              <w:rPr>
                <w:rFonts w:ascii="Times New Roman" w:hAnsi="Times New Roman"/>
                <w:sz w:val="24"/>
                <w:szCs w:val="20"/>
              </w:rPr>
            </w:pPr>
            <w:r w:rsidRPr="007D6D78">
              <w:rPr>
                <w:rFonts w:ascii="Times New Roman" w:hAnsi="Times New Roman"/>
                <w:sz w:val="24"/>
                <w:szCs w:val="20"/>
              </w:rPr>
              <w:t> </w:t>
            </w:r>
          </w:p>
        </w:tc>
      </w:tr>
    </w:tbl>
    <w:p w:rsidRPr="002168F4" w:rsidR="00CB3578" w:rsidP="00425BEE" w:rsidRDefault="00CB3578">
      <w:pPr>
        <w:rPr>
          <w:rFonts w:ascii="Times New Roman" w:hAnsi="Times New Roman"/>
          <w:sz w:val="24"/>
          <w:szCs w:val="20"/>
        </w:rPr>
      </w:pPr>
    </w:p>
    <w:sectPr w:rsidRPr="002168F4" w:rsidR="00CB3578" w:rsidSect="00CC54BA">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BA" w:rsidRDefault="00CC54BA">
      <w:pPr>
        <w:spacing w:line="20" w:lineRule="exact"/>
      </w:pPr>
    </w:p>
  </w:endnote>
  <w:endnote w:type="continuationSeparator" w:id="0">
    <w:p w:rsidR="00CC54BA" w:rsidRDefault="00CC54BA">
      <w:pPr>
        <w:pStyle w:val="Amendement"/>
      </w:pPr>
      <w:r>
        <w:rPr>
          <w:b w:val="0"/>
          <w:bCs w:val="0"/>
        </w:rPr>
        <w:t xml:space="preserve"> </w:t>
      </w:r>
    </w:p>
  </w:endnote>
  <w:endnote w:type="continuationNotice" w:id="1">
    <w:p w:rsidR="00CC54BA" w:rsidRDefault="00CC54B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BA" w:rsidRDefault="00CC54B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C54BA" w:rsidRDefault="00CC54B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BA" w:rsidRPr="002168F4" w:rsidRDefault="00CC54B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E52A0">
      <w:rPr>
        <w:rStyle w:val="Paginanummer"/>
        <w:rFonts w:ascii="Times New Roman" w:hAnsi="Times New Roman"/>
        <w:noProof/>
      </w:rPr>
      <w:t>1</w:t>
    </w:r>
    <w:r w:rsidRPr="002168F4">
      <w:rPr>
        <w:rStyle w:val="Paginanummer"/>
        <w:rFonts w:ascii="Times New Roman" w:hAnsi="Times New Roman"/>
      </w:rPr>
      <w:fldChar w:fldCharType="end"/>
    </w:r>
  </w:p>
  <w:p w:rsidR="00CC54BA" w:rsidRPr="002168F4" w:rsidRDefault="00CC54B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BA" w:rsidRDefault="00CC54BA">
      <w:pPr>
        <w:pStyle w:val="Amendement"/>
      </w:pPr>
      <w:r>
        <w:rPr>
          <w:b w:val="0"/>
          <w:bCs w:val="0"/>
        </w:rPr>
        <w:separator/>
      </w:r>
    </w:p>
  </w:footnote>
  <w:footnote w:type="continuationSeparator" w:id="0">
    <w:p w:rsidR="00CC54BA" w:rsidRDefault="00CC5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EE"/>
    <w:rsid w:val="00012DBE"/>
    <w:rsid w:val="000A1D81"/>
    <w:rsid w:val="00111ED3"/>
    <w:rsid w:val="001C190E"/>
    <w:rsid w:val="002168F4"/>
    <w:rsid w:val="002A727C"/>
    <w:rsid w:val="002D6683"/>
    <w:rsid w:val="00425BEE"/>
    <w:rsid w:val="005D2707"/>
    <w:rsid w:val="00606255"/>
    <w:rsid w:val="006B607A"/>
    <w:rsid w:val="007D451C"/>
    <w:rsid w:val="007D6D78"/>
    <w:rsid w:val="00826224"/>
    <w:rsid w:val="00930A23"/>
    <w:rsid w:val="009C7354"/>
    <w:rsid w:val="009E52A0"/>
    <w:rsid w:val="009E6D7F"/>
    <w:rsid w:val="00A11E73"/>
    <w:rsid w:val="00A2521E"/>
    <w:rsid w:val="00AE436A"/>
    <w:rsid w:val="00C135B1"/>
    <w:rsid w:val="00C92DF8"/>
    <w:rsid w:val="00CB3578"/>
    <w:rsid w:val="00CC54BA"/>
    <w:rsid w:val="00D20AFA"/>
    <w:rsid w:val="00D55648"/>
    <w:rsid w:val="00E16443"/>
    <w:rsid w:val="00E36EE9"/>
    <w:rsid w:val="00F13442"/>
    <w:rsid w:val="00F956D4"/>
    <w:rsid w:val="00FC6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929</ap:Words>
  <ap:Characters>5115</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2019-07-02T08:42:00.0000000Z</dcterms:created>
  <dcterms:modified xsi:type="dcterms:W3CDTF">2019-07-02T08:42:00.0000000Z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