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94236" w:rsidR="00B94236" w:rsidP="000D0DF5" w:rsidRDefault="00B94236">
            <w:pPr>
              <w:tabs>
                <w:tab w:val="left" w:pos="-1440"/>
                <w:tab w:val="left" w:pos="-720"/>
              </w:tabs>
              <w:suppressAutoHyphens/>
              <w:rPr>
                <w:rFonts w:ascii="Times New Roman" w:hAnsi="Times New Roman"/>
              </w:rPr>
            </w:pPr>
            <w:r w:rsidRPr="00B94236">
              <w:rPr>
                <w:rFonts w:ascii="Times New Roman" w:hAnsi="Times New Roman"/>
              </w:rPr>
              <w:t>De Tweede Kamer der Staten-</w:t>
            </w:r>
            <w:r w:rsidRPr="00B94236">
              <w:rPr>
                <w:rFonts w:ascii="Times New Roman" w:hAnsi="Times New Roman"/>
              </w:rPr>
              <w:fldChar w:fldCharType="begin"/>
            </w:r>
            <w:r w:rsidRPr="00B94236">
              <w:rPr>
                <w:rFonts w:ascii="Times New Roman" w:hAnsi="Times New Roman"/>
              </w:rPr>
              <w:instrText xml:space="preserve">PRIVATE </w:instrText>
            </w:r>
            <w:r w:rsidRPr="00B94236">
              <w:rPr>
                <w:rFonts w:ascii="Times New Roman" w:hAnsi="Times New Roman"/>
              </w:rPr>
              <w:fldChar w:fldCharType="end"/>
            </w:r>
          </w:p>
          <w:p w:rsidRPr="00B94236" w:rsidR="00B94236" w:rsidP="000D0DF5" w:rsidRDefault="00B94236">
            <w:pPr>
              <w:tabs>
                <w:tab w:val="left" w:pos="-1440"/>
                <w:tab w:val="left" w:pos="-720"/>
              </w:tabs>
              <w:suppressAutoHyphens/>
              <w:rPr>
                <w:rFonts w:ascii="Times New Roman" w:hAnsi="Times New Roman"/>
              </w:rPr>
            </w:pPr>
            <w:r w:rsidRPr="00B94236">
              <w:rPr>
                <w:rFonts w:ascii="Times New Roman" w:hAnsi="Times New Roman"/>
              </w:rPr>
              <w:t>Generaal zendt bijgaand door</w:t>
            </w:r>
          </w:p>
          <w:p w:rsidRPr="00B94236" w:rsidR="00B94236" w:rsidP="000D0DF5" w:rsidRDefault="00B94236">
            <w:pPr>
              <w:tabs>
                <w:tab w:val="left" w:pos="-1440"/>
                <w:tab w:val="left" w:pos="-720"/>
              </w:tabs>
              <w:suppressAutoHyphens/>
              <w:rPr>
                <w:rFonts w:ascii="Times New Roman" w:hAnsi="Times New Roman"/>
              </w:rPr>
            </w:pPr>
            <w:r w:rsidRPr="00B94236">
              <w:rPr>
                <w:rFonts w:ascii="Times New Roman" w:hAnsi="Times New Roman"/>
              </w:rPr>
              <w:t>haar aangenomen wetsvoorstel</w:t>
            </w:r>
          </w:p>
          <w:p w:rsidRPr="00B94236" w:rsidR="00B94236" w:rsidP="000D0DF5" w:rsidRDefault="00B94236">
            <w:pPr>
              <w:tabs>
                <w:tab w:val="left" w:pos="-1440"/>
                <w:tab w:val="left" w:pos="-720"/>
              </w:tabs>
              <w:suppressAutoHyphens/>
              <w:rPr>
                <w:rFonts w:ascii="Times New Roman" w:hAnsi="Times New Roman"/>
              </w:rPr>
            </w:pPr>
            <w:r w:rsidRPr="00B94236">
              <w:rPr>
                <w:rFonts w:ascii="Times New Roman" w:hAnsi="Times New Roman"/>
              </w:rPr>
              <w:t>aan de Eerste Kamer.</w:t>
            </w:r>
          </w:p>
          <w:p w:rsidRPr="00B94236" w:rsidR="00B94236" w:rsidP="000D0DF5" w:rsidRDefault="00B94236">
            <w:pPr>
              <w:tabs>
                <w:tab w:val="left" w:pos="-1440"/>
                <w:tab w:val="left" w:pos="-720"/>
              </w:tabs>
              <w:suppressAutoHyphens/>
              <w:rPr>
                <w:rFonts w:ascii="Times New Roman" w:hAnsi="Times New Roman"/>
              </w:rPr>
            </w:pPr>
          </w:p>
          <w:p w:rsidRPr="00B94236" w:rsidR="00B94236" w:rsidP="000D0DF5" w:rsidRDefault="00B94236">
            <w:pPr>
              <w:tabs>
                <w:tab w:val="left" w:pos="-1440"/>
                <w:tab w:val="left" w:pos="-720"/>
              </w:tabs>
              <w:suppressAutoHyphens/>
              <w:rPr>
                <w:rFonts w:ascii="Times New Roman" w:hAnsi="Times New Roman"/>
              </w:rPr>
            </w:pPr>
            <w:r w:rsidRPr="00B94236">
              <w:rPr>
                <w:rFonts w:ascii="Times New Roman" w:hAnsi="Times New Roman"/>
              </w:rPr>
              <w:t>De Voorzitter,</w:t>
            </w:r>
          </w:p>
          <w:p w:rsidRPr="00B94236" w:rsidR="00B94236" w:rsidP="000D0DF5" w:rsidRDefault="00B94236">
            <w:pPr>
              <w:tabs>
                <w:tab w:val="left" w:pos="-1440"/>
                <w:tab w:val="left" w:pos="-720"/>
              </w:tabs>
              <w:suppressAutoHyphens/>
              <w:rPr>
                <w:rFonts w:ascii="Times New Roman" w:hAnsi="Times New Roman"/>
              </w:rPr>
            </w:pPr>
          </w:p>
          <w:p w:rsidRPr="00B94236" w:rsidR="00B94236" w:rsidP="000D0DF5" w:rsidRDefault="00B94236">
            <w:pPr>
              <w:tabs>
                <w:tab w:val="left" w:pos="-1440"/>
                <w:tab w:val="left" w:pos="-720"/>
              </w:tabs>
              <w:suppressAutoHyphens/>
              <w:rPr>
                <w:rFonts w:ascii="Times New Roman" w:hAnsi="Times New Roman"/>
              </w:rPr>
            </w:pPr>
          </w:p>
          <w:p w:rsidRPr="00B94236" w:rsidR="00B94236" w:rsidP="000D0DF5" w:rsidRDefault="00B94236">
            <w:pPr>
              <w:tabs>
                <w:tab w:val="left" w:pos="-1440"/>
                <w:tab w:val="left" w:pos="-720"/>
              </w:tabs>
              <w:suppressAutoHyphens/>
              <w:rPr>
                <w:rFonts w:ascii="Times New Roman" w:hAnsi="Times New Roman"/>
              </w:rPr>
            </w:pPr>
          </w:p>
          <w:p w:rsidRPr="00B94236" w:rsidR="00B94236" w:rsidP="000D0DF5" w:rsidRDefault="00B94236">
            <w:pPr>
              <w:tabs>
                <w:tab w:val="left" w:pos="-1440"/>
                <w:tab w:val="left" w:pos="-720"/>
              </w:tabs>
              <w:suppressAutoHyphens/>
              <w:rPr>
                <w:rFonts w:ascii="Times New Roman" w:hAnsi="Times New Roman"/>
              </w:rPr>
            </w:pPr>
          </w:p>
          <w:p w:rsidRPr="00B94236" w:rsidR="00B94236" w:rsidP="000D0DF5" w:rsidRDefault="00B94236">
            <w:pPr>
              <w:tabs>
                <w:tab w:val="left" w:pos="-1440"/>
                <w:tab w:val="left" w:pos="-720"/>
              </w:tabs>
              <w:suppressAutoHyphens/>
              <w:rPr>
                <w:rFonts w:ascii="Times New Roman" w:hAnsi="Times New Roman"/>
              </w:rPr>
            </w:pPr>
          </w:p>
          <w:p w:rsidRPr="00B94236" w:rsidR="00B94236" w:rsidP="000D0DF5" w:rsidRDefault="00B94236">
            <w:pPr>
              <w:tabs>
                <w:tab w:val="left" w:pos="-1440"/>
                <w:tab w:val="left" w:pos="-720"/>
              </w:tabs>
              <w:suppressAutoHyphens/>
              <w:rPr>
                <w:rFonts w:ascii="Times New Roman" w:hAnsi="Times New Roman"/>
              </w:rPr>
            </w:pPr>
          </w:p>
          <w:p w:rsidRPr="00B94236" w:rsidR="00B94236" w:rsidP="000D0DF5" w:rsidRDefault="00B94236">
            <w:pPr>
              <w:tabs>
                <w:tab w:val="left" w:pos="-1440"/>
                <w:tab w:val="left" w:pos="-720"/>
              </w:tabs>
              <w:suppressAutoHyphens/>
              <w:rPr>
                <w:rFonts w:ascii="Times New Roman" w:hAnsi="Times New Roman"/>
              </w:rPr>
            </w:pPr>
          </w:p>
          <w:p w:rsidRPr="00B94236" w:rsidR="00B94236" w:rsidP="000D0DF5" w:rsidRDefault="00B94236">
            <w:pPr>
              <w:tabs>
                <w:tab w:val="left" w:pos="-1440"/>
                <w:tab w:val="left" w:pos="-720"/>
              </w:tabs>
              <w:suppressAutoHyphens/>
              <w:rPr>
                <w:rFonts w:ascii="Times New Roman" w:hAnsi="Times New Roman"/>
              </w:rPr>
            </w:pPr>
          </w:p>
          <w:p w:rsidRPr="00B94236" w:rsidR="00B94236" w:rsidP="000D0DF5" w:rsidRDefault="00B94236">
            <w:pPr>
              <w:rPr>
                <w:rFonts w:ascii="Times New Roman" w:hAnsi="Times New Roman"/>
              </w:rPr>
            </w:pPr>
          </w:p>
          <w:p w:rsidRPr="002168F4" w:rsidR="00CB3578" w:rsidP="00B94236" w:rsidRDefault="00B94236">
            <w:pPr>
              <w:pStyle w:val="Amendement"/>
              <w:rPr>
                <w:rFonts w:ascii="Times New Roman" w:hAnsi="Times New Roman" w:cs="Times New Roman"/>
              </w:rPr>
            </w:pPr>
            <w:r w:rsidRPr="00B94236">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94236" w:rsidTr="00341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03EAC" w:rsidR="00B94236" w:rsidP="00B94655" w:rsidRDefault="00B94236">
            <w:pPr>
              <w:rPr>
                <w:rFonts w:ascii="Times New Roman" w:hAnsi="Times New Roman"/>
                <w:b/>
                <w:sz w:val="24"/>
              </w:rPr>
            </w:pPr>
            <w:r w:rsidRPr="00103EAC">
              <w:rPr>
                <w:rFonts w:ascii="Times New Roman" w:hAnsi="Times New Roman"/>
                <w:b/>
                <w:sz w:val="24"/>
              </w:rPr>
              <w:t>Wijziging van de begrotingsstaten van het Ministerie van Binnenlandse Zaken en Koninkrijksrelaties (VII) voor het jaar 2019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94236" w:rsidTr="00C81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94236" w:rsidRDefault="00B9423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90525" w:rsidR="00CB3578" w:rsidRDefault="00CB3578">
            <w:pPr>
              <w:pStyle w:val="Amendement"/>
              <w:rPr>
                <w:rFonts w:ascii="Times New Roman" w:hAnsi="Times New Roman" w:cs="Times New Roman"/>
                <w:b w:val="0"/>
              </w:rPr>
            </w:pPr>
          </w:p>
        </w:tc>
      </w:tr>
    </w:tbl>
    <w:p w:rsidR="00F90525" w:rsidP="002F1C35" w:rsidRDefault="00F90525">
      <w:pPr>
        <w:rPr>
          <w:rFonts w:ascii="Times New Roman" w:hAnsi="Times New Roman"/>
          <w:sz w:val="24"/>
          <w:szCs w:val="20"/>
        </w:rPr>
      </w:pPr>
    </w:p>
    <w:p w:rsidRPr="00F90525" w:rsidR="00F90525" w:rsidP="002F1C35"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Wij Willem-Alexander, bij de gratie Gods, Koning der Nederlanden, Prins van Oranje-Nassau, enz. enz. enz.</w:t>
      </w:r>
    </w:p>
    <w:p w:rsidRPr="00F90525" w:rsidR="00F90525" w:rsidP="002F1C35" w:rsidRDefault="00F90525">
      <w:pPr>
        <w:rPr>
          <w:rFonts w:ascii="Times New Roman" w:hAnsi="Times New Roman"/>
          <w:sz w:val="24"/>
          <w:szCs w:val="20"/>
        </w:rPr>
      </w:pPr>
    </w:p>
    <w:p w:rsidRPr="00F90525" w:rsidR="00F90525" w:rsidP="002F1C35"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Allen, die deze zullen zien of horen lezen, saluut! doen te weten:</w:t>
      </w:r>
    </w:p>
    <w:p w:rsidRPr="00F90525" w:rsidR="00F90525" w:rsidP="002F1C35" w:rsidRDefault="00F90525">
      <w:pPr>
        <w:rPr>
          <w:rFonts w:ascii="Times New Roman" w:hAnsi="Times New Roman"/>
          <w:sz w:val="24"/>
          <w:szCs w:val="20"/>
        </w:rPr>
      </w:pPr>
      <w:r>
        <w:rPr>
          <w:rFonts w:ascii="Times New Roman" w:hAnsi="Times New Roman"/>
          <w:sz w:val="24"/>
          <w:szCs w:val="20"/>
        </w:rPr>
        <w:tab/>
      </w:r>
      <w:r w:rsidRPr="00103EAC" w:rsidR="00103EAC">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en van de begrotingsstaat inzake de agentschappen van dit ministerie, alle voor het jaar 2019</w:t>
      </w:r>
      <w:r w:rsidRPr="00F90525">
        <w:rPr>
          <w:rFonts w:ascii="Times New Roman" w:hAnsi="Times New Roman"/>
          <w:sz w:val="24"/>
          <w:szCs w:val="20"/>
        </w:rPr>
        <w:t>;</w:t>
      </w:r>
    </w:p>
    <w:p w:rsidRPr="00F90525" w:rsidR="00F90525" w:rsidP="002F1C35" w:rsidRDefault="00F90525">
      <w:pPr>
        <w:rPr>
          <w:rFonts w:ascii="Times New Roman" w:hAnsi="Times New Roman"/>
          <w:sz w:val="24"/>
          <w:szCs w:val="20"/>
        </w:rPr>
      </w:pPr>
      <w:r>
        <w:rPr>
          <w:rFonts w:ascii="Times New Roman" w:hAnsi="Times New Roman"/>
          <w:sz w:val="24"/>
          <w:szCs w:val="20"/>
        </w:rPr>
        <w:tab/>
      </w:r>
      <w:r w:rsidRPr="00F90525">
        <w:rPr>
          <w:rFonts w:ascii="Times New Roman" w:hAnsi="Times New Roman"/>
          <w:sz w:val="24"/>
          <w:szCs w:val="20"/>
        </w:rPr>
        <w:t>Zo is het, dat Wij, met gemeen overleg der Staten-Generaal, hebben goedgevonden en verstaan, gelijk Wij goedvinden en verstaan bij deze:</w:t>
      </w:r>
    </w:p>
    <w:p w:rsidRPr="00F90525" w:rsidR="00B94236" w:rsidP="002F1C35" w:rsidRDefault="00B94236">
      <w:pPr>
        <w:rPr>
          <w:rFonts w:ascii="Times New Roman" w:hAnsi="Times New Roman"/>
          <w:sz w:val="24"/>
          <w:szCs w:val="20"/>
        </w:rPr>
      </w:pPr>
    </w:p>
    <w:p w:rsidRPr="00103EAC" w:rsidR="00103EAC" w:rsidP="002F1C35" w:rsidRDefault="00103EAC">
      <w:pPr>
        <w:pStyle w:val="Geenafstand"/>
        <w:rPr>
          <w:rFonts w:ascii="Times New Roman" w:hAnsi="Times New Roman"/>
          <w:b/>
          <w:sz w:val="24"/>
          <w:szCs w:val="24"/>
        </w:rPr>
      </w:pPr>
      <w:r w:rsidRPr="00103EAC">
        <w:rPr>
          <w:rFonts w:ascii="Times New Roman" w:hAnsi="Times New Roman"/>
          <w:b/>
          <w:sz w:val="24"/>
          <w:szCs w:val="24"/>
        </w:rPr>
        <w:t>Artikel 1</w:t>
      </w:r>
    </w:p>
    <w:p w:rsidR="00103EAC" w:rsidP="002F1C35" w:rsidRDefault="00103EAC">
      <w:pPr>
        <w:pStyle w:val="Geenafstand"/>
        <w:rPr>
          <w:rFonts w:ascii="Times New Roman" w:hAnsi="Times New Roman"/>
          <w:sz w:val="24"/>
          <w:szCs w:val="24"/>
        </w:rPr>
      </w:pPr>
    </w:p>
    <w:p w:rsidRPr="00103EAC" w:rsidR="00103EAC" w:rsidP="002F1C35" w:rsidRDefault="00103EAC">
      <w:pPr>
        <w:pStyle w:val="Geenafstand"/>
        <w:rPr>
          <w:rFonts w:ascii="Times New Roman" w:hAnsi="Times New Roman"/>
          <w:sz w:val="24"/>
          <w:szCs w:val="24"/>
        </w:rPr>
      </w:pPr>
      <w:r>
        <w:rPr>
          <w:rFonts w:ascii="Times New Roman" w:hAnsi="Times New Roman"/>
          <w:sz w:val="24"/>
          <w:szCs w:val="24"/>
        </w:rPr>
        <w:tab/>
      </w:r>
      <w:r w:rsidRPr="00103EAC">
        <w:rPr>
          <w:rFonts w:ascii="Times New Roman" w:hAnsi="Times New Roman"/>
          <w:sz w:val="24"/>
          <w:szCs w:val="24"/>
        </w:rPr>
        <w:t>De departementale begrotingsstaat voor het jaar 2019 wordt gewijzigd, zoals blijkt uit de desbetreffende bij deze wet behorende staat.</w:t>
      </w:r>
    </w:p>
    <w:p w:rsidRPr="00103EAC" w:rsidR="00103EAC" w:rsidP="002F1C35" w:rsidRDefault="00103EAC">
      <w:pPr>
        <w:pStyle w:val="Geenafstand"/>
        <w:rPr>
          <w:rFonts w:ascii="Times New Roman" w:hAnsi="Times New Roman"/>
          <w:sz w:val="24"/>
          <w:szCs w:val="24"/>
        </w:rPr>
      </w:pPr>
    </w:p>
    <w:p w:rsidRPr="00103EAC" w:rsidR="00103EAC" w:rsidP="002F1C35" w:rsidRDefault="00103EAC">
      <w:pPr>
        <w:pStyle w:val="Geenafstand"/>
        <w:rPr>
          <w:rFonts w:ascii="Times New Roman" w:hAnsi="Times New Roman"/>
          <w:b/>
          <w:sz w:val="24"/>
          <w:szCs w:val="24"/>
        </w:rPr>
      </w:pPr>
      <w:r w:rsidRPr="00103EAC">
        <w:rPr>
          <w:rFonts w:ascii="Times New Roman" w:hAnsi="Times New Roman"/>
          <w:b/>
          <w:sz w:val="24"/>
          <w:szCs w:val="24"/>
        </w:rPr>
        <w:t>Artikel 2</w:t>
      </w:r>
    </w:p>
    <w:p w:rsidR="00103EAC" w:rsidP="002F1C35" w:rsidRDefault="00103EAC">
      <w:pPr>
        <w:pStyle w:val="Geenafstand"/>
        <w:rPr>
          <w:rFonts w:ascii="Times New Roman" w:hAnsi="Times New Roman"/>
          <w:sz w:val="24"/>
          <w:szCs w:val="24"/>
        </w:rPr>
      </w:pPr>
    </w:p>
    <w:p w:rsidRPr="00103EAC" w:rsidR="00103EAC" w:rsidP="002F1C35" w:rsidRDefault="00103EAC">
      <w:pPr>
        <w:pStyle w:val="Geenafstand"/>
        <w:rPr>
          <w:rFonts w:ascii="Times New Roman" w:hAnsi="Times New Roman"/>
          <w:sz w:val="24"/>
          <w:szCs w:val="24"/>
        </w:rPr>
      </w:pPr>
      <w:r>
        <w:rPr>
          <w:rFonts w:ascii="Times New Roman" w:hAnsi="Times New Roman"/>
          <w:sz w:val="24"/>
          <w:szCs w:val="24"/>
        </w:rPr>
        <w:tab/>
      </w:r>
      <w:r w:rsidRPr="00103EAC">
        <w:rPr>
          <w:rFonts w:ascii="Times New Roman" w:hAnsi="Times New Roman"/>
          <w:sz w:val="24"/>
          <w:szCs w:val="24"/>
        </w:rPr>
        <w:t>De begrotingsstaat inzake agentschappen voor het jaar 2019 wordt gewijzigd, zoals blijkt uit de desbetreffende bij deze wet behorende staat.</w:t>
      </w:r>
    </w:p>
    <w:p w:rsidRPr="00103EAC" w:rsidR="00103EAC" w:rsidP="002F1C35" w:rsidRDefault="00103EAC">
      <w:pPr>
        <w:pStyle w:val="Geenafstand"/>
        <w:rPr>
          <w:rFonts w:ascii="Times New Roman" w:hAnsi="Times New Roman"/>
          <w:sz w:val="24"/>
          <w:szCs w:val="24"/>
        </w:rPr>
      </w:pPr>
    </w:p>
    <w:p w:rsidRPr="00103EAC" w:rsidR="00103EAC" w:rsidP="002F1C35" w:rsidRDefault="00103EAC">
      <w:pPr>
        <w:pStyle w:val="Geenafstand"/>
        <w:rPr>
          <w:rFonts w:ascii="Times New Roman" w:hAnsi="Times New Roman"/>
          <w:b/>
          <w:sz w:val="24"/>
          <w:szCs w:val="24"/>
        </w:rPr>
      </w:pPr>
      <w:r w:rsidRPr="00103EAC">
        <w:rPr>
          <w:rFonts w:ascii="Times New Roman" w:hAnsi="Times New Roman"/>
          <w:b/>
          <w:sz w:val="24"/>
          <w:szCs w:val="24"/>
        </w:rPr>
        <w:t>Artikel 3</w:t>
      </w:r>
    </w:p>
    <w:p w:rsidR="00103EAC" w:rsidP="002F1C35" w:rsidRDefault="00103EAC">
      <w:pPr>
        <w:pStyle w:val="Geenafstand"/>
        <w:rPr>
          <w:rFonts w:ascii="Times New Roman" w:hAnsi="Times New Roman"/>
          <w:sz w:val="24"/>
          <w:szCs w:val="24"/>
        </w:rPr>
      </w:pPr>
    </w:p>
    <w:p w:rsidRPr="00103EAC" w:rsidR="00103EAC" w:rsidP="002F1C35" w:rsidRDefault="00103EAC">
      <w:pPr>
        <w:pStyle w:val="Geenafstand"/>
        <w:rPr>
          <w:rFonts w:ascii="Times New Roman" w:hAnsi="Times New Roman"/>
          <w:sz w:val="24"/>
          <w:szCs w:val="24"/>
        </w:rPr>
      </w:pPr>
      <w:r>
        <w:rPr>
          <w:rFonts w:ascii="Times New Roman" w:hAnsi="Times New Roman"/>
          <w:sz w:val="24"/>
          <w:szCs w:val="24"/>
        </w:rPr>
        <w:tab/>
      </w:r>
      <w:r w:rsidRPr="00103EAC">
        <w:rPr>
          <w:rFonts w:ascii="Times New Roman" w:hAnsi="Times New Roman"/>
          <w:sz w:val="24"/>
          <w:szCs w:val="24"/>
        </w:rPr>
        <w:t>De vaststelling van de begrotingsstaten geschiedt in duizenden euro’s.</w:t>
      </w:r>
    </w:p>
    <w:p w:rsidRPr="00103EAC" w:rsidR="00103EAC" w:rsidP="002F1C35" w:rsidRDefault="00103EAC">
      <w:pPr>
        <w:pStyle w:val="Geenafstand"/>
        <w:rPr>
          <w:rFonts w:ascii="Times New Roman" w:hAnsi="Times New Roman"/>
          <w:sz w:val="24"/>
          <w:szCs w:val="24"/>
        </w:rPr>
      </w:pPr>
    </w:p>
    <w:p w:rsidRPr="00103EAC" w:rsidR="00103EAC" w:rsidP="002F1C35" w:rsidRDefault="00103EAC">
      <w:pPr>
        <w:pStyle w:val="Geenafstand"/>
        <w:rPr>
          <w:rFonts w:ascii="Times New Roman" w:hAnsi="Times New Roman"/>
          <w:b/>
          <w:sz w:val="24"/>
          <w:szCs w:val="24"/>
        </w:rPr>
      </w:pPr>
      <w:r w:rsidRPr="00103EAC">
        <w:rPr>
          <w:rFonts w:ascii="Times New Roman" w:hAnsi="Times New Roman"/>
          <w:b/>
          <w:sz w:val="24"/>
          <w:szCs w:val="24"/>
        </w:rPr>
        <w:t>Artikel 4</w:t>
      </w:r>
    </w:p>
    <w:p w:rsidR="00103EAC" w:rsidP="002F1C35" w:rsidRDefault="00103EAC">
      <w:pPr>
        <w:rPr>
          <w:rFonts w:ascii="Times New Roman" w:hAnsi="Times New Roman"/>
          <w:sz w:val="24"/>
        </w:rPr>
      </w:pPr>
    </w:p>
    <w:p w:rsidRPr="00103EAC" w:rsidR="00F90525" w:rsidP="002F1C35" w:rsidRDefault="00103EAC">
      <w:pPr>
        <w:rPr>
          <w:rFonts w:ascii="Times New Roman" w:hAnsi="Times New Roman"/>
          <w:sz w:val="24"/>
        </w:rPr>
      </w:pPr>
      <w:r>
        <w:rPr>
          <w:rFonts w:ascii="Times New Roman" w:hAnsi="Times New Roman"/>
          <w:sz w:val="24"/>
        </w:rPr>
        <w:lastRenderedPageBreak/>
        <w:tab/>
      </w:r>
      <w:r w:rsidRPr="00103EAC">
        <w:rPr>
          <w:rFonts w:ascii="Times New Roman" w:hAnsi="Times New Roman"/>
          <w:sz w:val="24"/>
        </w:rPr>
        <w:t>Deze wet treedt in werking met ingang van 1 juni van het onderhavige begrotingsjaar. Indien het Staatsblad waarin deze wet wordt geplaatst, wordt uitgegeven op of na de datum van 1 juni, dan treedt zij in werking met ingang van de dag na de datum van uitgifte van dat Staatsblad en werkt zij terug tot en met 1 juni van het onderhavige begrotingsjaar.</w:t>
      </w:r>
    </w:p>
    <w:p w:rsidR="00B94236" w:rsidP="002F1C35" w:rsidRDefault="00B94236">
      <w:pPr>
        <w:rPr>
          <w:rFonts w:ascii="Times New Roman" w:hAnsi="Times New Roman"/>
          <w:sz w:val="24"/>
          <w:szCs w:val="20"/>
        </w:rPr>
      </w:pPr>
    </w:p>
    <w:p w:rsidR="00B94236" w:rsidP="002F1C35" w:rsidRDefault="00B94236">
      <w:pPr>
        <w:rPr>
          <w:rFonts w:ascii="Times New Roman" w:hAnsi="Times New Roman"/>
          <w:sz w:val="24"/>
          <w:szCs w:val="20"/>
        </w:rPr>
      </w:pPr>
    </w:p>
    <w:p w:rsidRPr="00F90525" w:rsidR="00F90525" w:rsidP="00B94236" w:rsidRDefault="00F90525">
      <w:pPr>
        <w:ind w:firstLine="284"/>
        <w:rPr>
          <w:rFonts w:ascii="Times New Roman" w:hAnsi="Times New Roman"/>
          <w:sz w:val="24"/>
          <w:szCs w:val="20"/>
        </w:rPr>
      </w:pPr>
      <w:r w:rsidRPr="00F90525">
        <w:rPr>
          <w:rFonts w:ascii="Times New Roman" w:hAnsi="Times New Roman"/>
          <w:sz w:val="24"/>
          <w:szCs w:val="20"/>
        </w:rPr>
        <w:t xml:space="preserve">Lasten en bevelen dat deze in het Staatsblad zal worden geplaatst en dat alle Ministeries, autoriteiten, colleges en ambtenaren </w:t>
      </w:r>
      <w:r>
        <w:rPr>
          <w:rFonts w:ascii="Times New Roman" w:hAnsi="Times New Roman"/>
          <w:sz w:val="24"/>
          <w:szCs w:val="20"/>
        </w:rPr>
        <w:t>d</w:t>
      </w:r>
      <w:r w:rsidRPr="00F90525">
        <w:rPr>
          <w:rFonts w:ascii="Times New Roman" w:hAnsi="Times New Roman"/>
          <w:sz w:val="24"/>
          <w:szCs w:val="20"/>
        </w:rPr>
        <w:t>ie zulks aangaat, aan de nauwkeurige uitvoering de hand zullen houden.</w:t>
      </w:r>
    </w:p>
    <w:p w:rsidRPr="00F90525" w:rsidR="00F90525" w:rsidP="002F1C35" w:rsidRDefault="00F90525">
      <w:pPr>
        <w:rPr>
          <w:rFonts w:ascii="Times New Roman" w:hAnsi="Times New Roman"/>
          <w:sz w:val="24"/>
          <w:szCs w:val="20"/>
        </w:rPr>
      </w:pPr>
    </w:p>
    <w:p w:rsidRPr="00F90525" w:rsidR="00F90525" w:rsidP="00F90525" w:rsidRDefault="00F90525">
      <w:pPr>
        <w:rPr>
          <w:rFonts w:ascii="Times New Roman" w:hAnsi="Times New Roman"/>
          <w:sz w:val="24"/>
          <w:szCs w:val="20"/>
        </w:rPr>
      </w:pPr>
      <w:r>
        <w:rPr>
          <w:rFonts w:ascii="Times New Roman" w:hAnsi="Times New Roman"/>
          <w:sz w:val="24"/>
          <w:szCs w:val="20"/>
        </w:rPr>
        <w:t>Gegeven</w:t>
      </w:r>
    </w:p>
    <w:p w:rsidRPr="00F90525"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00F90525" w:rsidP="00F90525" w:rsidRDefault="00F90525">
      <w:pPr>
        <w:rPr>
          <w:rFonts w:ascii="Times New Roman" w:hAnsi="Times New Roman"/>
          <w:sz w:val="24"/>
          <w:szCs w:val="20"/>
        </w:rPr>
      </w:pPr>
    </w:p>
    <w:p w:rsidRPr="00F90525" w:rsidR="00F90525" w:rsidP="00F90525" w:rsidRDefault="00F90525">
      <w:pPr>
        <w:rPr>
          <w:rFonts w:ascii="Times New Roman" w:hAnsi="Times New Roman"/>
          <w:sz w:val="24"/>
          <w:szCs w:val="20"/>
        </w:rPr>
      </w:pPr>
    </w:p>
    <w:p w:rsidR="00B94236" w:rsidP="00F90525" w:rsidRDefault="00F90525">
      <w:pPr>
        <w:rPr>
          <w:rFonts w:ascii="Times New Roman" w:hAnsi="Times New Roman"/>
          <w:sz w:val="24"/>
          <w:szCs w:val="20"/>
        </w:rPr>
      </w:pPr>
      <w:r w:rsidRPr="00F90525">
        <w:rPr>
          <w:rFonts w:ascii="Times New Roman" w:hAnsi="Times New Roman"/>
          <w:sz w:val="24"/>
          <w:szCs w:val="20"/>
        </w:rPr>
        <w:t>De Minister van Binnenlandse Zaken en Koninkrijksrelaties,</w:t>
      </w: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pPr>
      <w:r w:rsidRPr="00F90525">
        <w:rPr>
          <w:rFonts w:ascii="Times New Roman" w:hAnsi="Times New Roman"/>
          <w:sz w:val="24"/>
          <w:szCs w:val="20"/>
        </w:rPr>
        <w:t>De Minister van Binnenlandse Zaken en Koninkrijksrelaties,</w:t>
      </w:r>
    </w:p>
    <w:p w:rsidR="00B94236" w:rsidP="00F90525" w:rsidRDefault="00B94236">
      <w:pPr>
        <w:rPr>
          <w:rFonts w:ascii="Times New Roman" w:hAnsi="Times New Roman"/>
          <w:sz w:val="24"/>
          <w:szCs w:val="20"/>
        </w:rPr>
      </w:pPr>
    </w:p>
    <w:p w:rsidR="00B94236" w:rsidP="00F90525" w:rsidRDefault="00B94236">
      <w:pPr>
        <w:rPr>
          <w:rFonts w:ascii="Times New Roman" w:hAnsi="Times New Roman"/>
          <w:sz w:val="24"/>
          <w:szCs w:val="20"/>
        </w:rPr>
        <w:sectPr w:rsidR="00B94236" w:rsidSect="00A11E73">
          <w:footerReference w:type="even" r:id="rId7"/>
          <w:footerReference w:type="default" r:id="rId8"/>
          <w:pgSz w:w="11906" w:h="16838"/>
          <w:pgMar w:top="1418" w:right="1418" w:bottom="1418" w:left="1418" w:header="357" w:footer="1440" w:gutter="0"/>
          <w:pgNumType w:start="1"/>
          <w:cols w:space="708"/>
          <w:noEndnote/>
        </w:sectPr>
      </w:pPr>
    </w:p>
    <w:p w:rsidR="00103EAC" w:rsidP="00103EAC" w:rsidRDefault="00103EAC">
      <w:pPr>
        <w:pStyle w:val="Kop1"/>
        <w:spacing w:line="276" w:lineRule="auto"/>
        <w:rPr>
          <w:rFonts w:ascii="Times New Roman" w:hAnsi="Times New Roman" w:cs="Times New Roman"/>
          <w:sz w:val="24"/>
          <w:szCs w:val="24"/>
        </w:rPr>
      </w:pPr>
      <w:r w:rsidRPr="002F1C35">
        <w:rPr>
          <w:rFonts w:ascii="Times New Roman" w:hAnsi="Times New Roman" w:cs="Times New Roman"/>
          <w:sz w:val="24"/>
          <w:szCs w:val="24"/>
        </w:rPr>
        <w:lastRenderedPageBreak/>
        <w:t>Wijziging begrotingsstaat van het Ministerie van Binnenlandse Zaken en Koninkrijksrelaties (VII) voor het jaar 2019 (Eerste suppletoire begroting) (Bedragen x € 1.000)</w:t>
      </w:r>
    </w:p>
    <w:p w:rsidRPr="002F1C35" w:rsidR="002F1C35" w:rsidP="002F1C35" w:rsidRDefault="002F1C35"/>
    <w:tbl>
      <w:tblPr>
        <w:tblW w:w="5000" w:type="pct"/>
        <w:tblCellMar>
          <w:left w:w="70" w:type="dxa"/>
          <w:right w:w="70" w:type="dxa"/>
        </w:tblCellMar>
        <w:tblLook w:val="04A0" w:firstRow="1" w:lastRow="0" w:firstColumn="1" w:lastColumn="0" w:noHBand="0" w:noVBand="1"/>
      </w:tblPr>
      <w:tblGrid>
        <w:gridCol w:w="820"/>
        <w:gridCol w:w="5333"/>
        <w:gridCol w:w="1580"/>
        <w:gridCol w:w="1100"/>
        <w:gridCol w:w="1354"/>
        <w:gridCol w:w="1580"/>
        <w:gridCol w:w="1021"/>
        <w:gridCol w:w="1354"/>
      </w:tblGrid>
      <w:tr w:rsidRPr="002F1C35" w:rsidR="00103EAC" w:rsidTr="00103EAC">
        <w:trPr>
          <w:trHeight w:val="270"/>
        </w:trPr>
        <w:tc>
          <w:tcPr>
            <w:tcW w:w="290" w:type="pct"/>
            <w:tcBorders>
              <w:top w:val="nil"/>
              <w:left w:val="nil"/>
              <w:bottom w:val="single" w:color="auto" w:sz="8" w:space="0"/>
              <w:right w:val="nil"/>
            </w:tcBorders>
            <w:shd w:val="clear" w:color="auto" w:fill="auto"/>
            <w:vAlign w:val="bottom"/>
            <w:hideMark/>
          </w:tcPr>
          <w:p w:rsidRPr="002F1C35" w:rsidR="00103EAC" w:rsidP="005A1BC6" w:rsidRDefault="00103EAC">
            <w:pPr>
              <w:rPr>
                <w:rFonts w:ascii="Times New Roman" w:hAnsi="Times New Roman"/>
                <w:b/>
                <w:bCs/>
                <w:color w:val="000000"/>
                <w:sz w:val="24"/>
              </w:rPr>
            </w:pPr>
            <w:r w:rsidRPr="002F1C35">
              <w:rPr>
                <w:rFonts w:ascii="Times New Roman" w:hAnsi="Times New Roman"/>
                <w:b/>
                <w:bCs/>
                <w:color w:val="000000"/>
                <w:sz w:val="24"/>
              </w:rPr>
              <w:t> </w:t>
            </w:r>
          </w:p>
        </w:tc>
        <w:tc>
          <w:tcPr>
            <w:tcW w:w="1886" w:type="pct"/>
            <w:tcBorders>
              <w:top w:val="nil"/>
              <w:left w:val="nil"/>
              <w:bottom w:val="single" w:color="auto" w:sz="8" w:space="0"/>
              <w:right w:val="nil"/>
            </w:tcBorders>
            <w:shd w:val="clear" w:color="auto" w:fill="auto"/>
            <w:vAlign w:val="bottom"/>
            <w:hideMark/>
          </w:tcPr>
          <w:p w:rsidRPr="002F1C35" w:rsidR="00103EAC" w:rsidP="005A1BC6" w:rsidRDefault="00103EAC">
            <w:pPr>
              <w:rPr>
                <w:rFonts w:ascii="Times New Roman" w:hAnsi="Times New Roman"/>
                <w:b/>
                <w:bCs/>
                <w:color w:val="000000"/>
                <w:sz w:val="24"/>
              </w:rPr>
            </w:pPr>
            <w:r w:rsidRPr="002F1C35">
              <w:rPr>
                <w:rFonts w:ascii="Times New Roman" w:hAnsi="Times New Roman"/>
                <w:b/>
                <w:bCs/>
                <w:color w:val="000000"/>
                <w:sz w:val="24"/>
              </w:rPr>
              <w:t> </w:t>
            </w:r>
          </w:p>
        </w:tc>
        <w:tc>
          <w:tcPr>
            <w:tcW w:w="55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b/>
                <w:bCs/>
                <w:color w:val="000000"/>
                <w:sz w:val="24"/>
              </w:rPr>
            </w:pPr>
          </w:p>
        </w:tc>
        <w:tc>
          <w:tcPr>
            <w:tcW w:w="38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47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55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361"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47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r>
      <w:tr w:rsidRPr="002F1C35" w:rsidR="00103EAC" w:rsidTr="00103EAC">
        <w:trPr>
          <w:trHeight w:val="255"/>
        </w:trPr>
        <w:tc>
          <w:tcPr>
            <w:tcW w:w="290" w:type="pct"/>
            <w:tcBorders>
              <w:top w:val="nil"/>
              <w:left w:val="nil"/>
              <w:bottom w:val="nil"/>
              <w:right w:val="nil"/>
            </w:tcBorders>
            <w:shd w:val="clear" w:color="auto" w:fill="auto"/>
            <w:noWrap/>
            <w:vAlign w:val="bottom"/>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Artikel</w:t>
            </w:r>
          </w:p>
        </w:tc>
        <w:tc>
          <w:tcPr>
            <w:tcW w:w="1886"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Omschrijving</w:t>
            </w:r>
          </w:p>
        </w:tc>
        <w:tc>
          <w:tcPr>
            <w:tcW w:w="1426" w:type="pct"/>
            <w:gridSpan w:val="3"/>
            <w:tcBorders>
              <w:top w:val="single" w:color="auto" w:sz="8" w:space="0"/>
              <w:left w:val="nil"/>
              <w:bottom w:val="single" w:color="auto" w:sz="4" w:space="0"/>
              <w:right w:val="nil"/>
            </w:tcBorders>
            <w:shd w:val="clear" w:color="auto" w:fill="auto"/>
            <w:noWrap/>
            <w:hideMark/>
          </w:tcPr>
          <w:p w:rsidRPr="002F1C35" w:rsidR="00103EAC" w:rsidP="005A1BC6" w:rsidRDefault="00103EAC">
            <w:pPr>
              <w:rPr>
                <w:rFonts w:ascii="Times New Roman" w:hAnsi="Times New Roman"/>
                <w:sz w:val="24"/>
              </w:rPr>
            </w:pPr>
            <w:r w:rsidRPr="002F1C35">
              <w:rPr>
                <w:rFonts w:ascii="Times New Roman" w:hAnsi="Times New Roman"/>
                <w:sz w:val="24"/>
              </w:rPr>
              <w:t>Vastgestelde begroting</w:t>
            </w:r>
          </w:p>
        </w:tc>
        <w:tc>
          <w:tcPr>
            <w:tcW w:w="1398" w:type="pct"/>
            <w:gridSpan w:val="3"/>
            <w:tcBorders>
              <w:top w:val="single" w:color="auto" w:sz="8" w:space="0"/>
              <w:left w:val="nil"/>
              <w:bottom w:val="single" w:color="auto" w:sz="4" w:space="0"/>
              <w:right w:val="nil"/>
            </w:tcBorders>
            <w:shd w:val="clear" w:color="auto" w:fill="auto"/>
            <w:noWrap/>
            <w:hideMark/>
          </w:tcPr>
          <w:p w:rsidRPr="002F1C35" w:rsidR="00103EAC" w:rsidP="005A1BC6" w:rsidRDefault="00103EAC">
            <w:pPr>
              <w:rPr>
                <w:rFonts w:ascii="Times New Roman" w:hAnsi="Times New Roman"/>
                <w:sz w:val="24"/>
              </w:rPr>
            </w:pPr>
            <w:r w:rsidRPr="002F1C35">
              <w:rPr>
                <w:rFonts w:ascii="Times New Roman" w:hAnsi="Times New Roman"/>
                <w:sz w:val="24"/>
              </w:rPr>
              <w:t>Mutaties 1</w:t>
            </w:r>
            <w:r w:rsidRPr="002F1C35">
              <w:rPr>
                <w:rFonts w:ascii="Times New Roman" w:hAnsi="Times New Roman"/>
                <w:sz w:val="24"/>
                <w:vertAlign w:val="superscript"/>
              </w:rPr>
              <w:t>e</w:t>
            </w:r>
            <w:r w:rsidRPr="002F1C35">
              <w:rPr>
                <w:rFonts w:ascii="Times New Roman" w:hAnsi="Times New Roman"/>
                <w:sz w:val="24"/>
              </w:rPr>
              <w:t xml:space="preserve"> suppletoire begroting</w:t>
            </w:r>
          </w:p>
        </w:tc>
      </w:tr>
      <w:tr w:rsidRPr="002F1C35" w:rsidR="00103EAC" w:rsidTr="00103EAC">
        <w:trPr>
          <w:trHeight w:val="270"/>
        </w:trPr>
        <w:tc>
          <w:tcPr>
            <w:tcW w:w="290" w:type="pct"/>
            <w:tcBorders>
              <w:top w:val="nil"/>
              <w:left w:val="nil"/>
              <w:bottom w:val="nil"/>
              <w:right w:val="nil"/>
            </w:tcBorders>
            <w:shd w:val="clear" w:color="auto" w:fill="auto"/>
            <w:noWrap/>
            <w:vAlign w:val="bottom"/>
            <w:hideMark/>
          </w:tcPr>
          <w:p w:rsidRPr="002F1C35" w:rsidR="00103EAC" w:rsidP="005A1BC6" w:rsidRDefault="00103EAC">
            <w:pPr>
              <w:rPr>
                <w:rFonts w:ascii="Times New Roman" w:hAnsi="Times New Roman"/>
                <w:sz w:val="24"/>
              </w:rPr>
            </w:pPr>
          </w:p>
        </w:tc>
        <w:tc>
          <w:tcPr>
            <w:tcW w:w="1886" w:type="pct"/>
            <w:tcBorders>
              <w:top w:val="nil"/>
              <w:left w:val="nil"/>
              <w:bottom w:val="nil"/>
              <w:right w:val="nil"/>
            </w:tcBorders>
            <w:shd w:val="clear" w:color="auto" w:fill="auto"/>
            <w:noWrap/>
            <w:vAlign w:val="bottom"/>
            <w:hideMark/>
          </w:tcPr>
          <w:p w:rsidRPr="002F1C35" w:rsidR="00103EAC" w:rsidP="005A1BC6" w:rsidRDefault="00103EAC">
            <w:pPr>
              <w:rPr>
                <w:rFonts w:ascii="Times New Roman" w:hAnsi="Times New Roman"/>
                <w:sz w:val="24"/>
              </w:rPr>
            </w:pPr>
          </w:p>
        </w:tc>
        <w:tc>
          <w:tcPr>
            <w:tcW w:w="559" w:type="pct"/>
            <w:tcBorders>
              <w:top w:val="nil"/>
              <w:left w:val="nil"/>
              <w:bottom w:val="nil"/>
              <w:right w:val="nil"/>
            </w:tcBorders>
            <w:shd w:val="clear" w:color="auto" w:fill="auto"/>
            <w:vAlign w:val="bottom"/>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Verplichtingen</w:t>
            </w:r>
          </w:p>
        </w:tc>
        <w:tc>
          <w:tcPr>
            <w:tcW w:w="389" w:type="pct"/>
            <w:tcBorders>
              <w:top w:val="nil"/>
              <w:left w:val="nil"/>
              <w:bottom w:val="nil"/>
              <w:right w:val="nil"/>
            </w:tcBorders>
            <w:shd w:val="clear" w:color="auto" w:fill="auto"/>
            <w:vAlign w:val="bottom"/>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Uitgaven</w:t>
            </w:r>
          </w:p>
        </w:tc>
        <w:tc>
          <w:tcPr>
            <w:tcW w:w="479" w:type="pct"/>
            <w:tcBorders>
              <w:top w:val="nil"/>
              <w:left w:val="nil"/>
              <w:bottom w:val="nil"/>
              <w:right w:val="nil"/>
            </w:tcBorders>
            <w:shd w:val="clear" w:color="auto" w:fill="auto"/>
            <w:vAlign w:val="bottom"/>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Ontvangsten</w:t>
            </w:r>
          </w:p>
        </w:tc>
        <w:tc>
          <w:tcPr>
            <w:tcW w:w="559" w:type="pct"/>
            <w:tcBorders>
              <w:top w:val="nil"/>
              <w:left w:val="nil"/>
              <w:bottom w:val="nil"/>
              <w:right w:val="nil"/>
            </w:tcBorders>
            <w:shd w:val="clear" w:color="auto" w:fill="auto"/>
            <w:vAlign w:val="bottom"/>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Verplichtingen</w:t>
            </w:r>
          </w:p>
        </w:tc>
        <w:tc>
          <w:tcPr>
            <w:tcW w:w="361" w:type="pct"/>
            <w:tcBorders>
              <w:top w:val="nil"/>
              <w:left w:val="nil"/>
              <w:bottom w:val="nil"/>
              <w:right w:val="nil"/>
            </w:tcBorders>
            <w:shd w:val="clear" w:color="auto" w:fill="auto"/>
            <w:vAlign w:val="bottom"/>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Uitgaven</w:t>
            </w:r>
          </w:p>
        </w:tc>
        <w:tc>
          <w:tcPr>
            <w:tcW w:w="479" w:type="pct"/>
            <w:tcBorders>
              <w:top w:val="nil"/>
              <w:left w:val="nil"/>
              <w:bottom w:val="nil"/>
              <w:right w:val="nil"/>
            </w:tcBorders>
            <w:shd w:val="clear" w:color="auto" w:fill="auto"/>
            <w:vAlign w:val="bottom"/>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Ontvangsten</w:t>
            </w:r>
          </w:p>
        </w:tc>
      </w:tr>
      <w:tr w:rsidRPr="002F1C35" w:rsidR="00103EAC" w:rsidTr="00103EAC">
        <w:trPr>
          <w:trHeight w:val="283"/>
        </w:trPr>
        <w:tc>
          <w:tcPr>
            <w:tcW w:w="290" w:type="pct"/>
            <w:tcBorders>
              <w:top w:val="single" w:color="000000" w:sz="8" w:space="0"/>
              <w:left w:val="nil"/>
              <w:bottom w:val="nil"/>
              <w:right w:val="nil"/>
            </w:tcBorders>
            <w:shd w:val="clear" w:color="auto" w:fill="auto"/>
            <w:vAlign w:val="bottom"/>
            <w:hideMark/>
          </w:tcPr>
          <w:p w:rsidRPr="002F1C35" w:rsidR="00103EAC" w:rsidP="005A1BC6" w:rsidRDefault="00103EAC">
            <w:pPr>
              <w:rPr>
                <w:rFonts w:ascii="Times New Roman" w:hAnsi="Times New Roman"/>
                <w:b/>
                <w:bCs/>
                <w:color w:val="000000"/>
                <w:sz w:val="24"/>
              </w:rPr>
            </w:pPr>
            <w:r w:rsidRPr="002F1C35">
              <w:rPr>
                <w:rFonts w:ascii="Times New Roman" w:hAnsi="Times New Roman"/>
                <w:b/>
                <w:bCs/>
                <w:color w:val="000000"/>
                <w:sz w:val="24"/>
              </w:rPr>
              <w:t> </w:t>
            </w:r>
          </w:p>
        </w:tc>
        <w:tc>
          <w:tcPr>
            <w:tcW w:w="1886" w:type="pct"/>
            <w:tcBorders>
              <w:top w:val="single" w:color="000000" w:sz="8" w:space="0"/>
              <w:left w:val="nil"/>
              <w:bottom w:val="nil"/>
              <w:right w:val="nil"/>
            </w:tcBorders>
            <w:shd w:val="clear" w:color="auto" w:fill="auto"/>
            <w:vAlign w:val="center"/>
            <w:hideMark/>
          </w:tcPr>
          <w:p w:rsidRPr="002F1C35" w:rsidR="00103EAC" w:rsidP="005A1BC6" w:rsidRDefault="00103EAC">
            <w:pPr>
              <w:rPr>
                <w:rFonts w:ascii="Times New Roman" w:hAnsi="Times New Roman"/>
                <w:b/>
                <w:bCs/>
                <w:color w:val="000000"/>
                <w:sz w:val="24"/>
              </w:rPr>
            </w:pPr>
            <w:r w:rsidRPr="002F1C35">
              <w:rPr>
                <w:rFonts w:ascii="Times New Roman" w:hAnsi="Times New Roman"/>
                <w:b/>
                <w:bCs/>
                <w:color w:val="000000"/>
                <w:sz w:val="24"/>
              </w:rPr>
              <w:t>Totaal</w:t>
            </w:r>
          </w:p>
        </w:tc>
        <w:tc>
          <w:tcPr>
            <w:tcW w:w="559" w:type="pct"/>
            <w:tcBorders>
              <w:top w:val="single" w:color="000000" w:sz="8" w:space="0"/>
              <w:left w:val="nil"/>
              <w:bottom w:val="nil"/>
              <w:right w:val="nil"/>
            </w:tcBorders>
            <w:shd w:val="clear" w:color="auto" w:fill="auto"/>
            <w:vAlign w:val="bottom"/>
            <w:hideMark/>
          </w:tcPr>
          <w:p w:rsidRPr="002F1C35" w:rsidR="00103EAC" w:rsidP="005A1BC6" w:rsidRDefault="00103EAC">
            <w:pPr>
              <w:jc w:val="right"/>
              <w:rPr>
                <w:rFonts w:ascii="Times New Roman" w:hAnsi="Times New Roman"/>
                <w:b/>
                <w:bCs/>
                <w:color w:val="000000"/>
                <w:sz w:val="24"/>
              </w:rPr>
            </w:pPr>
            <w:r w:rsidRPr="002F1C35">
              <w:rPr>
                <w:rFonts w:ascii="Times New Roman" w:hAnsi="Times New Roman"/>
                <w:b/>
                <w:bCs/>
                <w:color w:val="000000"/>
                <w:sz w:val="24"/>
              </w:rPr>
              <w:t>5.421.259</w:t>
            </w:r>
          </w:p>
        </w:tc>
        <w:tc>
          <w:tcPr>
            <w:tcW w:w="389" w:type="pct"/>
            <w:tcBorders>
              <w:top w:val="single" w:color="000000" w:sz="8" w:space="0"/>
              <w:left w:val="nil"/>
              <w:bottom w:val="nil"/>
              <w:right w:val="nil"/>
            </w:tcBorders>
            <w:shd w:val="clear" w:color="auto" w:fill="auto"/>
            <w:vAlign w:val="bottom"/>
            <w:hideMark/>
          </w:tcPr>
          <w:p w:rsidRPr="002F1C35" w:rsidR="00103EAC" w:rsidP="005A1BC6" w:rsidRDefault="00103EAC">
            <w:pPr>
              <w:jc w:val="right"/>
              <w:rPr>
                <w:rFonts w:ascii="Times New Roman" w:hAnsi="Times New Roman"/>
                <w:b/>
                <w:bCs/>
                <w:color w:val="000000"/>
                <w:sz w:val="24"/>
              </w:rPr>
            </w:pPr>
            <w:r w:rsidRPr="002F1C35">
              <w:rPr>
                <w:rFonts w:ascii="Times New Roman" w:hAnsi="Times New Roman"/>
                <w:b/>
                <w:bCs/>
                <w:color w:val="000000"/>
                <w:sz w:val="24"/>
              </w:rPr>
              <w:t>5.560.406</w:t>
            </w:r>
          </w:p>
        </w:tc>
        <w:tc>
          <w:tcPr>
            <w:tcW w:w="479" w:type="pct"/>
            <w:tcBorders>
              <w:top w:val="single" w:color="000000" w:sz="8" w:space="0"/>
              <w:left w:val="nil"/>
              <w:bottom w:val="nil"/>
              <w:right w:val="nil"/>
            </w:tcBorders>
            <w:shd w:val="clear" w:color="auto" w:fill="auto"/>
            <w:vAlign w:val="bottom"/>
            <w:hideMark/>
          </w:tcPr>
          <w:p w:rsidRPr="002F1C35" w:rsidR="00103EAC" w:rsidP="005A1BC6" w:rsidRDefault="00103EAC">
            <w:pPr>
              <w:jc w:val="right"/>
              <w:rPr>
                <w:rFonts w:ascii="Times New Roman" w:hAnsi="Times New Roman"/>
                <w:b/>
                <w:bCs/>
                <w:color w:val="000000"/>
                <w:sz w:val="24"/>
              </w:rPr>
            </w:pPr>
            <w:r w:rsidRPr="002F1C35">
              <w:rPr>
                <w:rFonts w:ascii="Times New Roman" w:hAnsi="Times New Roman"/>
                <w:b/>
                <w:bCs/>
                <w:color w:val="000000"/>
                <w:sz w:val="24"/>
              </w:rPr>
              <w:t>679.437</w:t>
            </w:r>
          </w:p>
        </w:tc>
        <w:tc>
          <w:tcPr>
            <w:tcW w:w="559" w:type="pct"/>
            <w:tcBorders>
              <w:top w:val="single" w:color="000000" w:sz="8" w:space="0"/>
              <w:left w:val="nil"/>
              <w:bottom w:val="nil"/>
              <w:right w:val="nil"/>
            </w:tcBorders>
            <w:shd w:val="clear" w:color="auto" w:fill="auto"/>
            <w:vAlign w:val="bottom"/>
            <w:hideMark/>
          </w:tcPr>
          <w:p w:rsidRPr="002F1C35" w:rsidR="00103EAC" w:rsidP="005A1BC6" w:rsidRDefault="00103EAC">
            <w:pPr>
              <w:jc w:val="right"/>
              <w:rPr>
                <w:rFonts w:ascii="Times New Roman" w:hAnsi="Times New Roman"/>
                <w:b/>
                <w:bCs/>
                <w:color w:val="000000"/>
                <w:sz w:val="24"/>
              </w:rPr>
            </w:pPr>
            <w:r w:rsidRPr="002F1C35">
              <w:rPr>
                <w:rFonts w:ascii="Times New Roman" w:hAnsi="Times New Roman"/>
                <w:b/>
                <w:bCs/>
                <w:color w:val="000000"/>
                <w:sz w:val="24"/>
              </w:rPr>
              <w:t>124.331</w:t>
            </w:r>
          </w:p>
        </w:tc>
        <w:tc>
          <w:tcPr>
            <w:tcW w:w="361" w:type="pct"/>
            <w:tcBorders>
              <w:top w:val="single" w:color="000000" w:sz="8" w:space="0"/>
              <w:left w:val="nil"/>
              <w:bottom w:val="nil"/>
              <w:right w:val="nil"/>
            </w:tcBorders>
            <w:shd w:val="clear" w:color="auto" w:fill="auto"/>
            <w:vAlign w:val="bottom"/>
            <w:hideMark/>
          </w:tcPr>
          <w:p w:rsidRPr="002F1C35" w:rsidR="00103EAC" w:rsidP="005A1BC6" w:rsidRDefault="00103EAC">
            <w:pPr>
              <w:jc w:val="right"/>
              <w:rPr>
                <w:rFonts w:ascii="Times New Roman" w:hAnsi="Times New Roman"/>
                <w:b/>
                <w:bCs/>
                <w:color w:val="000000"/>
                <w:sz w:val="24"/>
              </w:rPr>
            </w:pPr>
            <w:r w:rsidRPr="002F1C35">
              <w:rPr>
                <w:rFonts w:ascii="Times New Roman" w:hAnsi="Times New Roman"/>
                <w:b/>
                <w:bCs/>
                <w:color w:val="000000"/>
                <w:sz w:val="24"/>
              </w:rPr>
              <w:t>123.261</w:t>
            </w:r>
          </w:p>
        </w:tc>
        <w:tc>
          <w:tcPr>
            <w:tcW w:w="479" w:type="pct"/>
            <w:tcBorders>
              <w:top w:val="single" w:color="000000" w:sz="8" w:space="0"/>
              <w:left w:val="nil"/>
              <w:bottom w:val="nil"/>
              <w:right w:val="nil"/>
            </w:tcBorders>
            <w:shd w:val="clear" w:color="auto" w:fill="auto"/>
            <w:vAlign w:val="bottom"/>
            <w:hideMark/>
          </w:tcPr>
          <w:p w:rsidRPr="002F1C35" w:rsidR="00103EAC" w:rsidP="005A1BC6" w:rsidRDefault="00103EAC">
            <w:pPr>
              <w:jc w:val="right"/>
              <w:rPr>
                <w:rFonts w:ascii="Times New Roman" w:hAnsi="Times New Roman"/>
                <w:b/>
                <w:bCs/>
                <w:color w:val="000000"/>
                <w:sz w:val="24"/>
              </w:rPr>
            </w:pPr>
            <w:r w:rsidRPr="002F1C35">
              <w:rPr>
                <w:rFonts w:ascii="Times New Roman" w:hAnsi="Times New Roman"/>
                <w:b/>
                <w:bCs/>
                <w:color w:val="000000"/>
                <w:sz w:val="24"/>
              </w:rPr>
              <w:t>30.808</w:t>
            </w:r>
          </w:p>
        </w:tc>
      </w:tr>
      <w:tr w:rsidRPr="002F1C35" w:rsidR="00103EAC" w:rsidTr="00103EAC">
        <w:trPr>
          <w:trHeight w:val="283"/>
        </w:trPr>
        <w:tc>
          <w:tcPr>
            <w:tcW w:w="290" w:type="pct"/>
            <w:tcBorders>
              <w:top w:val="nil"/>
              <w:left w:val="nil"/>
              <w:bottom w:val="nil"/>
              <w:right w:val="nil"/>
            </w:tcBorders>
            <w:shd w:val="clear" w:color="auto" w:fill="auto"/>
            <w:vAlign w:val="bottom"/>
            <w:hideMark/>
          </w:tcPr>
          <w:p w:rsidRPr="002F1C35" w:rsidR="00103EAC" w:rsidP="005A1BC6" w:rsidRDefault="00103EAC">
            <w:pPr>
              <w:jc w:val="right"/>
              <w:rPr>
                <w:rFonts w:ascii="Times New Roman" w:hAnsi="Times New Roman"/>
                <w:b/>
                <w:bCs/>
                <w:color w:val="000000"/>
                <w:sz w:val="24"/>
              </w:rPr>
            </w:pP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sz w:val="24"/>
              </w:rPr>
            </w:pPr>
          </w:p>
        </w:tc>
        <w:tc>
          <w:tcPr>
            <w:tcW w:w="55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38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47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55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361"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47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r>
      <w:tr w:rsidRPr="002F1C35" w:rsidR="00103EAC" w:rsidTr="00103EAC">
        <w:trPr>
          <w:trHeight w:val="283"/>
        </w:trPr>
        <w:tc>
          <w:tcPr>
            <w:tcW w:w="290" w:type="pct"/>
            <w:tcBorders>
              <w:top w:val="nil"/>
              <w:left w:val="nil"/>
              <w:bottom w:val="nil"/>
              <w:right w:val="nil"/>
            </w:tcBorders>
            <w:shd w:val="clear" w:color="auto" w:fill="auto"/>
            <w:noWrap/>
            <w:vAlign w:val="bottom"/>
            <w:hideMark/>
          </w:tcPr>
          <w:p w:rsidRPr="002F1C35" w:rsidR="00103EAC" w:rsidP="005A1BC6" w:rsidRDefault="00103EAC">
            <w:pPr>
              <w:rPr>
                <w:rFonts w:ascii="Times New Roman" w:hAnsi="Times New Roman"/>
                <w:sz w:val="24"/>
              </w:rPr>
            </w:pPr>
          </w:p>
        </w:tc>
        <w:tc>
          <w:tcPr>
            <w:tcW w:w="1886" w:type="pct"/>
            <w:tcBorders>
              <w:top w:val="nil"/>
              <w:left w:val="nil"/>
              <w:bottom w:val="nil"/>
              <w:right w:val="nil"/>
            </w:tcBorders>
            <w:shd w:val="clear" w:color="auto" w:fill="auto"/>
            <w:noWrap/>
            <w:hideMark/>
          </w:tcPr>
          <w:p w:rsidRPr="002F1C35" w:rsidR="00103EAC" w:rsidP="005A1BC6" w:rsidRDefault="00103EAC">
            <w:pPr>
              <w:rPr>
                <w:rFonts w:ascii="Times New Roman" w:hAnsi="Times New Roman"/>
                <w:b/>
                <w:bCs/>
                <w:color w:val="000000"/>
                <w:sz w:val="24"/>
              </w:rPr>
            </w:pPr>
            <w:r w:rsidRPr="002F1C35">
              <w:rPr>
                <w:rFonts w:ascii="Times New Roman" w:hAnsi="Times New Roman"/>
                <w:b/>
                <w:bCs/>
                <w:color w:val="000000"/>
                <w:sz w:val="24"/>
              </w:rPr>
              <w:t>Beleidsartikelen</w:t>
            </w:r>
          </w:p>
        </w:tc>
        <w:tc>
          <w:tcPr>
            <w:tcW w:w="55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b/>
                <w:bCs/>
                <w:color w:val="000000"/>
                <w:sz w:val="24"/>
              </w:rPr>
            </w:pPr>
          </w:p>
        </w:tc>
        <w:tc>
          <w:tcPr>
            <w:tcW w:w="38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47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55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361"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47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Openbaar bestuur en democratie</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59.323</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59.323</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21.965</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1.472</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1.472</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0</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Nationale veiligheid</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274.253</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274.253</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13.214</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10.653</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10.653</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1.500</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3</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Woningmarkt</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4.104.088</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4.104.213</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521.000</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9.813</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9.813</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-30.723</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4</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 xml:space="preserve">Energietransitie gebouwde omgeving en bouwkwaliteit </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155.508</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286.508</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91</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-22.205</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-22.205</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0</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5</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Ruimtelijke ordening en omgevingswet</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94.897</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102.919</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3.824</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10.354</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9.284</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3.750</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6</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Overheidsdienstverlening en informatiesamenleving</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174.479</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174.479</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1.609</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5.724</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5.724</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-1.186</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7</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 xml:space="preserve">Werkgevers- en </w:t>
            </w:r>
            <w:proofErr w:type="spellStart"/>
            <w:r w:rsidRPr="002F1C35">
              <w:rPr>
                <w:rFonts w:ascii="Times New Roman" w:hAnsi="Times New Roman"/>
                <w:color w:val="000000"/>
                <w:sz w:val="24"/>
              </w:rPr>
              <w:t>bedrijfsvoeringsbeleid</w:t>
            </w:r>
            <w:proofErr w:type="spellEnd"/>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33.427</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33.427</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520</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8.278</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8.278</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0</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9</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Uitvoering Rijksvastgoedbeleid</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117.329</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117.329</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99.782</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2.689</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2.689</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0</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sz w:val="24"/>
              </w:rPr>
            </w:pP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r>
      <w:tr w:rsidRPr="002F1C35" w:rsidR="00103EAC" w:rsidTr="00103EAC">
        <w:trPr>
          <w:trHeight w:val="283"/>
        </w:trPr>
        <w:tc>
          <w:tcPr>
            <w:tcW w:w="290" w:type="pct"/>
            <w:tcBorders>
              <w:top w:val="nil"/>
              <w:left w:val="nil"/>
              <w:bottom w:val="nil"/>
              <w:right w:val="nil"/>
            </w:tcBorders>
            <w:shd w:val="clear" w:color="auto" w:fill="auto"/>
            <w:noWrap/>
            <w:hideMark/>
          </w:tcPr>
          <w:p w:rsidRPr="002F1C35" w:rsidR="00103EAC" w:rsidP="005A1BC6" w:rsidRDefault="00103EAC">
            <w:pPr>
              <w:jc w:val="right"/>
              <w:rPr>
                <w:rFonts w:ascii="Times New Roman" w:hAnsi="Times New Roman"/>
                <w:sz w:val="24"/>
              </w:rPr>
            </w:pPr>
          </w:p>
        </w:tc>
        <w:tc>
          <w:tcPr>
            <w:tcW w:w="1886" w:type="pct"/>
            <w:tcBorders>
              <w:top w:val="nil"/>
              <w:left w:val="nil"/>
              <w:bottom w:val="nil"/>
              <w:right w:val="nil"/>
            </w:tcBorders>
            <w:shd w:val="clear" w:color="auto" w:fill="auto"/>
            <w:noWrap/>
            <w:hideMark/>
          </w:tcPr>
          <w:p w:rsidRPr="002F1C35" w:rsidR="00103EAC" w:rsidP="005A1BC6" w:rsidRDefault="00103EAC">
            <w:pPr>
              <w:rPr>
                <w:rFonts w:ascii="Times New Roman" w:hAnsi="Times New Roman"/>
                <w:b/>
                <w:bCs/>
                <w:color w:val="000000"/>
                <w:sz w:val="24"/>
              </w:rPr>
            </w:pPr>
            <w:r w:rsidRPr="002F1C35">
              <w:rPr>
                <w:rFonts w:ascii="Times New Roman" w:hAnsi="Times New Roman"/>
                <w:b/>
                <w:bCs/>
                <w:color w:val="000000"/>
                <w:sz w:val="24"/>
              </w:rPr>
              <w:t>Niet-beleidsartikelen</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b/>
                <w:bCs/>
                <w:color w:val="000000"/>
                <w:sz w:val="24"/>
              </w:rPr>
            </w:pP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sz w:val="24"/>
              </w:rPr>
            </w:pP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11</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Centraal apparaat</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401.397</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401.397</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17.432</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44.994</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44.994</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44.366</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12</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Algemeen</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6.558</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6.558</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0</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22.708</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22.708</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13.101</w:t>
            </w:r>
          </w:p>
        </w:tc>
      </w:tr>
      <w:tr w:rsidRPr="002F1C35" w:rsidR="00103EAC" w:rsidTr="00103EAC">
        <w:trPr>
          <w:trHeight w:val="283"/>
        </w:trPr>
        <w:tc>
          <w:tcPr>
            <w:tcW w:w="290"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13</w:t>
            </w:r>
          </w:p>
        </w:tc>
        <w:tc>
          <w:tcPr>
            <w:tcW w:w="1886" w:type="pct"/>
            <w:tcBorders>
              <w:top w:val="nil"/>
              <w:left w:val="nil"/>
              <w:bottom w:val="nil"/>
              <w:right w:val="nil"/>
            </w:tcBorders>
            <w:shd w:val="clear" w:color="auto" w:fill="auto"/>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Nog onverdeeld</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0</w:t>
            </w:r>
          </w:p>
        </w:tc>
        <w:tc>
          <w:tcPr>
            <w:tcW w:w="38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0</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0</w:t>
            </w:r>
          </w:p>
        </w:tc>
        <w:tc>
          <w:tcPr>
            <w:tcW w:w="55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29.851</w:t>
            </w:r>
          </w:p>
        </w:tc>
        <w:tc>
          <w:tcPr>
            <w:tcW w:w="361"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29.851</w:t>
            </w:r>
          </w:p>
        </w:tc>
        <w:tc>
          <w:tcPr>
            <w:tcW w:w="479" w:type="pct"/>
            <w:tcBorders>
              <w:top w:val="nil"/>
              <w:left w:val="nil"/>
              <w:bottom w:val="nil"/>
              <w:right w:val="nil"/>
            </w:tcBorders>
            <w:shd w:val="clear" w:color="auto" w:fill="auto"/>
            <w:hideMark/>
          </w:tcPr>
          <w:p w:rsidRPr="002F1C35" w:rsidR="00103EAC" w:rsidP="005A1BC6" w:rsidRDefault="00103EAC">
            <w:pPr>
              <w:jc w:val="right"/>
              <w:rPr>
                <w:rFonts w:ascii="Times New Roman" w:hAnsi="Times New Roman"/>
                <w:color w:val="000000"/>
                <w:sz w:val="24"/>
              </w:rPr>
            </w:pPr>
            <w:r w:rsidRPr="002F1C35">
              <w:rPr>
                <w:rFonts w:ascii="Times New Roman" w:hAnsi="Times New Roman"/>
                <w:color w:val="000000"/>
                <w:sz w:val="24"/>
              </w:rPr>
              <w:t>0</w:t>
            </w:r>
          </w:p>
        </w:tc>
      </w:tr>
      <w:tr w:rsidRPr="002F1C35" w:rsidR="00103EAC" w:rsidTr="00103EAC">
        <w:trPr>
          <w:trHeight w:val="270"/>
        </w:trPr>
        <w:tc>
          <w:tcPr>
            <w:tcW w:w="290"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1886"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55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38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47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55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361"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c>
          <w:tcPr>
            <w:tcW w:w="479" w:type="pct"/>
            <w:tcBorders>
              <w:top w:val="nil"/>
              <w:left w:val="nil"/>
              <w:bottom w:val="nil"/>
              <w:right w:val="nil"/>
            </w:tcBorders>
            <w:shd w:val="clear" w:color="auto" w:fill="auto"/>
            <w:vAlign w:val="bottom"/>
            <w:hideMark/>
          </w:tcPr>
          <w:p w:rsidRPr="002F1C35" w:rsidR="00103EAC" w:rsidP="005A1BC6" w:rsidRDefault="00103EAC">
            <w:pPr>
              <w:rPr>
                <w:rFonts w:ascii="Times New Roman" w:hAnsi="Times New Roman"/>
                <w:sz w:val="24"/>
              </w:rPr>
            </w:pPr>
          </w:p>
        </w:tc>
      </w:tr>
      <w:tr w:rsidRPr="002F1C35" w:rsidR="00103EAC" w:rsidTr="00103EAC">
        <w:trPr>
          <w:trHeight w:val="255"/>
        </w:trPr>
        <w:tc>
          <w:tcPr>
            <w:tcW w:w="5000" w:type="pct"/>
            <w:gridSpan w:val="8"/>
            <w:tcBorders>
              <w:top w:val="single" w:color="000000" w:sz="8" w:space="0"/>
              <w:left w:val="nil"/>
              <w:bottom w:val="nil"/>
              <w:right w:val="nil"/>
            </w:tcBorders>
            <w:shd w:val="clear" w:color="auto" w:fill="auto"/>
            <w:vAlign w:val="bottom"/>
            <w:hideMark/>
          </w:tcPr>
          <w:p w:rsidRPr="002F1C35" w:rsidR="00103EAC" w:rsidP="005A1BC6" w:rsidRDefault="00103EAC">
            <w:pPr>
              <w:rPr>
                <w:rFonts w:ascii="Times New Roman" w:hAnsi="Times New Roman"/>
                <w:color w:val="000000"/>
                <w:sz w:val="24"/>
              </w:rPr>
            </w:pPr>
            <w:r w:rsidRPr="002F1C35">
              <w:rPr>
                <w:rFonts w:ascii="Times New Roman" w:hAnsi="Times New Roman"/>
                <w:color w:val="000000"/>
                <w:sz w:val="24"/>
              </w:rPr>
              <w:t> </w:t>
            </w:r>
          </w:p>
        </w:tc>
      </w:tr>
    </w:tbl>
    <w:p w:rsidRPr="0007370B" w:rsidR="00103EAC" w:rsidP="00103EAC" w:rsidRDefault="00103EAC">
      <w:pPr>
        <w:pStyle w:val="Kop1"/>
        <w:contextualSpacing/>
        <w:rPr>
          <w:rFonts w:ascii="Times New Roman" w:hAnsi="Times New Roman" w:cs="Times New Roman"/>
          <w:sz w:val="24"/>
          <w:szCs w:val="24"/>
        </w:rPr>
      </w:pPr>
      <w:r w:rsidRPr="00103EAC">
        <w:rPr>
          <w:rFonts w:ascii="Times New Roman" w:hAnsi="Times New Roman" w:cs="Times New Roman"/>
          <w:sz w:val="24"/>
          <w:szCs w:val="24"/>
        </w:rPr>
        <w:br w:type="page"/>
      </w:r>
      <w:r w:rsidRPr="0007370B">
        <w:rPr>
          <w:rFonts w:ascii="Times New Roman" w:hAnsi="Times New Roman" w:cs="Times New Roman"/>
          <w:sz w:val="24"/>
          <w:szCs w:val="24"/>
        </w:rPr>
        <w:lastRenderedPageBreak/>
        <w:t>Wijziging begrotingsstaat inzake agentschappen voor het jaar 2019 (Eerste suppletoire begroting) (Bedragen x € 1.000)</w:t>
      </w:r>
    </w:p>
    <w:p w:rsidRPr="0007370B" w:rsidR="002F1C35" w:rsidP="002F1C35" w:rsidRDefault="002F1C35">
      <w:pPr>
        <w:rPr>
          <w:rFonts w:ascii="Times New Roman" w:hAnsi="Times New Roman"/>
          <w:sz w:val="24"/>
        </w:rPr>
      </w:pPr>
    </w:p>
    <w:tbl>
      <w:tblPr>
        <w:tblW w:w="5000" w:type="pct"/>
        <w:tblCellMar>
          <w:left w:w="70" w:type="dxa"/>
          <w:right w:w="70" w:type="dxa"/>
        </w:tblCellMar>
        <w:tblLook w:val="04A0" w:firstRow="1" w:lastRow="0" w:firstColumn="1" w:lastColumn="0" w:noHBand="0" w:noVBand="1"/>
      </w:tblPr>
      <w:tblGrid>
        <w:gridCol w:w="4745"/>
        <w:gridCol w:w="1286"/>
        <w:gridCol w:w="1327"/>
        <w:gridCol w:w="2085"/>
        <w:gridCol w:w="1287"/>
        <w:gridCol w:w="1327"/>
        <w:gridCol w:w="2085"/>
      </w:tblGrid>
      <w:tr w:rsidRPr="0007370B" w:rsidR="00103EAC" w:rsidTr="00103EAC">
        <w:trPr>
          <w:cantSplit/>
        </w:trPr>
        <w:tc>
          <w:tcPr>
            <w:tcW w:w="1678" w:type="pct"/>
            <w:tcBorders>
              <w:top w:val="single" w:color="auto" w:sz="8" w:space="0"/>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b/>
                <w:bCs/>
                <w:sz w:val="24"/>
              </w:rPr>
            </w:pPr>
            <w:r w:rsidRPr="0007370B">
              <w:rPr>
                <w:rFonts w:ascii="Times New Roman" w:hAnsi="Times New Roman"/>
                <w:b/>
                <w:bCs/>
                <w:sz w:val="24"/>
              </w:rPr>
              <w:t xml:space="preserve">Naam </w:t>
            </w:r>
          </w:p>
        </w:tc>
        <w:tc>
          <w:tcPr>
            <w:tcW w:w="1661" w:type="pct"/>
            <w:gridSpan w:val="3"/>
            <w:tcBorders>
              <w:top w:val="single" w:color="auto" w:sz="8" w:space="0"/>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b/>
                <w:bCs/>
                <w:sz w:val="24"/>
              </w:rPr>
            </w:pPr>
            <w:r w:rsidRPr="0007370B">
              <w:rPr>
                <w:rFonts w:ascii="Times New Roman" w:hAnsi="Times New Roman"/>
                <w:b/>
                <w:bCs/>
                <w:sz w:val="24"/>
              </w:rPr>
              <w:t>Vastgestelde begroting</w:t>
            </w:r>
          </w:p>
        </w:tc>
        <w:tc>
          <w:tcPr>
            <w:tcW w:w="1661" w:type="pct"/>
            <w:gridSpan w:val="3"/>
            <w:tcBorders>
              <w:top w:val="single" w:color="auto" w:sz="8" w:space="0"/>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b/>
                <w:bCs/>
                <w:sz w:val="24"/>
              </w:rPr>
            </w:pPr>
            <w:r w:rsidRPr="0007370B">
              <w:rPr>
                <w:rFonts w:ascii="Times New Roman" w:hAnsi="Times New Roman"/>
                <w:b/>
                <w:bCs/>
                <w:sz w:val="24"/>
              </w:rPr>
              <w:t>Mutaties 1e suppletoire begroting</w:t>
            </w:r>
          </w:p>
        </w:tc>
      </w:tr>
      <w:tr w:rsidRPr="0007370B" w:rsidR="00103EAC" w:rsidTr="00103EAC">
        <w:trPr>
          <w:cantSplit/>
        </w:trPr>
        <w:tc>
          <w:tcPr>
            <w:tcW w:w="1678" w:type="pct"/>
            <w:tcBorders>
              <w:top w:val="nil"/>
              <w:left w:val="nil"/>
              <w:bottom w:val="single" w:color="auto" w:sz="8" w:space="0"/>
              <w:right w:val="nil"/>
            </w:tcBorders>
            <w:shd w:val="clear" w:color="auto" w:fill="auto"/>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 </w:t>
            </w:r>
          </w:p>
        </w:tc>
        <w:tc>
          <w:tcPr>
            <w:tcW w:w="455"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Totaal baten</w:t>
            </w:r>
          </w:p>
        </w:tc>
        <w:tc>
          <w:tcPr>
            <w:tcW w:w="469"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 xml:space="preserve">Totaal lasten </w:t>
            </w:r>
          </w:p>
        </w:tc>
        <w:tc>
          <w:tcPr>
            <w:tcW w:w="736"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Saldo baten en lasten</w:t>
            </w:r>
          </w:p>
        </w:tc>
        <w:tc>
          <w:tcPr>
            <w:tcW w:w="455"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Totaal baten</w:t>
            </w:r>
          </w:p>
        </w:tc>
        <w:tc>
          <w:tcPr>
            <w:tcW w:w="469"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Totaal lasten</w:t>
            </w:r>
          </w:p>
        </w:tc>
        <w:tc>
          <w:tcPr>
            <w:tcW w:w="736"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Saldo baten en lasten</w:t>
            </w:r>
          </w:p>
        </w:tc>
      </w:tr>
      <w:tr w:rsidRPr="0007370B" w:rsidR="00103EAC" w:rsidTr="00103EAC">
        <w:trPr>
          <w:cantSplit/>
        </w:trPr>
        <w:tc>
          <w:tcPr>
            <w:tcW w:w="1678"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Rijksdienst voor identiteitsgegevens (</w:t>
            </w:r>
            <w:proofErr w:type="spellStart"/>
            <w:r w:rsidRPr="0007370B">
              <w:rPr>
                <w:rFonts w:ascii="Times New Roman" w:hAnsi="Times New Roman"/>
                <w:sz w:val="24"/>
              </w:rPr>
              <w:t>RvIG</w:t>
            </w:r>
            <w:proofErr w:type="spellEnd"/>
            <w:r w:rsidRPr="0007370B">
              <w:rPr>
                <w:rFonts w:ascii="Times New Roman" w:hAnsi="Times New Roman"/>
                <w:sz w:val="24"/>
              </w:rPr>
              <w:t>)</w:t>
            </w:r>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93.691</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93.691</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2.027</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6.764</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-4.737</w:t>
            </w:r>
          </w:p>
        </w:tc>
      </w:tr>
      <w:tr w:rsidRPr="0007370B" w:rsidR="00103EAC" w:rsidTr="00103EAC">
        <w:trPr>
          <w:cantSplit/>
        </w:trPr>
        <w:tc>
          <w:tcPr>
            <w:tcW w:w="1678"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proofErr w:type="spellStart"/>
            <w:r w:rsidRPr="0007370B">
              <w:rPr>
                <w:rFonts w:ascii="Times New Roman" w:hAnsi="Times New Roman"/>
                <w:sz w:val="24"/>
              </w:rPr>
              <w:t>Logius</w:t>
            </w:r>
            <w:proofErr w:type="spellEnd"/>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228.779</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228.779</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r>
      <w:tr w:rsidRPr="0007370B" w:rsidR="00103EAC" w:rsidTr="00103EAC">
        <w:trPr>
          <w:cantSplit/>
        </w:trPr>
        <w:tc>
          <w:tcPr>
            <w:tcW w:w="1678"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P-</w:t>
            </w:r>
            <w:proofErr w:type="spellStart"/>
            <w:r w:rsidRPr="0007370B">
              <w:rPr>
                <w:rFonts w:ascii="Times New Roman" w:hAnsi="Times New Roman"/>
                <w:sz w:val="24"/>
              </w:rPr>
              <w:t>Direkt</w:t>
            </w:r>
            <w:proofErr w:type="spellEnd"/>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98.656</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98.656</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r>
      <w:tr w:rsidRPr="0007370B" w:rsidR="00103EAC" w:rsidTr="00103EAC">
        <w:trPr>
          <w:cantSplit/>
        </w:trPr>
        <w:tc>
          <w:tcPr>
            <w:tcW w:w="1678"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Uitvoeringorganisatie Bedrijfsvoering Rijk (UBR)</w:t>
            </w:r>
          </w:p>
        </w:tc>
        <w:tc>
          <w:tcPr>
            <w:tcW w:w="455" w:type="pct"/>
            <w:tcBorders>
              <w:top w:val="nil"/>
              <w:left w:val="nil"/>
              <w:bottom w:val="nil"/>
              <w:right w:val="nil"/>
            </w:tcBorders>
            <w:shd w:val="clear" w:color="auto" w:fill="auto"/>
            <w:noWrap/>
            <w:vAlign w:val="center"/>
            <w:hideMark/>
          </w:tcPr>
          <w:p w:rsidRPr="0007370B" w:rsidR="00103EAC" w:rsidP="00103EAC" w:rsidRDefault="00103EAC">
            <w:pPr>
              <w:contextualSpacing/>
              <w:jc w:val="right"/>
              <w:rPr>
                <w:rFonts w:ascii="Times New Roman" w:hAnsi="Times New Roman"/>
                <w:color w:val="000000"/>
                <w:sz w:val="24"/>
              </w:rPr>
            </w:pPr>
            <w:r w:rsidRPr="0007370B">
              <w:rPr>
                <w:rFonts w:ascii="Times New Roman" w:hAnsi="Times New Roman"/>
                <w:color w:val="000000"/>
                <w:sz w:val="24"/>
              </w:rPr>
              <w:t>235.286</w:t>
            </w:r>
          </w:p>
        </w:tc>
        <w:tc>
          <w:tcPr>
            <w:tcW w:w="469" w:type="pct"/>
            <w:tcBorders>
              <w:top w:val="nil"/>
              <w:left w:val="nil"/>
              <w:bottom w:val="nil"/>
              <w:right w:val="nil"/>
            </w:tcBorders>
            <w:shd w:val="clear" w:color="auto" w:fill="auto"/>
            <w:noWrap/>
            <w:vAlign w:val="center"/>
            <w:hideMark/>
          </w:tcPr>
          <w:p w:rsidRPr="0007370B" w:rsidR="00103EAC" w:rsidP="00103EAC" w:rsidRDefault="00103EAC">
            <w:pPr>
              <w:contextualSpacing/>
              <w:jc w:val="right"/>
              <w:rPr>
                <w:rFonts w:ascii="Times New Roman" w:hAnsi="Times New Roman"/>
                <w:color w:val="000000"/>
                <w:sz w:val="24"/>
              </w:rPr>
            </w:pPr>
            <w:r w:rsidRPr="0007370B">
              <w:rPr>
                <w:rFonts w:ascii="Times New Roman" w:hAnsi="Times New Roman"/>
                <w:color w:val="000000"/>
                <w:sz w:val="24"/>
              </w:rPr>
              <w:t>235.286</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13.502</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13.502</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r>
      <w:tr w:rsidRPr="0007370B" w:rsidR="00103EAC" w:rsidTr="00103EAC">
        <w:trPr>
          <w:cantSplit/>
        </w:trPr>
        <w:tc>
          <w:tcPr>
            <w:tcW w:w="1678"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proofErr w:type="spellStart"/>
            <w:r w:rsidRPr="0007370B">
              <w:rPr>
                <w:rFonts w:ascii="Times New Roman" w:hAnsi="Times New Roman"/>
                <w:sz w:val="24"/>
              </w:rPr>
              <w:t>FMHaaglanden</w:t>
            </w:r>
            <w:proofErr w:type="spellEnd"/>
            <w:r w:rsidRPr="0007370B">
              <w:rPr>
                <w:rFonts w:ascii="Times New Roman" w:hAnsi="Times New Roman"/>
                <w:sz w:val="24"/>
              </w:rPr>
              <w:t xml:space="preserve"> (FMH)</w:t>
            </w:r>
          </w:p>
        </w:tc>
        <w:tc>
          <w:tcPr>
            <w:tcW w:w="455" w:type="pct"/>
            <w:tcBorders>
              <w:top w:val="nil"/>
              <w:left w:val="nil"/>
              <w:bottom w:val="nil"/>
              <w:right w:val="nil"/>
            </w:tcBorders>
            <w:shd w:val="clear" w:color="auto" w:fill="auto"/>
            <w:noWrap/>
            <w:vAlign w:val="center"/>
            <w:hideMark/>
          </w:tcPr>
          <w:p w:rsidRPr="0007370B" w:rsidR="00103EAC" w:rsidP="00103EAC" w:rsidRDefault="00103EAC">
            <w:pPr>
              <w:contextualSpacing/>
              <w:jc w:val="right"/>
              <w:rPr>
                <w:rFonts w:ascii="Times New Roman" w:hAnsi="Times New Roman"/>
                <w:color w:val="000000"/>
                <w:sz w:val="24"/>
              </w:rPr>
            </w:pPr>
            <w:r w:rsidRPr="0007370B">
              <w:rPr>
                <w:rFonts w:ascii="Times New Roman" w:hAnsi="Times New Roman"/>
                <w:color w:val="000000"/>
                <w:sz w:val="24"/>
              </w:rPr>
              <w:t>122.438</w:t>
            </w:r>
          </w:p>
        </w:tc>
        <w:tc>
          <w:tcPr>
            <w:tcW w:w="469" w:type="pct"/>
            <w:tcBorders>
              <w:top w:val="nil"/>
              <w:left w:val="nil"/>
              <w:bottom w:val="nil"/>
              <w:right w:val="nil"/>
            </w:tcBorders>
            <w:shd w:val="clear" w:color="auto" w:fill="auto"/>
            <w:noWrap/>
            <w:vAlign w:val="center"/>
            <w:hideMark/>
          </w:tcPr>
          <w:p w:rsidRPr="0007370B" w:rsidR="00103EAC" w:rsidP="00103EAC" w:rsidRDefault="00103EAC">
            <w:pPr>
              <w:contextualSpacing/>
              <w:jc w:val="right"/>
              <w:rPr>
                <w:rFonts w:ascii="Times New Roman" w:hAnsi="Times New Roman"/>
                <w:color w:val="000000"/>
                <w:sz w:val="24"/>
              </w:rPr>
            </w:pPr>
            <w:r w:rsidRPr="0007370B">
              <w:rPr>
                <w:rFonts w:ascii="Times New Roman" w:hAnsi="Times New Roman"/>
                <w:color w:val="000000"/>
                <w:sz w:val="24"/>
              </w:rPr>
              <w:t>122.438</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7.324</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7.324</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r>
      <w:tr w:rsidRPr="0007370B" w:rsidR="00103EAC" w:rsidTr="00103EAC">
        <w:trPr>
          <w:cantSplit/>
        </w:trPr>
        <w:tc>
          <w:tcPr>
            <w:tcW w:w="1678"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lang w:val="en-US"/>
              </w:rPr>
            </w:pPr>
            <w:r w:rsidRPr="0007370B">
              <w:rPr>
                <w:rFonts w:ascii="Times New Roman" w:hAnsi="Times New Roman"/>
                <w:sz w:val="24"/>
                <w:lang w:val="en-US"/>
              </w:rPr>
              <w:t>Shared Service Centrum (SSC ICT)</w:t>
            </w:r>
          </w:p>
        </w:tc>
        <w:tc>
          <w:tcPr>
            <w:tcW w:w="455" w:type="pct"/>
            <w:tcBorders>
              <w:top w:val="nil"/>
              <w:left w:val="nil"/>
              <w:bottom w:val="nil"/>
              <w:right w:val="nil"/>
            </w:tcBorders>
            <w:shd w:val="clear" w:color="auto" w:fill="auto"/>
            <w:noWrap/>
            <w:vAlign w:val="center"/>
            <w:hideMark/>
          </w:tcPr>
          <w:p w:rsidRPr="0007370B" w:rsidR="00103EAC" w:rsidP="00103EAC" w:rsidRDefault="00103EAC">
            <w:pPr>
              <w:contextualSpacing/>
              <w:jc w:val="right"/>
              <w:rPr>
                <w:rFonts w:ascii="Times New Roman" w:hAnsi="Times New Roman"/>
                <w:color w:val="000000"/>
                <w:sz w:val="24"/>
              </w:rPr>
            </w:pPr>
            <w:r w:rsidRPr="0007370B">
              <w:rPr>
                <w:rFonts w:ascii="Times New Roman" w:hAnsi="Times New Roman"/>
                <w:color w:val="000000"/>
                <w:sz w:val="24"/>
              </w:rPr>
              <w:t>318.791</w:t>
            </w:r>
          </w:p>
        </w:tc>
        <w:tc>
          <w:tcPr>
            <w:tcW w:w="469" w:type="pct"/>
            <w:tcBorders>
              <w:top w:val="nil"/>
              <w:left w:val="nil"/>
              <w:bottom w:val="nil"/>
              <w:right w:val="nil"/>
            </w:tcBorders>
            <w:shd w:val="clear" w:color="auto" w:fill="auto"/>
            <w:noWrap/>
            <w:vAlign w:val="center"/>
            <w:hideMark/>
          </w:tcPr>
          <w:p w:rsidRPr="0007370B" w:rsidR="00103EAC" w:rsidP="00103EAC" w:rsidRDefault="00103EAC">
            <w:pPr>
              <w:contextualSpacing/>
              <w:jc w:val="right"/>
              <w:rPr>
                <w:rFonts w:ascii="Times New Roman" w:hAnsi="Times New Roman"/>
                <w:color w:val="000000"/>
                <w:sz w:val="24"/>
              </w:rPr>
            </w:pPr>
            <w:r w:rsidRPr="0007370B">
              <w:rPr>
                <w:rFonts w:ascii="Times New Roman" w:hAnsi="Times New Roman"/>
                <w:color w:val="000000"/>
                <w:sz w:val="24"/>
              </w:rPr>
              <w:t>318.791</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-43.591</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-43.591</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r>
      <w:tr w:rsidRPr="0007370B" w:rsidR="00103EAC" w:rsidTr="00103EAC">
        <w:trPr>
          <w:cantSplit/>
        </w:trPr>
        <w:tc>
          <w:tcPr>
            <w:tcW w:w="1678"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Rijksvastgoedbedrijf (RVB)</w:t>
            </w:r>
          </w:p>
        </w:tc>
        <w:tc>
          <w:tcPr>
            <w:tcW w:w="455" w:type="pct"/>
            <w:tcBorders>
              <w:top w:val="nil"/>
              <w:left w:val="nil"/>
              <w:bottom w:val="nil"/>
              <w:right w:val="nil"/>
            </w:tcBorders>
            <w:shd w:val="clear" w:color="auto" w:fill="auto"/>
            <w:noWrap/>
            <w:vAlign w:val="center"/>
            <w:hideMark/>
          </w:tcPr>
          <w:p w:rsidRPr="0007370B" w:rsidR="00103EAC" w:rsidP="00103EAC" w:rsidRDefault="00103EAC">
            <w:pPr>
              <w:contextualSpacing/>
              <w:jc w:val="right"/>
              <w:rPr>
                <w:rFonts w:ascii="Times New Roman" w:hAnsi="Times New Roman"/>
                <w:color w:val="000000"/>
                <w:sz w:val="24"/>
              </w:rPr>
            </w:pPr>
            <w:r w:rsidRPr="0007370B">
              <w:rPr>
                <w:rFonts w:ascii="Times New Roman" w:hAnsi="Times New Roman"/>
                <w:color w:val="000000"/>
                <w:sz w:val="24"/>
              </w:rPr>
              <w:t>1.185.175</w:t>
            </w:r>
          </w:p>
        </w:tc>
        <w:tc>
          <w:tcPr>
            <w:tcW w:w="469" w:type="pct"/>
            <w:tcBorders>
              <w:top w:val="nil"/>
              <w:left w:val="nil"/>
              <w:bottom w:val="nil"/>
              <w:right w:val="nil"/>
            </w:tcBorders>
            <w:shd w:val="clear" w:color="auto" w:fill="auto"/>
            <w:noWrap/>
            <w:vAlign w:val="center"/>
            <w:hideMark/>
          </w:tcPr>
          <w:p w:rsidRPr="0007370B" w:rsidR="00103EAC" w:rsidP="00103EAC" w:rsidRDefault="00103EAC">
            <w:pPr>
              <w:contextualSpacing/>
              <w:jc w:val="right"/>
              <w:rPr>
                <w:rFonts w:ascii="Times New Roman" w:hAnsi="Times New Roman"/>
                <w:color w:val="000000"/>
                <w:sz w:val="24"/>
              </w:rPr>
            </w:pPr>
            <w:r w:rsidRPr="0007370B">
              <w:rPr>
                <w:rFonts w:ascii="Times New Roman" w:hAnsi="Times New Roman"/>
                <w:color w:val="000000"/>
                <w:sz w:val="24"/>
              </w:rPr>
              <w:t>1.185.175</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55"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30.000</w:t>
            </w:r>
          </w:p>
        </w:tc>
        <w:tc>
          <w:tcPr>
            <w:tcW w:w="469"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30.000</w:t>
            </w:r>
          </w:p>
        </w:tc>
        <w:tc>
          <w:tcPr>
            <w:tcW w:w="736"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r>
      <w:tr w:rsidRPr="0007370B" w:rsidR="00103EAC" w:rsidTr="00103EAC">
        <w:trPr>
          <w:cantSplit/>
        </w:trPr>
        <w:tc>
          <w:tcPr>
            <w:tcW w:w="1678"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Dienst van de Huurcommissie (DHC)</w:t>
            </w:r>
          </w:p>
        </w:tc>
        <w:tc>
          <w:tcPr>
            <w:tcW w:w="455"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12.630</w:t>
            </w:r>
          </w:p>
        </w:tc>
        <w:tc>
          <w:tcPr>
            <w:tcW w:w="469"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12.630</w:t>
            </w:r>
          </w:p>
        </w:tc>
        <w:tc>
          <w:tcPr>
            <w:tcW w:w="736"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55"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-1.505</w:t>
            </w:r>
          </w:p>
        </w:tc>
        <w:tc>
          <w:tcPr>
            <w:tcW w:w="469"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2.040</w:t>
            </w:r>
          </w:p>
        </w:tc>
        <w:tc>
          <w:tcPr>
            <w:tcW w:w="736"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-3.545</w:t>
            </w:r>
          </w:p>
        </w:tc>
      </w:tr>
      <w:tr w:rsidRPr="0007370B" w:rsidR="00103EAC" w:rsidTr="00103EAC">
        <w:trPr>
          <w:cantSplit/>
        </w:trPr>
        <w:tc>
          <w:tcPr>
            <w:tcW w:w="1678"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rPr>
                <w:rFonts w:ascii="Times New Roman" w:hAnsi="Times New Roman"/>
                <w:sz w:val="24"/>
                <w:highlight w:val="yellow"/>
              </w:rPr>
            </w:pPr>
            <w:r w:rsidRPr="0007370B">
              <w:rPr>
                <w:rFonts w:ascii="Times New Roman" w:hAnsi="Times New Roman"/>
                <w:sz w:val="24"/>
              </w:rPr>
              <w:t>Totaal</w:t>
            </w:r>
          </w:p>
        </w:tc>
        <w:tc>
          <w:tcPr>
            <w:tcW w:w="455"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2.295.446</w:t>
            </w:r>
          </w:p>
        </w:tc>
        <w:tc>
          <w:tcPr>
            <w:tcW w:w="469"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2.295.446</w:t>
            </w:r>
          </w:p>
        </w:tc>
        <w:tc>
          <w:tcPr>
            <w:tcW w:w="736"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455"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7.757</w:t>
            </w:r>
          </w:p>
        </w:tc>
        <w:tc>
          <w:tcPr>
            <w:tcW w:w="469"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16.039</w:t>
            </w:r>
          </w:p>
        </w:tc>
        <w:tc>
          <w:tcPr>
            <w:tcW w:w="736"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-8.282</w:t>
            </w:r>
          </w:p>
        </w:tc>
      </w:tr>
    </w:tbl>
    <w:p w:rsidRPr="0007370B" w:rsidR="00103EAC" w:rsidP="00103EAC" w:rsidRDefault="00103EAC">
      <w:pPr>
        <w:contextualSpacing/>
        <w:rPr>
          <w:rFonts w:ascii="Times New Roman" w:hAnsi="Times New Roman"/>
          <w:sz w:val="24"/>
        </w:rPr>
      </w:pPr>
    </w:p>
    <w:p w:rsidRPr="0007370B" w:rsidR="00103EAC" w:rsidP="00103EAC" w:rsidRDefault="00103EAC">
      <w:pPr>
        <w:contextualSpacing/>
        <w:rPr>
          <w:rFonts w:ascii="Times New Roman" w:hAnsi="Times New Roman"/>
          <w:sz w:val="24"/>
        </w:rPr>
      </w:pPr>
    </w:p>
    <w:tbl>
      <w:tblPr>
        <w:tblW w:w="5000" w:type="pct"/>
        <w:tblCellMar>
          <w:left w:w="70" w:type="dxa"/>
          <w:right w:w="70" w:type="dxa"/>
        </w:tblCellMar>
        <w:tblLook w:val="04A0" w:firstRow="1" w:lastRow="0" w:firstColumn="1" w:lastColumn="0" w:noHBand="0" w:noVBand="1"/>
      </w:tblPr>
      <w:tblGrid>
        <w:gridCol w:w="4426"/>
        <w:gridCol w:w="2263"/>
        <w:gridCol w:w="2596"/>
        <w:gridCol w:w="2263"/>
        <w:gridCol w:w="2594"/>
      </w:tblGrid>
      <w:tr w:rsidRPr="0007370B" w:rsidR="00103EAC" w:rsidTr="00103EAC">
        <w:tc>
          <w:tcPr>
            <w:tcW w:w="1565" w:type="pct"/>
            <w:tcBorders>
              <w:top w:val="single" w:color="auto" w:sz="8" w:space="0"/>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b/>
                <w:bCs/>
                <w:sz w:val="24"/>
              </w:rPr>
            </w:pPr>
            <w:r w:rsidRPr="0007370B">
              <w:rPr>
                <w:rFonts w:ascii="Times New Roman" w:hAnsi="Times New Roman"/>
                <w:b/>
                <w:bCs/>
                <w:sz w:val="24"/>
              </w:rPr>
              <w:t xml:space="preserve">Naam </w:t>
            </w:r>
          </w:p>
        </w:tc>
        <w:tc>
          <w:tcPr>
            <w:tcW w:w="1718" w:type="pct"/>
            <w:gridSpan w:val="2"/>
            <w:tcBorders>
              <w:top w:val="single" w:color="auto" w:sz="8" w:space="0"/>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b/>
                <w:bCs/>
                <w:sz w:val="24"/>
              </w:rPr>
            </w:pPr>
            <w:r w:rsidRPr="0007370B">
              <w:rPr>
                <w:rFonts w:ascii="Times New Roman" w:hAnsi="Times New Roman"/>
                <w:b/>
                <w:bCs/>
                <w:sz w:val="24"/>
              </w:rPr>
              <w:t>Vastgestelde begroting</w:t>
            </w:r>
          </w:p>
        </w:tc>
        <w:tc>
          <w:tcPr>
            <w:tcW w:w="1718" w:type="pct"/>
            <w:gridSpan w:val="2"/>
            <w:tcBorders>
              <w:top w:val="single" w:color="auto" w:sz="8" w:space="0"/>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b/>
                <w:bCs/>
                <w:sz w:val="24"/>
              </w:rPr>
            </w:pPr>
            <w:r w:rsidRPr="0007370B">
              <w:rPr>
                <w:rFonts w:ascii="Times New Roman" w:hAnsi="Times New Roman"/>
                <w:b/>
                <w:bCs/>
                <w:sz w:val="24"/>
              </w:rPr>
              <w:t>Mutaties 1e suppletoire begroting</w:t>
            </w:r>
          </w:p>
        </w:tc>
      </w:tr>
      <w:tr w:rsidRPr="0007370B" w:rsidR="00103EAC" w:rsidTr="00103EAC">
        <w:tc>
          <w:tcPr>
            <w:tcW w:w="1565" w:type="pct"/>
            <w:tcBorders>
              <w:top w:val="nil"/>
              <w:left w:val="nil"/>
              <w:bottom w:val="single" w:color="auto" w:sz="8" w:space="0"/>
              <w:right w:val="nil"/>
            </w:tcBorders>
            <w:shd w:val="clear" w:color="auto" w:fill="auto"/>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 </w:t>
            </w:r>
          </w:p>
        </w:tc>
        <w:tc>
          <w:tcPr>
            <w:tcW w:w="800"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Totaal kapitaaluitgaven</w:t>
            </w:r>
          </w:p>
        </w:tc>
        <w:tc>
          <w:tcPr>
            <w:tcW w:w="918"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Totaal kapitaalontvangsten</w:t>
            </w:r>
          </w:p>
        </w:tc>
        <w:tc>
          <w:tcPr>
            <w:tcW w:w="800"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 xml:space="preserve">Totaal kapitaaluitgaven </w:t>
            </w:r>
          </w:p>
        </w:tc>
        <w:tc>
          <w:tcPr>
            <w:tcW w:w="918" w:type="pct"/>
            <w:tcBorders>
              <w:top w:val="nil"/>
              <w:left w:val="nil"/>
              <w:bottom w:val="single" w:color="auto" w:sz="8"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Totaal kapitaalontvangsten</w:t>
            </w:r>
          </w:p>
        </w:tc>
      </w:tr>
      <w:tr w:rsidRPr="0007370B" w:rsidR="00103EAC" w:rsidTr="00103EAC">
        <w:tc>
          <w:tcPr>
            <w:tcW w:w="1565"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Rijksdienst voor Identiteitsgegevens (</w:t>
            </w:r>
            <w:proofErr w:type="spellStart"/>
            <w:r w:rsidRPr="0007370B">
              <w:rPr>
                <w:rFonts w:ascii="Times New Roman" w:hAnsi="Times New Roman"/>
                <w:sz w:val="24"/>
              </w:rPr>
              <w:t>RvIG</w:t>
            </w:r>
            <w:proofErr w:type="spellEnd"/>
            <w:r w:rsidRPr="0007370B">
              <w:rPr>
                <w:rFonts w:ascii="Times New Roman" w:hAnsi="Times New Roman"/>
                <w:sz w:val="24"/>
              </w:rPr>
              <w:t>)</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4.000</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2.000</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2.000</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2.000</w:t>
            </w:r>
          </w:p>
        </w:tc>
      </w:tr>
      <w:tr w:rsidRPr="0007370B" w:rsidR="00103EAC" w:rsidTr="00103EAC">
        <w:tc>
          <w:tcPr>
            <w:tcW w:w="1565"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proofErr w:type="spellStart"/>
            <w:r w:rsidRPr="0007370B">
              <w:rPr>
                <w:rFonts w:ascii="Times New Roman" w:hAnsi="Times New Roman"/>
                <w:sz w:val="24"/>
              </w:rPr>
              <w:t>Logius</w:t>
            </w:r>
            <w:proofErr w:type="spellEnd"/>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400</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r>
      <w:tr w:rsidRPr="0007370B" w:rsidR="00103EAC" w:rsidTr="00103EAC">
        <w:tc>
          <w:tcPr>
            <w:tcW w:w="1565"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P-</w:t>
            </w:r>
            <w:proofErr w:type="spellStart"/>
            <w:r w:rsidRPr="0007370B">
              <w:rPr>
                <w:rFonts w:ascii="Times New Roman" w:hAnsi="Times New Roman"/>
                <w:sz w:val="24"/>
              </w:rPr>
              <w:t>Direkt</w:t>
            </w:r>
            <w:proofErr w:type="spellEnd"/>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18.317</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8.000</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r>
      <w:tr w:rsidRPr="0007370B" w:rsidR="00103EAC" w:rsidTr="00103EAC">
        <w:tc>
          <w:tcPr>
            <w:tcW w:w="1565"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Uitvoeringo</w:t>
            </w:r>
            <w:bookmarkStart w:name="_GoBack" w:id="0"/>
            <w:r w:rsidRPr="0007370B">
              <w:rPr>
                <w:rFonts w:ascii="Times New Roman" w:hAnsi="Times New Roman"/>
                <w:sz w:val="24"/>
              </w:rPr>
              <w:t>rga</w:t>
            </w:r>
            <w:bookmarkEnd w:id="0"/>
            <w:r w:rsidRPr="0007370B">
              <w:rPr>
                <w:rFonts w:ascii="Times New Roman" w:hAnsi="Times New Roman"/>
                <w:sz w:val="24"/>
              </w:rPr>
              <w:t>nisatie Bedrijfsvoering Rijk (UBR)</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1.727</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1.000</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r>
      <w:tr w:rsidRPr="0007370B" w:rsidR="00103EAC" w:rsidTr="00103EAC">
        <w:tc>
          <w:tcPr>
            <w:tcW w:w="1565"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proofErr w:type="spellStart"/>
            <w:r w:rsidRPr="0007370B">
              <w:rPr>
                <w:rFonts w:ascii="Times New Roman" w:hAnsi="Times New Roman"/>
                <w:sz w:val="24"/>
              </w:rPr>
              <w:t>FMHaaglanden</w:t>
            </w:r>
            <w:proofErr w:type="spellEnd"/>
            <w:r w:rsidRPr="0007370B">
              <w:rPr>
                <w:rFonts w:ascii="Times New Roman" w:hAnsi="Times New Roman"/>
                <w:sz w:val="24"/>
              </w:rPr>
              <w:t xml:space="preserve"> (FMH)</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16.062</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9.100</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7.335</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1.623</w:t>
            </w:r>
          </w:p>
        </w:tc>
      </w:tr>
      <w:tr w:rsidRPr="0007370B" w:rsidR="00103EAC" w:rsidTr="00103EAC">
        <w:tc>
          <w:tcPr>
            <w:tcW w:w="1565"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lang w:val="en-US"/>
              </w:rPr>
            </w:pPr>
            <w:r w:rsidRPr="0007370B">
              <w:rPr>
                <w:rFonts w:ascii="Times New Roman" w:hAnsi="Times New Roman"/>
                <w:sz w:val="24"/>
                <w:lang w:val="en-US"/>
              </w:rPr>
              <w:t>Shared Service Centrum (SSC ICT)</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116.833</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47.118</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35.245</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44.415</w:t>
            </w:r>
          </w:p>
        </w:tc>
      </w:tr>
      <w:tr w:rsidRPr="0007370B" w:rsidR="00103EAC" w:rsidTr="00103EAC">
        <w:tc>
          <w:tcPr>
            <w:tcW w:w="1565" w:type="pct"/>
            <w:tcBorders>
              <w:top w:val="nil"/>
              <w:left w:val="nil"/>
              <w:bottom w:val="nil"/>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Rijksvastgoedbedrijf (RVB)</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1.032.105</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701.000</w:t>
            </w:r>
          </w:p>
        </w:tc>
        <w:tc>
          <w:tcPr>
            <w:tcW w:w="800"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81.487</w:t>
            </w:r>
          </w:p>
        </w:tc>
        <w:tc>
          <w:tcPr>
            <w:tcW w:w="918" w:type="pct"/>
            <w:tcBorders>
              <w:top w:val="nil"/>
              <w:left w:val="nil"/>
              <w:bottom w:val="nil"/>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72.000</w:t>
            </w:r>
          </w:p>
        </w:tc>
      </w:tr>
      <w:tr w:rsidRPr="0007370B" w:rsidR="00103EAC" w:rsidTr="00103EAC">
        <w:tc>
          <w:tcPr>
            <w:tcW w:w="1565"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rPr>
                <w:rFonts w:ascii="Times New Roman" w:hAnsi="Times New Roman"/>
                <w:sz w:val="24"/>
              </w:rPr>
            </w:pPr>
            <w:r w:rsidRPr="0007370B">
              <w:rPr>
                <w:rFonts w:ascii="Times New Roman" w:hAnsi="Times New Roman"/>
                <w:sz w:val="24"/>
              </w:rPr>
              <w:t>Dienst van de Huurcommissie (DHC)</w:t>
            </w:r>
          </w:p>
        </w:tc>
        <w:tc>
          <w:tcPr>
            <w:tcW w:w="800"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918"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0</w:t>
            </w:r>
          </w:p>
        </w:tc>
        <w:tc>
          <w:tcPr>
            <w:tcW w:w="800"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2.380</w:t>
            </w:r>
          </w:p>
        </w:tc>
        <w:tc>
          <w:tcPr>
            <w:tcW w:w="918" w:type="pct"/>
            <w:tcBorders>
              <w:top w:val="nil"/>
              <w:left w:val="nil"/>
              <w:bottom w:val="single" w:color="auto" w:sz="4" w:space="0"/>
              <w:right w:val="nil"/>
            </w:tcBorders>
            <w:shd w:val="clear" w:color="auto" w:fill="auto"/>
            <w:vAlign w:val="center"/>
            <w:hideMark/>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3.545</w:t>
            </w:r>
          </w:p>
        </w:tc>
      </w:tr>
      <w:tr w:rsidRPr="0007370B" w:rsidR="00103EAC" w:rsidTr="00103EAC">
        <w:tc>
          <w:tcPr>
            <w:tcW w:w="1565"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rPr>
                <w:rFonts w:ascii="Times New Roman" w:hAnsi="Times New Roman"/>
                <w:sz w:val="24"/>
              </w:rPr>
            </w:pPr>
            <w:r w:rsidRPr="0007370B">
              <w:rPr>
                <w:rFonts w:ascii="Times New Roman" w:hAnsi="Times New Roman"/>
                <w:sz w:val="24"/>
              </w:rPr>
              <w:t>Totaal</w:t>
            </w:r>
          </w:p>
        </w:tc>
        <w:tc>
          <w:tcPr>
            <w:tcW w:w="800"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1.189.444</w:t>
            </w:r>
          </w:p>
        </w:tc>
        <w:tc>
          <w:tcPr>
            <w:tcW w:w="918"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768.218</w:t>
            </w:r>
          </w:p>
        </w:tc>
        <w:tc>
          <w:tcPr>
            <w:tcW w:w="800"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128.447</w:t>
            </w:r>
          </w:p>
        </w:tc>
        <w:tc>
          <w:tcPr>
            <w:tcW w:w="918" w:type="pct"/>
            <w:tcBorders>
              <w:top w:val="single" w:color="auto" w:sz="4" w:space="0"/>
              <w:left w:val="nil"/>
              <w:bottom w:val="single" w:color="auto" w:sz="4" w:space="0"/>
              <w:right w:val="nil"/>
            </w:tcBorders>
            <w:shd w:val="clear" w:color="auto" w:fill="auto"/>
            <w:vAlign w:val="center"/>
          </w:tcPr>
          <w:p w:rsidRPr="0007370B" w:rsidR="00103EAC" w:rsidP="00103EAC" w:rsidRDefault="00103EAC">
            <w:pPr>
              <w:contextualSpacing/>
              <w:jc w:val="right"/>
              <w:rPr>
                <w:rFonts w:ascii="Times New Roman" w:hAnsi="Times New Roman"/>
                <w:sz w:val="24"/>
              </w:rPr>
            </w:pPr>
            <w:r w:rsidRPr="0007370B">
              <w:rPr>
                <w:rFonts w:ascii="Times New Roman" w:hAnsi="Times New Roman"/>
                <w:sz w:val="24"/>
              </w:rPr>
              <w:t>123.583</w:t>
            </w:r>
          </w:p>
        </w:tc>
      </w:tr>
    </w:tbl>
    <w:p w:rsidRPr="00F90525" w:rsidR="00F90525" w:rsidP="00F90525" w:rsidRDefault="00F90525">
      <w:pPr>
        <w:rPr>
          <w:rFonts w:ascii="Times New Roman" w:hAnsi="Times New Roman"/>
          <w:sz w:val="24"/>
          <w:szCs w:val="20"/>
        </w:rPr>
      </w:pPr>
    </w:p>
    <w:sectPr w:rsidRPr="00F90525" w:rsidR="00F90525" w:rsidSect="00103EAC">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55" w:rsidRDefault="00B94655">
      <w:pPr>
        <w:spacing w:line="20" w:lineRule="exact"/>
      </w:pPr>
    </w:p>
  </w:endnote>
  <w:endnote w:type="continuationSeparator" w:id="0">
    <w:p w:rsidR="00B94655" w:rsidRDefault="00B94655">
      <w:pPr>
        <w:pStyle w:val="Amendement"/>
      </w:pPr>
      <w:r>
        <w:rPr>
          <w:b w:val="0"/>
          <w:bCs w:val="0"/>
        </w:rPr>
        <w:t xml:space="preserve"> </w:t>
      </w:r>
    </w:p>
  </w:endnote>
  <w:endnote w:type="continuationNotice" w:id="1">
    <w:p w:rsidR="00B94655" w:rsidRDefault="00B946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523D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55" w:rsidRDefault="00B94655">
      <w:pPr>
        <w:pStyle w:val="Amendement"/>
      </w:pPr>
      <w:r>
        <w:rPr>
          <w:b w:val="0"/>
          <w:bCs w:val="0"/>
        </w:rPr>
        <w:separator/>
      </w:r>
    </w:p>
  </w:footnote>
  <w:footnote w:type="continuationSeparator" w:id="0">
    <w:p w:rsidR="00B94655" w:rsidRDefault="00B94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525"/>
    <w:rsid w:val="00012DBE"/>
    <w:rsid w:val="0007370B"/>
    <w:rsid w:val="000A1D81"/>
    <w:rsid w:val="00103EAC"/>
    <w:rsid w:val="00111ED3"/>
    <w:rsid w:val="001C190E"/>
    <w:rsid w:val="002168F4"/>
    <w:rsid w:val="002A727C"/>
    <w:rsid w:val="002F1C35"/>
    <w:rsid w:val="003B09E9"/>
    <w:rsid w:val="00496032"/>
    <w:rsid w:val="005D2707"/>
    <w:rsid w:val="00606255"/>
    <w:rsid w:val="006B607A"/>
    <w:rsid w:val="007D451C"/>
    <w:rsid w:val="00826224"/>
    <w:rsid w:val="00930A23"/>
    <w:rsid w:val="009C7354"/>
    <w:rsid w:val="009E6D7F"/>
    <w:rsid w:val="00A11E73"/>
    <w:rsid w:val="00A2521E"/>
    <w:rsid w:val="00AE436A"/>
    <w:rsid w:val="00AE7349"/>
    <w:rsid w:val="00B94236"/>
    <w:rsid w:val="00B94655"/>
    <w:rsid w:val="00C135B1"/>
    <w:rsid w:val="00C92DF8"/>
    <w:rsid w:val="00CB3578"/>
    <w:rsid w:val="00CE1CD4"/>
    <w:rsid w:val="00D20AFA"/>
    <w:rsid w:val="00D523D9"/>
    <w:rsid w:val="00D55648"/>
    <w:rsid w:val="00E16443"/>
    <w:rsid w:val="00E36EE9"/>
    <w:rsid w:val="00F13442"/>
    <w:rsid w:val="00F9052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03EAC"/>
    <w:rPr>
      <w:rFonts w:ascii="Calibri" w:eastAsia="Calibri" w:hAnsi="Calibri"/>
      <w:sz w:val="22"/>
      <w:szCs w:val="22"/>
      <w:lang w:eastAsia="en-US"/>
    </w:rPr>
  </w:style>
  <w:style w:type="character" w:customStyle="1" w:styleId="Kop1Char">
    <w:name w:val="Kop 1 Char"/>
    <w:link w:val="Kop1"/>
    <w:uiPriority w:val="9"/>
    <w:rsid w:val="00103EAC"/>
    <w:rPr>
      <w:rFonts w:ascii="Verdana" w:hAnsi="Verdana" w:cs="Arial"/>
      <w:b/>
      <w:bCs/>
      <w:kern w:val="32"/>
      <w:sz w:val="32"/>
      <w:szCs w:val="32"/>
    </w:rPr>
  </w:style>
  <w:style w:type="paragraph" w:customStyle="1" w:styleId="avmp">
    <w:name w:val="avmp"/>
    <w:rsid w:val="00B94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03EAC"/>
    <w:rPr>
      <w:rFonts w:ascii="Calibri" w:eastAsia="Calibri" w:hAnsi="Calibri"/>
      <w:sz w:val="22"/>
      <w:szCs w:val="22"/>
      <w:lang w:eastAsia="en-US"/>
    </w:rPr>
  </w:style>
  <w:style w:type="character" w:customStyle="1" w:styleId="Kop1Char">
    <w:name w:val="Kop 1 Char"/>
    <w:link w:val="Kop1"/>
    <w:uiPriority w:val="9"/>
    <w:rsid w:val="00103EAC"/>
    <w:rPr>
      <w:rFonts w:ascii="Verdana" w:hAnsi="Verdana" w:cs="Arial"/>
      <w:b/>
      <w:bCs/>
      <w:kern w:val="32"/>
      <w:sz w:val="32"/>
      <w:szCs w:val="32"/>
    </w:rPr>
  </w:style>
  <w:style w:type="paragraph" w:customStyle="1" w:styleId="avmp">
    <w:name w:val="avmp"/>
    <w:rsid w:val="00B94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644</ap:Words>
  <ap:Characters>4100</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2019-07-02T12:16:00.0000000Z</dcterms:created>
  <dcterms:modified xsi:type="dcterms:W3CDTF">2019-07-04T13:55:00.0000000Z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0x01010011F0757392A09E45BC8937733EE9BA96</vt:lpwstr>
  </property>
</Properties>
</file>