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B38" w:rsidP="000C5B38" w:rsidRDefault="000C5B38">
      <w:pPr>
        <w:pStyle w:val="Geenafstand"/>
        <w:rPr>
          <w:lang w:eastAsia="nl-NL"/>
        </w:rPr>
      </w:pPr>
      <w:r>
        <w:rPr>
          <w:noProof/>
          <w:lang w:eastAsia="nl-NL"/>
        </w:rPr>
        <w:drawing>
          <wp:anchor distT="0" distB="0" distL="114300" distR="114300" simplePos="0" relativeHeight="251659264" behindDoc="0" locked="0" layoutInCell="1" allowOverlap="1">
            <wp:simplePos x="0" y="0"/>
            <wp:positionH relativeFrom="margin">
              <wp:posOffset>-33020</wp:posOffset>
            </wp:positionH>
            <wp:positionV relativeFrom="margin">
              <wp:posOffset>-556895</wp:posOffset>
            </wp:positionV>
            <wp:extent cx="1047750" cy="685165"/>
            <wp:effectExtent l="19050" t="0" r="0" b="0"/>
            <wp:wrapSquare wrapText="bothSides"/>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GBB-zonder-tekst-kopie.png"/>
                    <pic:cNvPicPr/>
                  </pic:nvPicPr>
                  <pic:blipFill>
                    <a:blip r:embed="rId7" cstate="print">
                      <a:extLst>
                        <a:ext uri="{28A0092B-C50C-407E-A947-70E740481C1C}">
                          <a14:useLocalDpi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47750" cy="685165"/>
                    </a:xfrm>
                    <a:prstGeom prst="rect">
                      <a:avLst/>
                    </a:prstGeom>
                  </pic:spPr>
                </pic:pic>
              </a:graphicData>
            </a:graphic>
          </wp:anchor>
        </w:drawing>
      </w:r>
    </w:p>
    <w:p w:rsidRPr="000C5B38" w:rsidR="000C5B38" w:rsidP="000C5B38" w:rsidRDefault="000C5B38">
      <w:pPr>
        <w:pStyle w:val="Geenafstand"/>
        <w:rPr>
          <w:b/>
          <w:lang w:eastAsia="nl-NL"/>
        </w:rPr>
      </w:pPr>
      <w:r w:rsidRPr="000C5B38">
        <w:rPr>
          <w:b/>
          <w:lang w:eastAsia="nl-NL"/>
        </w:rPr>
        <w:t>Groninger Bodem Beweging</w:t>
      </w:r>
    </w:p>
    <w:p w:rsidR="000C5B38" w:rsidP="000C5B38" w:rsidRDefault="000C5B38">
      <w:pPr>
        <w:pStyle w:val="Geenafstand"/>
        <w:rPr>
          <w:lang w:eastAsia="nl-NL"/>
        </w:rPr>
      </w:pPr>
    </w:p>
    <w:p w:rsidR="000C5B38" w:rsidP="000C5B38" w:rsidRDefault="000C5B38">
      <w:pPr>
        <w:pStyle w:val="Geenafstand"/>
        <w:rPr>
          <w:lang w:eastAsia="nl-NL"/>
        </w:rPr>
      </w:pPr>
    </w:p>
    <w:p w:rsidRPr="000C5B38" w:rsidR="00B71827" w:rsidP="000C5B38" w:rsidRDefault="00B71827">
      <w:pPr>
        <w:pStyle w:val="Geenafstand"/>
        <w:rPr>
          <w:b/>
          <w:sz w:val="28"/>
          <w:szCs w:val="28"/>
          <w:lang w:eastAsia="nl-NL"/>
        </w:rPr>
      </w:pPr>
      <w:proofErr w:type="spellStart"/>
      <w:r w:rsidRPr="000C5B38">
        <w:rPr>
          <w:b/>
          <w:sz w:val="28"/>
          <w:szCs w:val="28"/>
          <w:lang w:eastAsia="nl-NL"/>
        </w:rPr>
        <w:t>Position</w:t>
      </w:r>
      <w:proofErr w:type="spellEnd"/>
      <w:r w:rsidRPr="000C5B38">
        <w:rPr>
          <w:b/>
          <w:sz w:val="28"/>
          <w:szCs w:val="28"/>
          <w:lang w:eastAsia="nl-NL"/>
        </w:rPr>
        <w:t xml:space="preserve"> paper Jelle van der Knoop</w:t>
      </w:r>
    </w:p>
    <w:p w:rsidRPr="000C5B38" w:rsidR="00B71827" w:rsidP="000C5B38" w:rsidRDefault="000C5B38">
      <w:pPr>
        <w:pStyle w:val="Geenafstand"/>
        <w:rPr>
          <w:b/>
          <w:lang w:eastAsia="nl-NL"/>
        </w:rPr>
      </w:pPr>
      <w:r w:rsidRPr="000C5B38">
        <w:rPr>
          <w:b/>
          <w:lang w:eastAsia="nl-NL"/>
        </w:rPr>
        <w:t>Voorzitter Groninger Bodem Beweging</w:t>
      </w:r>
    </w:p>
    <w:p w:rsidR="000C5B38" w:rsidP="000C5B38" w:rsidRDefault="000C5B38">
      <w:pPr>
        <w:pStyle w:val="Geenafstand"/>
        <w:rPr>
          <w:b/>
          <w:lang w:eastAsia="nl-NL"/>
        </w:rPr>
      </w:pPr>
    </w:p>
    <w:p w:rsidR="000C5B38" w:rsidP="000C5B38" w:rsidRDefault="000C5B38">
      <w:pPr>
        <w:pStyle w:val="Geenafstand"/>
        <w:rPr>
          <w:b/>
          <w:lang w:eastAsia="nl-NL"/>
        </w:rPr>
      </w:pPr>
    </w:p>
    <w:p w:rsidRPr="00385BE5" w:rsidR="00385BE5" w:rsidP="000C5B38" w:rsidRDefault="00385BE5">
      <w:pPr>
        <w:pStyle w:val="Geenafstand"/>
        <w:rPr>
          <w:b/>
          <w:lang w:eastAsia="nl-NL"/>
        </w:rPr>
      </w:pPr>
      <w:r w:rsidRPr="00385BE5">
        <w:rPr>
          <w:b/>
          <w:lang w:eastAsia="nl-NL"/>
        </w:rPr>
        <w:t>Algemeen</w:t>
      </w:r>
    </w:p>
    <w:p w:rsidR="00827CF4" w:rsidP="000C5B38" w:rsidRDefault="00827CF4">
      <w:pPr>
        <w:pStyle w:val="Geenafstand"/>
        <w:rPr>
          <w:lang w:eastAsia="nl-NL"/>
        </w:rPr>
      </w:pPr>
      <w:r>
        <w:rPr>
          <w:lang w:eastAsia="nl-NL"/>
        </w:rPr>
        <w:t>De grote achterstand van de TCMG bij de afhandeling van de schade is te wijten aan de NAM die op 31 maart 2017 plotsklaps ophield met schade opnemen en het ministerie van EZK die het proces naar de komst van een nieuw schadeloket met schadeprotocol meer dan een half jaar vertraagde.</w:t>
      </w:r>
    </w:p>
    <w:p w:rsidR="00404CCC" w:rsidP="000C5B38" w:rsidRDefault="00404CCC">
      <w:pPr>
        <w:pStyle w:val="Geenafstand"/>
        <w:rPr>
          <w:lang w:eastAsia="nl-NL"/>
        </w:rPr>
      </w:pPr>
      <w:r>
        <w:rPr>
          <w:lang w:eastAsia="nl-NL"/>
        </w:rPr>
        <w:t xml:space="preserve">Uitgangspunten als rechtvaardig en ruimhartig die aan het nieuwe schadeprotocol ten grondslag liggen worden </w:t>
      </w:r>
      <w:r w:rsidR="000C5B38">
        <w:rPr>
          <w:lang w:eastAsia="nl-NL"/>
        </w:rPr>
        <w:t>onder</w:t>
      </w:r>
      <w:r w:rsidR="00AA3177">
        <w:rPr>
          <w:lang w:eastAsia="nl-NL"/>
        </w:rPr>
        <w:t>uit gehaald</w:t>
      </w:r>
      <w:r>
        <w:rPr>
          <w:lang w:eastAsia="nl-NL"/>
        </w:rPr>
        <w:t xml:space="preserve"> door de lange wachttijden. Dit hindert veel bewoners bij het</w:t>
      </w:r>
      <w:r w:rsidR="00AA3177">
        <w:rPr>
          <w:lang w:eastAsia="nl-NL"/>
        </w:rPr>
        <w:t xml:space="preserve"> maken van plannen en frustreert hen dagelijks, met name mensen met meervoudige en/of ernstige schades.</w:t>
      </w:r>
    </w:p>
    <w:p w:rsidR="00827CF4" w:rsidP="000C5B38" w:rsidRDefault="00827CF4">
      <w:pPr>
        <w:pStyle w:val="Geenafstand"/>
        <w:rPr>
          <w:lang w:eastAsia="nl-NL"/>
        </w:rPr>
      </w:pPr>
      <w:r>
        <w:rPr>
          <w:lang w:eastAsia="nl-NL"/>
        </w:rPr>
        <w:t>De</w:t>
      </w:r>
      <w:r w:rsidR="00AA3177">
        <w:rPr>
          <w:lang w:eastAsia="nl-NL"/>
        </w:rPr>
        <w:t>ze</w:t>
      </w:r>
      <w:r>
        <w:rPr>
          <w:lang w:eastAsia="nl-NL"/>
        </w:rPr>
        <w:t xml:space="preserve"> situatie</w:t>
      </w:r>
      <w:r w:rsidR="000C5B38">
        <w:rPr>
          <w:lang w:eastAsia="nl-NL"/>
        </w:rPr>
        <w:t xml:space="preserve"> duurt al jaren en wordt onhoudbaar</w:t>
      </w:r>
      <w:r>
        <w:rPr>
          <w:lang w:eastAsia="nl-NL"/>
        </w:rPr>
        <w:t xml:space="preserve">. Er zijn nu ca. 20.000 schademeldingen nog niet afgehandeld. Daarom is de GBB blij met de verschillende versnellingsmaatregelen die de TCMG heeft genomen. We doelen </w:t>
      </w:r>
      <w:r w:rsidR="00AA3177">
        <w:rPr>
          <w:lang w:eastAsia="nl-NL"/>
        </w:rPr>
        <w:t xml:space="preserve">vooral op </w:t>
      </w:r>
      <w:r>
        <w:rPr>
          <w:lang w:eastAsia="nl-NL"/>
        </w:rPr>
        <w:t>de aannemersvariant en de stuwmeerregeling.</w:t>
      </w:r>
    </w:p>
    <w:p w:rsidR="000C5B38" w:rsidP="000C5B38" w:rsidRDefault="000C5B38">
      <w:pPr>
        <w:pStyle w:val="Geenafstand"/>
        <w:rPr>
          <w:b/>
          <w:lang w:eastAsia="nl-NL"/>
        </w:rPr>
      </w:pPr>
    </w:p>
    <w:p w:rsidRPr="00385BE5" w:rsidR="00385BE5" w:rsidP="000C5B38" w:rsidRDefault="00385BE5">
      <w:pPr>
        <w:pStyle w:val="Geenafstand"/>
        <w:rPr>
          <w:b/>
          <w:lang w:eastAsia="nl-NL"/>
        </w:rPr>
      </w:pPr>
      <w:r w:rsidRPr="00385BE5">
        <w:rPr>
          <w:b/>
          <w:lang w:eastAsia="nl-NL"/>
        </w:rPr>
        <w:t>Versnellingsmaatregelen</w:t>
      </w:r>
    </w:p>
    <w:p w:rsidR="00A42938" w:rsidP="000C5B38" w:rsidRDefault="00A42938">
      <w:pPr>
        <w:pStyle w:val="Geenafstand"/>
        <w:rPr>
          <w:lang w:eastAsia="nl-NL"/>
        </w:rPr>
      </w:pPr>
      <w:r>
        <w:rPr>
          <w:lang w:eastAsia="nl-NL"/>
        </w:rPr>
        <w:t>De stuwmeerregeling heeft nu een tijdelijk karakter en is van toepassing op een specifiek deel van de schademeld</w:t>
      </w:r>
      <w:r w:rsidR="00AA3177">
        <w:rPr>
          <w:lang w:eastAsia="nl-NL"/>
        </w:rPr>
        <w:t>ingen</w:t>
      </w:r>
      <w:r>
        <w:rPr>
          <w:lang w:eastAsia="nl-NL"/>
        </w:rPr>
        <w:t xml:space="preserve"> (</w:t>
      </w:r>
      <w:r w:rsidR="00AA3177">
        <w:rPr>
          <w:lang w:eastAsia="nl-NL"/>
        </w:rPr>
        <w:t>tot 13 juni</w:t>
      </w:r>
      <w:r>
        <w:rPr>
          <w:lang w:eastAsia="nl-NL"/>
        </w:rPr>
        <w:t xml:space="preserve"> 2019). De GBB is ervoor de stuwmeerregeling onder voorwaarden een permanent karakter te geven. Er kan namelijk worden gesteld dat zolang de wachttijd </w:t>
      </w:r>
      <w:r w:rsidR="000C5B38">
        <w:rPr>
          <w:lang w:eastAsia="nl-NL"/>
        </w:rPr>
        <w:t>tot de</w:t>
      </w:r>
      <w:r>
        <w:rPr>
          <w:lang w:eastAsia="nl-NL"/>
        </w:rPr>
        <w:t xml:space="preserve"> </w:t>
      </w:r>
      <w:r w:rsidRPr="00AA3177">
        <w:rPr>
          <w:i/>
          <w:lang w:eastAsia="nl-NL"/>
        </w:rPr>
        <w:t>schadeopname</w:t>
      </w:r>
      <w:r>
        <w:rPr>
          <w:lang w:eastAsia="nl-NL"/>
        </w:rPr>
        <w:t xml:space="preserve"> langer is dan </w:t>
      </w:r>
      <w:r w:rsidR="00113021">
        <w:rPr>
          <w:lang w:eastAsia="nl-NL"/>
        </w:rPr>
        <w:t xml:space="preserve">bijvoorbeeld 3 of </w:t>
      </w:r>
      <w:r>
        <w:rPr>
          <w:lang w:eastAsia="nl-NL"/>
        </w:rPr>
        <w:t xml:space="preserve">6 maanden, er de </w:t>
      </w:r>
      <w:proofErr w:type="spellStart"/>
      <w:r>
        <w:rPr>
          <w:lang w:eastAsia="nl-NL"/>
        </w:rPr>
        <w:t>fa</w:t>
      </w:r>
      <w:r w:rsidR="000C5B38">
        <w:rPr>
          <w:lang w:eastAsia="nl-NL"/>
        </w:rPr>
        <w:t>c</w:t>
      </w:r>
      <w:r>
        <w:rPr>
          <w:lang w:eastAsia="nl-NL"/>
        </w:rPr>
        <w:t>to</w:t>
      </w:r>
      <w:proofErr w:type="spellEnd"/>
      <w:r>
        <w:rPr>
          <w:lang w:eastAsia="nl-NL"/>
        </w:rPr>
        <w:t xml:space="preserve"> nog steeds sprake is van een stuwmeer. De TCMG zou kunnen bepalen dat in al die gevallen de stuwmeerregeling geldt. De regeling schuift dan mee met de tijd.</w:t>
      </w:r>
    </w:p>
    <w:p w:rsidR="000C5B38" w:rsidP="000C5B38" w:rsidRDefault="000C5B38">
      <w:pPr>
        <w:pStyle w:val="Geenafstand"/>
        <w:rPr>
          <w:lang w:eastAsia="nl-NL"/>
        </w:rPr>
      </w:pPr>
    </w:p>
    <w:p w:rsidR="00113021" w:rsidP="000C5B38" w:rsidRDefault="00113021">
      <w:pPr>
        <w:pStyle w:val="Geenafstand"/>
        <w:rPr>
          <w:lang w:eastAsia="nl-NL"/>
        </w:rPr>
      </w:pPr>
      <w:r>
        <w:rPr>
          <w:lang w:eastAsia="nl-NL"/>
        </w:rPr>
        <w:t xml:space="preserve">De GBB hecht er aan dat de TCMG een aantal controles en vangnetten creëert bij de </w:t>
      </w:r>
      <w:proofErr w:type="spellStart"/>
      <w:r w:rsidR="000C5B38">
        <w:rPr>
          <w:lang w:eastAsia="nl-NL"/>
        </w:rPr>
        <w:t>schade-opnames</w:t>
      </w:r>
      <w:proofErr w:type="spellEnd"/>
      <w:r w:rsidR="000C5B38">
        <w:rPr>
          <w:lang w:eastAsia="nl-NL"/>
        </w:rPr>
        <w:t xml:space="preserve"> door de aannemer</w:t>
      </w:r>
      <w:r>
        <w:rPr>
          <w:lang w:eastAsia="nl-NL"/>
        </w:rPr>
        <w:t xml:space="preserve"> waarbij er geen schade-expert </w:t>
      </w:r>
      <w:r w:rsidR="001F31C8">
        <w:rPr>
          <w:lang w:eastAsia="nl-NL"/>
        </w:rPr>
        <w:t xml:space="preserve">aan te pas komt. Deze zijn </w:t>
      </w:r>
      <w:r w:rsidR="006E1C82">
        <w:rPr>
          <w:lang w:eastAsia="nl-NL"/>
        </w:rPr>
        <w:t>vooral</w:t>
      </w:r>
      <w:r w:rsidR="001F31C8">
        <w:rPr>
          <w:lang w:eastAsia="nl-NL"/>
        </w:rPr>
        <w:t xml:space="preserve"> bedoeld ter bescherming van de </w:t>
      </w:r>
      <w:r w:rsidR="006E1C82">
        <w:rPr>
          <w:lang w:eastAsia="nl-NL"/>
        </w:rPr>
        <w:t>woningeigenaar</w:t>
      </w:r>
      <w:r w:rsidR="001F31C8">
        <w:rPr>
          <w:lang w:eastAsia="nl-NL"/>
        </w:rPr>
        <w:t>.</w:t>
      </w:r>
      <w:r w:rsidR="00E22211">
        <w:rPr>
          <w:lang w:eastAsia="nl-NL"/>
        </w:rPr>
        <w:t xml:space="preserve"> Bijvoorbeeld:</w:t>
      </w:r>
    </w:p>
    <w:p w:rsidRPr="006E1C82" w:rsidR="00113021" w:rsidP="000C5B38" w:rsidRDefault="00113021">
      <w:pPr>
        <w:pStyle w:val="Geenafstand"/>
        <w:numPr>
          <w:ilvl w:val="0"/>
          <w:numId w:val="2"/>
        </w:numPr>
        <w:rPr>
          <w:lang w:eastAsia="nl-NL"/>
        </w:rPr>
      </w:pPr>
      <w:r w:rsidRPr="006E1C82">
        <w:rPr>
          <w:lang w:eastAsia="nl-NL"/>
        </w:rPr>
        <w:t xml:space="preserve">De aannemer die de schade komt opnemen, </w:t>
      </w:r>
      <w:r w:rsidRPr="006E1C82" w:rsidR="00AA3177">
        <w:rPr>
          <w:lang w:eastAsia="nl-NL"/>
        </w:rPr>
        <w:t xml:space="preserve">zou </w:t>
      </w:r>
      <w:r w:rsidRPr="006E1C82">
        <w:rPr>
          <w:lang w:eastAsia="nl-NL"/>
        </w:rPr>
        <w:t xml:space="preserve">zich niet </w:t>
      </w:r>
      <w:r w:rsidRPr="006E1C82" w:rsidR="00AA3177">
        <w:rPr>
          <w:lang w:eastAsia="nl-NL"/>
        </w:rPr>
        <w:t xml:space="preserve">moeten </w:t>
      </w:r>
      <w:r w:rsidRPr="006E1C82">
        <w:rPr>
          <w:lang w:eastAsia="nl-NL"/>
        </w:rPr>
        <w:t>beperken tot het inspecteren van de schade die de eigenaar aanwijst maar inventariseren of er nog meer aan de hand is. De eigenaar is namelijk een leek in bouwkundig opzicht.</w:t>
      </w:r>
      <w:r w:rsidRPr="006E1C82" w:rsidR="00AA3177">
        <w:rPr>
          <w:lang w:eastAsia="nl-NL"/>
        </w:rPr>
        <w:t xml:space="preserve"> Voorkomen moet worden dat door deze versnellingsmaatregel er later gedoe ontstaat over nieuwe of niet eerder geconstateerde schades.</w:t>
      </w:r>
    </w:p>
    <w:p w:rsidR="001F31C8" w:rsidP="000C5B38" w:rsidRDefault="00113021">
      <w:pPr>
        <w:pStyle w:val="Geenafstand"/>
        <w:numPr>
          <w:ilvl w:val="0"/>
          <w:numId w:val="2"/>
        </w:numPr>
        <w:rPr>
          <w:lang w:eastAsia="nl-NL"/>
        </w:rPr>
      </w:pPr>
      <w:r w:rsidRPr="006E1C82">
        <w:rPr>
          <w:lang w:eastAsia="nl-NL"/>
        </w:rPr>
        <w:t xml:space="preserve">De TCMG </w:t>
      </w:r>
      <w:r w:rsidRPr="006E1C82" w:rsidR="006E1C82">
        <w:rPr>
          <w:lang w:eastAsia="nl-NL"/>
        </w:rPr>
        <w:t>zou een</w:t>
      </w:r>
      <w:r w:rsidRPr="006E1C82">
        <w:rPr>
          <w:lang w:eastAsia="nl-NL"/>
        </w:rPr>
        <w:t xml:space="preserve"> lijst van zgn. gecertificeerde aannemers</w:t>
      </w:r>
      <w:r w:rsidRPr="006E1C82" w:rsidR="006E1C82">
        <w:rPr>
          <w:lang w:eastAsia="nl-NL"/>
        </w:rPr>
        <w:t xml:space="preserve"> bij moeten houden</w:t>
      </w:r>
      <w:r w:rsidRPr="006E1C82" w:rsidR="00FA30CC">
        <w:rPr>
          <w:lang w:eastAsia="nl-NL"/>
        </w:rPr>
        <w:t>, met minimale kwaliteitseisen waaruit de schademelder kan kiezen</w:t>
      </w:r>
      <w:r w:rsidRPr="006E1C82" w:rsidR="001F31C8">
        <w:rPr>
          <w:lang w:eastAsia="nl-NL"/>
        </w:rPr>
        <w:t xml:space="preserve"> voor schadeherstel</w:t>
      </w:r>
      <w:r w:rsidRPr="006E1C82" w:rsidR="00FA30CC">
        <w:rPr>
          <w:lang w:eastAsia="nl-NL"/>
        </w:rPr>
        <w:t xml:space="preserve">. </w:t>
      </w:r>
      <w:r w:rsidRPr="006E1C82" w:rsidR="001F31C8">
        <w:rPr>
          <w:lang w:eastAsia="nl-NL"/>
        </w:rPr>
        <w:t xml:space="preserve">De TCMG </w:t>
      </w:r>
      <w:r w:rsidR="00E22211">
        <w:rPr>
          <w:lang w:eastAsia="nl-NL"/>
        </w:rPr>
        <w:t xml:space="preserve">zou </w:t>
      </w:r>
      <w:r w:rsidRPr="006E1C82" w:rsidR="001F31C8">
        <w:rPr>
          <w:lang w:eastAsia="nl-NL"/>
        </w:rPr>
        <w:t xml:space="preserve">ook bij </w:t>
      </w:r>
      <w:r w:rsidR="00E22211">
        <w:rPr>
          <w:lang w:eastAsia="nl-NL"/>
        </w:rPr>
        <w:t xml:space="preserve">moeten houden </w:t>
      </w:r>
      <w:r w:rsidRPr="006E1C82" w:rsidR="001F31C8">
        <w:rPr>
          <w:lang w:eastAsia="nl-NL"/>
        </w:rPr>
        <w:t>welke personen door de aannemers worden ingeschakeld om schade op te nemen.</w:t>
      </w:r>
    </w:p>
    <w:p w:rsidRPr="006E1C82" w:rsidR="00E22211" w:rsidP="000C5B38" w:rsidRDefault="00E22211">
      <w:pPr>
        <w:pStyle w:val="Geenafstand"/>
        <w:numPr>
          <w:ilvl w:val="0"/>
          <w:numId w:val="2"/>
        </w:numPr>
        <w:rPr>
          <w:lang w:eastAsia="nl-NL"/>
        </w:rPr>
      </w:pPr>
      <w:r>
        <w:rPr>
          <w:lang w:eastAsia="nl-NL"/>
        </w:rPr>
        <w:t>De aannemer moet zich aan de richtlijnen van de TCMG houden voor de wijze van  herstelwerkzaamheden van verschillende vormen van schade. Op de uitvoering hiervan zou TCMG steekproefsgewijs moeten controleren.</w:t>
      </w:r>
    </w:p>
    <w:p w:rsidR="006E1C82" w:rsidP="000C5B38" w:rsidRDefault="006E1C82">
      <w:pPr>
        <w:pStyle w:val="Geenafstand"/>
        <w:rPr>
          <w:b/>
          <w:lang w:eastAsia="nl-NL"/>
        </w:rPr>
      </w:pPr>
    </w:p>
    <w:p w:rsidRPr="00AB07C3" w:rsidR="006E1C82" w:rsidP="000C5B38" w:rsidRDefault="000C5B38">
      <w:pPr>
        <w:pStyle w:val="Geenafstand"/>
        <w:rPr>
          <w:lang w:eastAsia="nl-NL"/>
        </w:rPr>
      </w:pPr>
      <w:r w:rsidRPr="00AB07C3">
        <w:rPr>
          <w:lang w:eastAsia="nl-NL"/>
        </w:rPr>
        <w:t>Als er goede ervaringen met het onder eigen regie met lokale aannemers worden opgedaan, zou de TCMG structureel meer een toezichthoudend orgaan kunnen worden dan een uitvoerend. Alleen de zware complexe schades zou de TCMG dan nog zelf begeleiden.</w:t>
      </w:r>
    </w:p>
    <w:p w:rsidR="00AB07C3" w:rsidP="000C5B38" w:rsidRDefault="00AB07C3">
      <w:pPr>
        <w:pStyle w:val="Geenafstand"/>
        <w:rPr>
          <w:b/>
          <w:lang w:eastAsia="nl-NL"/>
        </w:rPr>
      </w:pPr>
    </w:p>
    <w:p w:rsidR="00B80A01" w:rsidP="000C5B38" w:rsidRDefault="00B80A01">
      <w:pPr>
        <w:pStyle w:val="Geenafstand"/>
        <w:rPr>
          <w:b/>
          <w:lang w:eastAsia="nl-NL"/>
        </w:rPr>
      </w:pPr>
    </w:p>
    <w:p w:rsidRPr="00385BE5" w:rsidR="001F31C8" w:rsidP="000C5B38" w:rsidRDefault="00385BE5">
      <w:pPr>
        <w:pStyle w:val="Geenafstand"/>
        <w:rPr>
          <w:b/>
          <w:lang w:eastAsia="nl-NL"/>
        </w:rPr>
      </w:pPr>
      <w:r w:rsidRPr="00385BE5">
        <w:rPr>
          <w:b/>
          <w:lang w:eastAsia="nl-NL"/>
        </w:rPr>
        <w:lastRenderedPageBreak/>
        <w:t>Oude schades</w:t>
      </w:r>
    </w:p>
    <w:p w:rsidR="00E22211" w:rsidP="000C5B38" w:rsidRDefault="001F31C8">
      <w:pPr>
        <w:pStyle w:val="Geenafstand"/>
        <w:rPr>
          <w:lang w:eastAsia="nl-NL"/>
        </w:rPr>
      </w:pPr>
      <w:r>
        <w:rPr>
          <w:lang w:eastAsia="nl-NL"/>
        </w:rPr>
        <w:t>Schades</w:t>
      </w:r>
      <w:r w:rsidR="00385BE5">
        <w:rPr>
          <w:lang w:eastAsia="nl-NL"/>
        </w:rPr>
        <w:t xml:space="preserve"> die ooit </w:t>
      </w:r>
      <w:r w:rsidR="00B55C4F">
        <w:rPr>
          <w:lang w:eastAsia="nl-NL"/>
        </w:rPr>
        <w:t xml:space="preserve">bij </w:t>
      </w:r>
      <w:r w:rsidR="00385BE5">
        <w:rPr>
          <w:lang w:eastAsia="nl-NL"/>
        </w:rPr>
        <w:t xml:space="preserve">de NAM zijn </w:t>
      </w:r>
      <w:r w:rsidR="00B55C4F">
        <w:rPr>
          <w:lang w:eastAsia="nl-NL"/>
        </w:rPr>
        <w:t xml:space="preserve">geclaimd en </w:t>
      </w:r>
      <w:r w:rsidR="00385BE5">
        <w:rPr>
          <w:lang w:eastAsia="nl-NL"/>
        </w:rPr>
        <w:t xml:space="preserve">afgehandeld, kunnen niet nog een keer bij de TCMG worden aangemeld, ook al heeft NAM de schadevergoeding niet toegekend. </w:t>
      </w:r>
      <w:r w:rsidR="00E22211">
        <w:rPr>
          <w:lang w:eastAsia="nl-NL"/>
        </w:rPr>
        <w:t>Dat staat in het Besluit Mijnbouwschade Groningen. Praktische overwegingen hebben hier zwaarder gewogen dan inhoudelijke, immers de NAM heeft vele schades niet vergoed (</w:t>
      </w:r>
      <w:proofErr w:type="spellStart"/>
      <w:r w:rsidR="00E22211">
        <w:rPr>
          <w:lang w:eastAsia="nl-NL"/>
        </w:rPr>
        <w:t>C-schades</w:t>
      </w:r>
      <w:proofErr w:type="spellEnd"/>
      <w:r w:rsidR="00E22211">
        <w:rPr>
          <w:lang w:eastAsia="nl-NL"/>
        </w:rPr>
        <w:t>), achteraf bekeken vaak ten oprechte.</w:t>
      </w:r>
    </w:p>
    <w:p w:rsidR="001F31C8" w:rsidP="000C5B38" w:rsidRDefault="00385BE5">
      <w:pPr>
        <w:pStyle w:val="Geenafstand"/>
        <w:rPr>
          <w:lang w:eastAsia="nl-NL"/>
        </w:rPr>
      </w:pPr>
      <w:r>
        <w:rPr>
          <w:lang w:eastAsia="nl-NL"/>
        </w:rPr>
        <w:t>Dat</w:t>
      </w:r>
      <w:r w:rsidR="00E22211">
        <w:rPr>
          <w:lang w:eastAsia="nl-NL"/>
        </w:rPr>
        <w:t xml:space="preserve"> schades niet opnieuw ingebracht</w:t>
      </w:r>
      <w:r>
        <w:rPr>
          <w:lang w:eastAsia="nl-NL"/>
        </w:rPr>
        <w:t xml:space="preserve"> </w:t>
      </w:r>
      <w:r w:rsidR="00E22211">
        <w:rPr>
          <w:lang w:eastAsia="nl-NL"/>
        </w:rPr>
        <w:t>kunnen worden bij de TCMG is in zoverre onrechtvaardig door</w:t>
      </w:r>
      <w:r>
        <w:rPr>
          <w:lang w:eastAsia="nl-NL"/>
        </w:rPr>
        <w:t>dat</w:t>
      </w:r>
      <w:r w:rsidR="006E1C82">
        <w:rPr>
          <w:lang w:eastAsia="nl-NL"/>
        </w:rPr>
        <w:t xml:space="preserve"> -</w:t>
      </w:r>
      <w:r>
        <w:rPr>
          <w:lang w:eastAsia="nl-NL"/>
        </w:rPr>
        <w:t xml:space="preserve"> </w:t>
      </w:r>
      <w:r w:rsidR="006E1C82">
        <w:rPr>
          <w:lang w:eastAsia="nl-NL"/>
        </w:rPr>
        <w:t>zoals nu</w:t>
      </w:r>
      <w:r>
        <w:rPr>
          <w:lang w:eastAsia="nl-NL"/>
        </w:rPr>
        <w:t xml:space="preserve"> het bewijsvermoeden </w:t>
      </w:r>
      <w:r w:rsidR="006E1C82">
        <w:rPr>
          <w:lang w:eastAsia="nl-NL"/>
        </w:rPr>
        <w:t>door de TCMG gehanteerd wordt</w:t>
      </w:r>
      <w:r>
        <w:rPr>
          <w:lang w:eastAsia="nl-NL"/>
        </w:rPr>
        <w:t xml:space="preserve"> </w:t>
      </w:r>
      <w:r w:rsidR="006E1C82">
        <w:rPr>
          <w:lang w:eastAsia="nl-NL"/>
        </w:rPr>
        <w:t xml:space="preserve">- </w:t>
      </w:r>
      <w:r>
        <w:rPr>
          <w:lang w:eastAsia="nl-NL"/>
        </w:rPr>
        <w:t xml:space="preserve"> veel van de destijds gemelde en afgewezen schades nu zeker vergoed </w:t>
      </w:r>
      <w:r w:rsidR="006E1C82">
        <w:rPr>
          <w:lang w:eastAsia="nl-NL"/>
        </w:rPr>
        <w:t xml:space="preserve">zouden </w:t>
      </w:r>
      <w:r>
        <w:rPr>
          <w:lang w:eastAsia="nl-NL"/>
        </w:rPr>
        <w:t>worden.</w:t>
      </w:r>
    </w:p>
    <w:p w:rsidR="00B33F87" w:rsidP="000C5B38" w:rsidRDefault="00B33F87">
      <w:pPr>
        <w:pStyle w:val="Geenafstand"/>
        <w:rPr>
          <w:lang w:eastAsia="nl-NL"/>
        </w:rPr>
      </w:pPr>
    </w:p>
    <w:p w:rsidR="00B33F87" w:rsidP="000C5B38" w:rsidRDefault="00385BE5">
      <w:pPr>
        <w:pStyle w:val="Geenafstand"/>
        <w:rPr>
          <w:lang w:eastAsia="nl-NL"/>
        </w:rPr>
      </w:pPr>
      <w:r w:rsidRPr="00B33F87">
        <w:rPr>
          <w:i/>
          <w:lang w:eastAsia="nl-NL"/>
        </w:rPr>
        <w:t>Dubbel</w:t>
      </w:r>
      <w:r>
        <w:rPr>
          <w:lang w:eastAsia="nl-NL"/>
        </w:rPr>
        <w:t xml:space="preserve"> onrechtvaardig is het voor die </w:t>
      </w:r>
      <w:r w:rsidR="006E1C82">
        <w:rPr>
          <w:lang w:eastAsia="nl-NL"/>
        </w:rPr>
        <w:t>woning</w:t>
      </w:r>
      <w:r>
        <w:rPr>
          <w:lang w:eastAsia="nl-NL"/>
        </w:rPr>
        <w:t>eigenar</w:t>
      </w:r>
      <w:r w:rsidR="006E1C82">
        <w:rPr>
          <w:lang w:eastAsia="nl-NL"/>
        </w:rPr>
        <w:t>en</w:t>
      </w:r>
      <w:r>
        <w:rPr>
          <w:lang w:eastAsia="nl-NL"/>
        </w:rPr>
        <w:t xml:space="preserve"> wiens schade door de NAM categoraal is afgewezen en überhaupt niet is beoordeeld. Dat geldt </w:t>
      </w:r>
      <w:r w:rsidR="00B55C4F">
        <w:rPr>
          <w:lang w:eastAsia="nl-NL"/>
        </w:rPr>
        <w:t xml:space="preserve">bijvoorbeeld voor </w:t>
      </w:r>
      <w:r>
        <w:rPr>
          <w:lang w:eastAsia="nl-NL"/>
        </w:rPr>
        <w:t>huizen met zettingschade en/of schade aan de fundering. De NAM</w:t>
      </w:r>
      <w:r w:rsidR="00E22211">
        <w:rPr>
          <w:lang w:eastAsia="nl-NL"/>
        </w:rPr>
        <w:t xml:space="preserve"> stelde dat constructieve schade onder de grond per definitie onmogelijk was en</w:t>
      </w:r>
      <w:r>
        <w:rPr>
          <w:lang w:eastAsia="nl-NL"/>
        </w:rPr>
        <w:t xml:space="preserve"> keek nooit onder het maaiveld</w:t>
      </w:r>
      <w:r w:rsidR="00E22211">
        <w:rPr>
          <w:lang w:eastAsia="nl-NL"/>
        </w:rPr>
        <w:t>. D</w:t>
      </w:r>
      <w:r>
        <w:rPr>
          <w:lang w:eastAsia="nl-NL"/>
        </w:rPr>
        <w:t>us werden  de</w:t>
      </w:r>
      <w:r w:rsidR="00B33F87">
        <w:rPr>
          <w:lang w:eastAsia="nl-NL"/>
        </w:rPr>
        <w:t>r</w:t>
      </w:r>
      <w:r>
        <w:rPr>
          <w:lang w:eastAsia="nl-NL"/>
        </w:rPr>
        <w:t xml:space="preserve">gelijke schades niet vergoed. </w:t>
      </w:r>
    </w:p>
    <w:p w:rsidR="00385BE5" w:rsidP="000C5B38" w:rsidRDefault="00B33F87">
      <w:pPr>
        <w:pStyle w:val="Geenafstand"/>
        <w:rPr>
          <w:lang w:eastAsia="nl-NL"/>
        </w:rPr>
      </w:pPr>
      <w:r>
        <w:rPr>
          <w:lang w:eastAsia="nl-NL"/>
        </w:rPr>
        <w:t>Tegenwoordig valt z</w:t>
      </w:r>
      <w:r w:rsidR="00385BE5">
        <w:rPr>
          <w:lang w:eastAsia="nl-NL"/>
        </w:rPr>
        <w:t>ettingschade</w:t>
      </w:r>
      <w:r w:rsidR="00B80A01">
        <w:rPr>
          <w:lang w:eastAsia="nl-NL"/>
        </w:rPr>
        <w:t>,</w:t>
      </w:r>
      <w:r w:rsidR="00385BE5">
        <w:rPr>
          <w:lang w:eastAsia="nl-NL"/>
        </w:rPr>
        <w:t xml:space="preserve"> onder </w:t>
      </w:r>
      <w:r>
        <w:rPr>
          <w:lang w:eastAsia="nl-NL"/>
        </w:rPr>
        <w:t xml:space="preserve">hantering van </w:t>
      </w:r>
      <w:r w:rsidR="00385BE5">
        <w:rPr>
          <w:lang w:eastAsia="nl-NL"/>
        </w:rPr>
        <w:t>het bewijsvermoeden</w:t>
      </w:r>
      <w:r>
        <w:rPr>
          <w:lang w:eastAsia="nl-NL"/>
        </w:rPr>
        <w:t xml:space="preserve"> </w:t>
      </w:r>
      <w:r w:rsidR="00B80A01">
        <w:rPr>
          <w:lang w:eastAsia="nl-NL"/>
        </w:rPr>
        <w:t>onder mijnbouw</w:t>
      </w:r>
      <w:r>
        <w:rPr>
          <w:lang w:eastAsia="nl-NL"/>
        </w:rPr>
        <w:t xml:space="preserve">schade, </w:t>
      </w:r>
      <w:r w:rsidR="00385BE5">
        <w:rPr>
          <w:lang w:eastAsia="nl-NL"/>
        </w:rPr>
        <w:t>tenzij eenduidig aangetoond word</w:t>
      </w:r>
      <w:r w:rsidR="006E1C82">
        <w:rPr>
          <w:lang w:eastAsia="nl-NL"/>
        </w:rPr>
        <w:t>t</w:t>
      </w:r>
      <w:r w:rsidR="00385BE5">
        <w:rPr>
          <w:lang w:eastAsia="nl-NL"/>
        </w:rPr>
        <w:t xml:space="preserve"> dat er </w:t>
      </w:r>
      <w:r w:rsidR="006E1C82">
        <w:rPr>
          <w:lang w:eastAsia="nl-NL"/>
        </w:rPr>
        <w:t xml:space="preserve">een </w:t>
      </w:r>
      <w:r w:rsidR="00385BE5">
        <w:rPr>
          <w:lang w:eastAsia="nl-NL"/>
        </w:rPr>
        <w:t>uitsluitend</w:t>
      </w:r>
      <w:r w:rsidR="006E1C82">
        <w:rPr>
          <w:lang w:eastAsia="nl-NL"/>
        </w:rPr>
        <w:t>e</w:t>
      </w:r>
      <w:r w:rsidR="00385BE5">
        <w:rPr>
          <w:lang w:eastAsia="nl-NL"/>
        </w:rPr>
        <w:t xml:space="preserve"> andere oorzaak is.</w:t>
      </w:r>
    </w:p>
    <w:p w:rsidR="00B33F87" w:rsidP="000C5B38" w:rsidRDefault="00B33F87">
      <w:pPr>
        <w:pStyle w:val="Geenafstand"/>
        <w:rPr>
          <w:lang w:eastAsia="nl-NL"/>
        </w:rPr>
      </w:pPr>
    </w:p>
    <w:p w:rsidR="00385BE5" w:rsidP="000C5B38" w:rsidRDefault="00385BE5">
      <w:pPr>
        <w:pStyle w:val="Geenafstand"/>
        <w:rPr>
          <w:lang w:eastAsia="nl-NL"/>
        </w:rPr>
      </w:pPr>
      <w:r>
        <w:rPr>
          <w:lang w:eastAsia="nl-NL"/>
        </w:rPr>
        <w:t>D</w:t>
      </w:r>
      <w:r w:rsidR="006E1C82">
        <w:rPr>
          <w:lang w:eastAsia="nl-NL"/>
        </w:rPr>
        <w:t xml:space="preserve">ezelfde dubbele onrechtvaardigheid </w:t>
      </w:r>
      <w:r>
        <w:rPr>
          <w:lang w:eastAsia="nl-NL"/>
        </w:rPr>
        <w:t>geldt huizen in het zogenaamde buitengebied</w:t>
      </w:r>
      <w:r w:rsidR="006E1C82">
        <w:rPr>
          <w:lang w:eastAsia="nl-NL"/>
        </w:rPr>
        <w:t>, de randen van het aardbevingsgebied</w:t>
      </w:r>
      <w:r>
        <w:rPr>
          <w:lang w:eastAsia="nl-NL"/>
        </w:rPr>
        <w:t xml:space="preserve">. Deze zijn ook categoraal afgewezen </w:t>
      </w:r>
      <w:r w:rsidR="00B80A01">
        <w:rPr>
          <w:lang w:eastAsia="nl-NL"/>
        </w:rPr>
        <w:t>door</w:t>
      </w:r>
      <w:r>
        <w:rPr>
          <w:lang w:eastAsia="nl-NL"/>
        </w:rPr>
        <w:t xml:space="preserve">dat de NAM </w:t>
      </w:r>
      <w:r w:rsidR="00B80A01">
        <w:rPr>
          <w:lang w:eastAsia="nl-NL"/>
        </w:rPr>
        <w:t>besloot</w:t>
      </w:r>
      <w:r>
        <w:rPr>
          <w:lang w:eastAsia="nl-NL"/>
        </w:rPr>
        <w:t xml:space="preserve"> dat de kans</w:t>
      </w:r>
      <w:r w:rsidR="00B55C4F">
        <w:rPr>
          <w:lang w:eastAsia="nl-NL"/>
        </w:rPr>
        <w:t>,</w:t>
      </w:r>
      <w:r>
        <w:rPr>
          <w:lang w:eastAsia="nl-NL"/>
        </w:rPr>
        <w:t xml:space="preserve"> dat aardbevingen </w:t>
      </w:r>
      <w:r w:rsidR="00B80A01">
        <w:rPr>
          <w:lang w:eastAsia="nl-NL"/>
        </w:rPr>
        <w:t xml:space="preserve">aldaar </w:t>
      </w:r>
      <w:r>
        <w:rPr>
          <w:lang w:eastAsia="nl-NL"/>
        </w:rPr>
        <w:t xml:space="preserve">de oorzaak van de schade waren, </w:t>
      </w:r>
      <w:r w:rsidR="00B33F87">
        <w:rPr>
          <w:lang w:eastAsia="nl-NL"/>
        </w:rPr>
        <w:t>nihil</w:t>
      </w:r>
      <w:r>
        <w:rPr>
          <w:lang w:eastAsia="nl-NL"/>
        </w:rPr>
        <w:t xml:space="preserve"> was. </w:t>
      </w:r>
      <w:r w:rsidR="00B55C4F">
        <w:rPr>
          <w:lang w:eastAsia="nl-NL"/>
        </w:rPr>
        <w:t>Een deel van de betreffende schadeclaims</w:t>
      </w:r>
      <w:r>
        <w:rPr>
          <w:lang w:eastAsia="nl-NL"/>
        </w:rPr>
        <w:t xml:space="preserve"> is </w:t>
      </w:r>
      <w:r w:rsidR="00B33F87">
        <w:rPr>
          <w:lang w:eastAsia="nl-NL"/>
        </w:rPr>
        <w:t xml:space="preserve">zelfs </w:t>
      </w:r>
      <w:r w:rsidR="00B55C4F">
        <w:rPr>
          <w:lang w:eastAsia="nl-NL"/>
        </w:rPr>
        <w:t>nooit onderzocht</w:t>
      </w:r>
      <w:r>
        <w:rPr>
          <w:lang w:eastAsia="nl-NL"/>
        </w:rPr>
        <w:t xml:space="preserve"> door de NAM.</w:t>
      </w:r>
      <w:r w:rsidR="00B55C4F">
        <w:rPr>
          <w:lang w:eastAsia="nl-NL"/>
        </w:rPr>
        <w:t xml:space="preserve"> Dit </w:t>
      </w:r>
      <w:r w:rsidR="00B80A01">
        <w:rPr>
          <w:lang w:eastAsia="nl-NL"/>
        </w:rPr>
        <w:t>genoemde</w:t>
      </w:r>
      <w:r w:rsidR="00B55C4F">
        <w:rPr>
          <w:lang w:eastAsia="nl-NL"/>
        </w:rPr>
        <w:t xml:space="preserve"> buitengebied valt vrijwel geheel in het gebied waar TCMG het bewijsvermoeden toepast.</w:t>
      </w:r>
    </w:p>
    <w:p w:rsidR="00B33F87" w:rsidP="000C5B38" w:rsidRDefault="00B33F87">
      <w:pPr>
        <w:pStyle w:val="Geenafstand"/>
        <w:rPr>
          <w:lang w:eastAsia="nl-NL"/>
        </w:rPr>
      </w:pPr>
    </w:p>
    <w:p w:rsidR="00B33F87" w:rsidP="000C5B38" w:rsidRDefault="00B33F87">
      <w:pPr>
        <w:pStyle w:val="Geenafstand"/>
        <w:rPr>
          <w:lang w:eastAsia="nl-NL"/>
        </w:rPr>
      </w:pPr>
      <w:r>
        <w:rPr>
          <w:lang w:eastAsia="nl-NL"/>
        </w:rPr>
        <w:t>De TCMG kan de beide bovenstaande schades niet in behandeling nemen.</w:t>
      </w:r>
    </w:p>
    <w:p w:rsidR="00385BE5" w:rsidP="000C5B38" w:rsidRDefault="00385BE5">
      <w:pPr>
        <w:pStyle w:val="Geenafstand"/>
        <w:rPr>
          <w:lang w:eastAsia="nl-NL"/>
        </w:rPr>
      </w:pPr>
      <w:r>
        <w:rPr>
          <w:lang w:eastAsia="nl-NL"/>
        </w:rPr>
        <w:t xml:space="preserve">De GBB </w:t>
      </w:r>
      <w:r w:rsidR="00B55C4F">
        <w:rPr>
          <w:lang w:eastAsia="nl-NL"/>
        </w:rPr>
        <w:t>pleit ervoor</w:t>
      </w:r>
      <w:r>
        <w:rPr>
          <w:lang w:eastAsia="nl-NL"/>
        </w:rPr>
        <w:t xml:space="preserve"> dat schades die om wat voor reden ook, </w:t>
      </w:r>
      <w:r w:rsidRPr="00B33F87">
        <w:rPr>
          <w:i/>
          <w:lang w:eastAsia="nl-NL"/>
        </w:rPr>
        <w:t>niet zijn beoordeeld</w:t>
      </w:r>
      <w:r>
        <w:rPr>
          <w:lang w:eastAsia="nl-NL"/>
        </w:rPr>
        <w:t xml:space="preserve"> door de NAM, bij de TCMG </w:t>
      </w:r>
      <w:r w:rsidR="00B55C4F">
        <w:rPr>
          <w:lang w:eastAsia="nl-NL"/>
        </w:rPr>
        <w:t xml:space="preserve">alsnog </w:t>
      </w:r>
      <w:r>
        <w:rPr>
          <w:lang w:eastAsia="nl-NL"/>
        </w:rPr>
        <w:t>ingebracht mogen worden.</w:t>
      </w:r>
    </w:p>
    <w:p w:rsidR="000C5B38" w:rsidP="000C5B38" w:rsidRDefault="000C5B38">
      <w:pPr>
        <w:pStyle w:val="Geenafstand"/>
        <w:rPr>
          <w:b/>
          <w:lang w:eastAsia="nl-NL"/>
        </w:rPr>
      </w:pPr>
    </w:p>
    <w:p w:rsidRPr="00AA2763" w:rsidR="006E1C82" w:rsidP="000C5B38" w:rsidRDefault="006E1C82">
      <w:pPr>
        <w:pStyle w:val="Geenafstand"/>
        <w:rPr>
          <w:b/>
          <w:lang w:eastAsia="nl-NL"/>
        </w:rPr>
      </w:pPr>
      <w:r w:rsidRPr="00AA2763">
        <w:rPr>
          <w:b/>
          <w:lang w:eastAsia="nl-NL"/>
        </w:rPr>
        <w:t>Integratie schade en versterking</w:t>
      </w:r>
    </w:p>
    <w:p w:rsidR="00B33F87" w:rsidP="000C5B38" w:rsidRDefault="00AA2763">
      <w:pPr>
        <w:pStyle w:val="Geenafstand"/>
        <w:rPr>
          <w:lang w:eastAsia="nl-NL"/>
        </w:rPr>
      </w:pPr>
      <w:r>
        <w:rPr>
          <w:lang w:eastAsia="nl-NL"/>
        </w:rPr>
        <w:t xml:space="preserve">Bewoners wiens huis </w:t>
      </w:r>
      <w:proofErr w:type="spellStart"/>
      <w:r>
        <w:rPr>
          <w:lang w:eastAsia="nl-NL"/>
        </w:rPr>
        <w:t>èn</w:t>
      </w:r>
      <w:proofErr w:type="spellEnd"/>
      <w:r>
        <w:rPr>
          <w:lang w:eastAsia="nl-NL"/>
        </w:rPr>
        <w:t xml:space="preserve"> schade heeft </w:t>
      </w:r>
      <w:proofErr w:type="spellStart"/>
      <w:r>
        <w:rPr>
          <w:lang w:eastAsia="nl-NL"/>
        </w:rPr>
        <w:t>èn</w:t>
      </w:r>
      <w:proofErr w:type="spellEnd"/>
      <w:r>
        <w:rPr>
          <w:lang w:eastAsia="nl-NL"/>
        </w:rPr>
        <w:t xml:space="preserve"> versterkt moet worden moeten wellicht twee keer hun huis uit. Ook heeft het bij sommige schades geen zin om deze te herstellen omdat </w:t>
      </w:r>
      <w:r w:rsidR="00B80A01">
        <w:rPr>
          <w:lang w:eastAsia="nl-NL"/>
        </w:rPr>
        <w:t>er</w:t>
      </w:r>
      <w:r>
        <w:rPr>
          <w:lang w:eastAsia="nl-NL"/>
        </w:rPr>
        <w:t xml:space="preserve"> kort  </w:t>
      </w:r>
      <w:r w:rsidR="00B80A01">
        <w:rPr>
          <w:lang w:eastAsia="nl-NL"/>
        </w:rPr>
        <w:t xml:space="preserve">daarop </w:t>
      </w:r>
      <w:r>
        <w:rPr>
          <w:lang w:eastAsia="nl-NL"/>
        </w:rPr>
        <w:t>versterk</w:t>
      </w:r>
      <w:r w:rsidR="00B80A01">
        <w:rPr>
          <w:lang w:eastAsia="nl-NL"/>
        </w:rPr>
        <w:t xml:space="preserve">t </w:t>
      </w:r>
      <w:r>
        <w:rPr>
          <w:lang w:eastAsia="nl-NL"/>
        </w:rPr>
        <w:t>moet worden en in extreme gevallen wordt het huis</w:t>
      </w:r>
      <w:r w:rsidR="00B80A01">
        <w:rPr>
          <w:lang w:eastAsia="nl-NL"/>
        </w:rPr>
        <w:t xml:space="preserve"> zelfs</w:t>
      </w:r>
      <w:r>
        <w:rPr>
          <w:lang w:eastAsia="nl-NL"/>
        </w:rPr>
        <w:t xml:space="preserve"> gesloopt. Aan de andere</w:t>
      </w:r>
      <w:r w:rsidR="009A6B83">
        <w:rPr>
          <w:lang w:eastAsia="nl-NL"/>
        </w:rPr>
        <w:t xml:space="preserve"> kant</w:t>
      </w:r>
      <w:r>
        <w:rPr>
          <w:lang w:eastAsia="nl-NL"/>
        </w:rPr>
        <w:t>, als we met het schadeherstel wachten tot de woning versterkt word</w:t>
      </w:r>
      <w:r w:rsidR="00B80A01">
        <w:rPr>
          <w:lang w:eastAsia="nl-NL"/>
        </w:rPr>
        <w:t>t</w:t>
      </w:r>
      <w:r>
        <w:rPr>
          <w:lang w:eastAsia="nl-NL"/>
        </w:rPr>
        <w:t>, kan dit betekenen dat de bewoner jaren met de schade blijft zitten. Het zijn redenen om schade</w:t>
      </w:r>
      <w:r w:rsidR="009A6B83">
        <w:rPr>
          <w:lang w:eastAsia="nl-NL"/>
        </w:rPr>
        <w:t>herstel</w:t>
      </w:r>
      <w:r>
        <w:rPr>
          <w:lang w:eastAsia="nl-NL"/>
        </w:rPr>
        <w:t xml:space="preserve"> en versterking</w:t>
      </w:r>
      <w:r w:rsidR="009A6B83">
        <w:rPr>
          <w:lang w:eastAsia="nl-NL"/>
        </w:rPr>
        <w:t xml:space="preserve"> zoveel mogelijk gelijktijdig of direct </w:t>
      </w:r>
      <w:r w:rsidR="007E2D60">
        <w:rPr>
          <w:lang w:eastAsia="nl-NL"/>
        </w:rPr>
        <w:t>na elkaar</w:t>
      </w:r>
      <w:r w:rsidR="009A6B83">
        <w:rPr>
          <w:lang w:eastAsia="nl-NL"/>
        </w:rPr>
        <w:t xml:space="preserve"> plaats te laten vinden.</w:t>
      </w:r>
    </w:p>
    <w:p w:rsidR="009A6B83" w:rsidP="000C5B38" w:rsidRDefault="009A6B83">
      <w:pPr>
        <w:pStyle w:val="Geenafstand"/>
        <w:rPr>
          <w:lang w:eastAsia="nl-NL"/>
        </w:rPr>
      </w:pPr>
    </w:p>
    <w:p w:rsidR="00E34EBF" w:rsidP="000C5B38" w:rsidRDefault="00E34EBF">
      <w:pPr>
        <w:pStyle w:val="Geenafstand"/>
        <w:rPr>
          <w:lang w:eastAsia="nl-NL"/>
        </w:rPr>
      </w:pPr>
      <w:r>
        <w:rPr>
          <w:lang w:eastAsia="nl-NL"/>
        </w:rPr>
        <w:t xml:space="preserve">Echter, </w:t>
      </w:r>
      <w:r w:rsidR="00AB07C3">
        <w:rPr>
          <w:lang w:eastAsia="nl-NL"/>
        </w:rPr>
        <w:t xml:space="preserve">qua logistiek is </w:t>
      </w:r>
      <w:r>
        <w:rPr>
          <w:lang w:eastAsia="nl-NL"/>
        </w:rPr>
        <w:t>h</w:t>
      </w:r>
      <w:r w:rsidR="00B55C4F">
        <w:rPr>
          <w:lang w:eastAsia="nl-NL"/>
        </w:rPr>
        <w:t xml:space="preserve">et </w:t>
      </w:r>
      <w:r w:rsidR="00AA2763">
        <w:rPr>
          <w:lang w:eastAsia="nl-NL"/>
        </w:rPr>
        <w:t>ge</w:t>
      </w:r>
      <w:r>
        <w:rPr>
          <w:lang w:eastAsia="nl-NL"/>
        </w:rPr>
        <w:t>lijktijdig</w:t>
      </w:r>
      <w:r w:rsidR="00B55C4F">
        <w:rPr>
          <w:lang w:eastAsia="nl-NL"/>
        </w:rPr>
        <w:t xml:space="preserve"> afhandelen van schade en versterking</w:t>
      </w:r>
      <w:r>
        <w:rPr>
          <w:lang w:eastAsia="nl-NL"/>
        </w:rPr>
        <w:t xml:space="preserve"> </w:t>
      </w:r>
      <w:r w:rsidR="00B55C4F">
        <w:rPr>
          <w:lang w:eastAsia="nl-NL"/>
        </w:rPr>
        <w:t xml:space="preserve">moeilijk. Niet alleen worden de besluiten door verschillende instanties genomen - de TCMG beslist over schade en de toekomstige TCV over versterking - in de logistieke afstemming van de twee processen spelen ook de </w:t>
      </w:r>
      <w:r w:rsidR="00AB07C3">
        <w:rPr>
          <w:lang w:eastAsia="nl-NL"/>
        </w:rPr>
        <w:t xml:space="preserve">wachttijd bij de TCMG, en de </w:t>
      </w:r>
      <w:r w:rsidR="00B55C4F">
        <w:rPr>
          <w:lang w:eastAsia="nl-NL"/>
        </w:rPr>
        <w:t xml:space="preserve">betreffende gemeente en de NCG nog een meebepalende rol. De </w:t>
      </w:r>
      <w:r w:rsidR="00AB07C3">
        <w:rPr>
          <w:lang w:eastAsia="nl-NL"/>
        </w:rPr>
        <w:t xml:space="preserve">laatste twee </w:t>
      </w:r>
      <w:r w:rsidR="00B55C4F">
        <w:rPr>
          <w:lang w:eastAsia="nl-NL"/>
        </w:rPr>
        <w:t>organisaties immers besluiten over de planning en uitvoering van de versterking.</w:t>
      </w:r>
      <w:r w:rsidR="007E2D60">
        <w:rPr>
          <w:lang w:eastAsia="nl-NL"/>
        </w:rPr>
        <w:t xml:space="preserve"> Verder is het o</w:t>
      </w:r>
      <w:r>
        <w:rPr>
          <w:lang w:eastAsia="nl-NL"/>
        </w:rPr>
        <w:t xml:space="preserve">ngewenst dat het </w:t>
      </w:r>
      <w:r w:rsidR="007E2D60">
        <w:rPr>
          <w:lang w:eastAsia="nl-NL"/>
        </w:rPr>
        <w:t>met</w:t>
      </w:r>
      <w:r w:rsidR="00617565">
        <w:rPr>
          <w:lang w:eastAsia="nl-NL"/>
        </w:rPr>
        <w:t xml:space="preserve"> voorrang versterken van woningen </w:t>
      </w:r>
      <w:r w:rsidR="007E2D60">
        <w:rPr>
          <w:lang w:eastAsia="nl-NL"/>
        </w:rPr>
        <w:t>met</w:t>
      </w:r>
      <w:r w:rsidR="00617565">
        <w:rPr>
          <w:lang w:eastAsia="nl-NL"/>
        </w:rPr>
        <w:t xml:space="preserve"> schade,</w:t>
      </w:r>
      <w:r>
        <w:rPr>
          <w:lang w:eastAsia="nl-NL"/>
        </w:rPr>
        <w:t xml:space="preserve"> ten koste gaat van de logistieke</w:t>
      </w:r>
      <w:r w:rsidR="00B33F87">
        <w:rPr>
          <w:lang w:eastAsia="nl-NL"/>
        </w:rPr>
        <w:t xml:space="preserve"> snelheid van de </w:t>
      </w:r>
      <w:r>
        <w:rPr>
          <w:lang w:eastAsia="nl-NL"/>
        </w:rPr>
        <w:t>versterkingsoperatie.</w:t>
      </w:r>
    </w:p>
    <w:p w:rsidR="00B33F87" w:rsidP="000C5B38" w:rsidRDefault="00B33F87">
      <w:pPr>
        <w:pStyle w:val="Geenafstand"/>
        <w:rPr>
          <w:lang w:eastAsia="nl-NL"/>
        </w:rPr>
      </w:pPr>
    </w:p>
    <w:p w:rsidR="00630C39" w:rsidP="000C5B38" w:rsidRDefault="00B33F87">
      <w:pPr>
        <w:pStyle w:val="Geenafstand"/>
      </w:pPr>
      <w:r>
        <w:rPr>
          <w:lang w:eastAsia="nl-NL"/>
        </w:rPr>
        <w:t>Gegeven bovenstaande overwegingen pleit de GBB er voor</w:t>
      </w:r>
      <w:r w:rsidR="009A6B83">
        <w:rPr>
          <w:lang w:eastAsia="nl-NL"/>
        </w:rPr>
        <w:t xml:space="preserve"> een </w:t>
      </w:r>
      <w:r w:rsidRPr="007E2D60" w:rsidR="009A6B83">
        <w:rPr>
          <w:b/>
          <w:i/>
          <w:lang w:eastAsia="nl-NL"/>
        </w:rPr>
        <w:t>aanspreekpunt</w:t>
      </w:r>
      <w:r w:rsidR="009A6B83">
        <w:rPr>
          <w:lang w:eastAsia="nl-NL"/>
        </w:rPr>
        <w:t xml:space="preserve"> te creëren voor woningeigenaren, die </w:t>
      </w:r>
      <w:proofErr w:type="spellStart"/>
      <w:r w:rsidR="009A6B83">
        <w:rPr>
          <w:lang w:eastAsia="nl-NL"/>
        </w:rPr>
        <w:t>èn</w:t>
      </w:r>
      <w:proofErr w:type="spellEnd"/>
      <w:r w:rsidR="009A6B83">
        <w:rPr>
          <w:lang w:eastAsia="nl-NL"/>
        </w:rPr>
        <w:t xml:space="preserve"> schade hebben </w:t>
      </w:r>
      <w:proofErr w:type="spellStart"/>
      <w:r w:rsidR="009A6B83">
        <w:rPr>
          <w:lang w:eastAsia="nl-NL"/>
        </w:rPr>
        <w:t>èn</w:t>
      </w:r>
      <w:proofErr w:type="spellEnd"/>
      <w:r w:rsidR="009A6B83">
        <w:rPr>
          <w:lang w:eastAsia="nl-NL"/>
        </w:rPr>
        <w:t xml:space="preserve"> versterkt moet worden. Het aanspreekpunt moet er toe leiden dat </w:t>
      </w:r>
      <w:r w:rsidRPr="007E2D60" w:rsidR="009A6B83">
        <w:rPr>
          <w:i/>
          <w:lang w:eastAsia="nl-NL"/>
        </w:rPr>
        <w:t>minimaal</w:t>
      </w:r>
      <w:r w:rsidR="009A6B83">
        <w:rPr>
          <w:lang w:eastAsia="nl-NL"/>
        </w:rPr>
        <w:t xml:space="preserve"> integraal afgewogen wordt of het praktisch, zinvol en effectief is om beide werkzaamheden aan een en hetzelfde huis te combineren. Zo ja, dan moet de planvorming daar op worden afgestemd.</w:t>
      </w:r>
      <w:r w:rsidR="007E2D60">
        <w:rPr>
          <w:lang w:eastAsia="nl-NL"/>
        </w:rPr>
        <w:t xml:space="preserve"> </w:t>
      </w:r>
      <w:r w:rsidR="009A6B83">
        <w:rPr>
          <w:lang w:eastAsia="nl-NL"/>
        </w:rPr>
        <w:t>Dit voorkomt dat er onnodig kansen onbenut worden.</w:t>
      </w:r>
    </w:p>
    <w:sectPr w:rsidR="00630C39" w:rsidSect="00630C39">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327" w:rsidRDefault="00B90327" w:rsidP="007E2D60">
      <w:pPr>
        <w:spacing w:after="0"/>
      </w:pPr>
      <w:r>
        <w:separator/>
      </w:r>
    </w:p>
  </w:endnote>
  <w:endnote w:type="continuationSeparator" w:id="0">
    <w:p w:rsidR="00B90327" w:rsidRDefault="00B90327" w:rsidP="007E2D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7579"/>
      <w:docPartObj>
        <w:docPartGallery w:val="Page Numbers (Bottom of Page)"/>
        <w:docPartUnique/>
      </w:docPartObj>
    </w:sdtPr>
    <w:sdtContent>
      <w:p w:rsidR="007E2D60" w:rsidRDefault="007E2D60">
        <w:pPr>
          <w:pStyle w:val="Voettekst"/>
          <w:jc w:val="center"/>
        </w:pPr>
        <w:fldSimple w:instr=" PAGE   \* MERGEFORMAT ">
          <w:r>
            <w:rPr>
              <w:noProof/>
            </w:rPr>
            <w:t>1</w:t>
          </w:r>
        </w:fldSimple>
      </w:p>
    </w:sdtContent>
  </w:sdt>
  <w:p w:rsidR="007E2D60" w:rsidRDefault="007E2D6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327" w:rsidRDefault="00B90327" w:rsidP="007E2D60">
      <w:pPr>
        <w:spacing w:after="0"/>
      </w:pPr>
      <w:r>
        <w:separator/>
      </w:r>
    </w:p>
  </w:footnote>
  <w:footnote w:type="continuationSeparator" w:id="0">
    <w:p w:rsidR="00B90327" w:rsidRDefault="00B90327" w:rsidP="007E2D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95290"/>
    <w:multiLevelType w:val="hybridMultilevel"/>
    <w:tmpl w:val="41305CB0"/>
    <w:lvl w:ilvl="0" w:tplc="5F6C3E50">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nsid w:val="56A53901"/>
    <w:multiLevelType w:val="hybridMultilevel"/>
    <w:tmpl w:val="55F03B6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B71827"/>
    <w:rsid w:val="00033E47"/>
    <w:rsid w:val="000C5B38"/>
    <w:rsid w:val="00113021"/>
    <w:rsid w:val="001F31C8"/>
    <w:rsid w:val="00220539"/>
    <w:rsid w:val="00385BE5"/>
    <w:rsid w:val="00404CCC"/>
    <w:rsid w:val="00617565"/>
    <w:rsid w:val="00630C39"/>
    <w:rsid w:val="006E1C82"/>
    <w:rsid w:val="007E2D60"/>
    <w:rsid w:val="00827CF4"/>
    <w:rsid w:val="00855D33"/>
    <w:rsid w:val="009A6B83"/>
    <w:rsid w:val="00A42938"/>
    <w:rsid w:val="00AA2763"/>
    <w:rsid w:val="00AA3177"/>
    <w:rsid w:val="00AB07C3"/>
    <w:rsid w:val="00B33F87"/>
    <w:rsid w:val="00B55C4F"/>
    <w:rsid w:val="00B664AE"/>
    <w:rsid w:val="00B71827"/>
    <w:rsid w:val="00B80A01"/>
    <w:rsid w:val="00B90327"/>
    <w:rsid w:val="00D30187"/>
    <w:rsid w:val="00E22211"/>
    <w:rsid w:val="00E34EBF"/>
    <w:rsid w:val="00E74AD8"/>
    <w:rsid w:val="00FA30C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74AD8"/>
    <w:pPr>
      <w:spacing w:after="80" w:line="240" w:lineRule="auto"/>
    </w:pPr>
    <w:rPr>
      <w:rFonts w:ascii="Times New Roman" w:hAnsi="Times New Roman"/>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E1C82"/>
    <w:pPr>
      <w:ind w:left="720"/>
      <w:contextualSpacing/>
    </w:pPr>
  </w:style>
  <w:style w:type="paragraph" w:styleId="Geenafstand">
    <w:name w:val="No Spacing"/>
    <w:uiPriority w:val="1"/>
    <w:qFormat/>
    <w:rsid w:val="000C5B38"/>
    <w:pPr>
      <w:spacing w:after="0" w:line="240" w:lineRule="auto"/>
    </w:pPr>
    <w:rPr>
      <w:rFonts w:ascii="Times New Roman" w:hAnsi="Times New Roman"/>
      <w:sz w:val="24"/>
    </w:rPr>
  </w:style>
  <w:style w:type="paragraph" w:styleId="Koptekst">
    <w:name w:val="header"/>
    <w:basedOn w:val="Standaard"/>
    <w:link w:val="KoptekstChar"/>
    <w:uiPriority w:val="99"/>
    <w:semiHidden/>
    <w:unhideWhenUsed/>
    <w:rsid w:val="007E2D60"/>
    <w:pPr>
      <w:tabs>
        <w:tab w:val="center" w:pos="4536"/>
        <w:tab w:val="right" w:pos="9072"/>
      </w:tabs>
      <w:spacing w:after="0"/>
    </w:pPr>
  </w:style>
  <w:style w:type="character" w:customStyle="1" w:styleId="KoptekstChar">
    <w:name w:val="Koptekst Char"/>
    <w:basedOn w:val="Standaardalinea-lettertype"/>
    <w:link w:val="Koptekst"/>
    <w:uiPriority w:val="99"/>
    <w:semiHidden/>
    <w:rsid w:val="007E2D60"/>
    <w:rPr>
      <w:rFonts w:ascii="Times New Roman" w:hAnsi="Times New Roman"/>
      <w:sz w:val="24"/>
    </w:rPr>
  </w:style>
  <w:style w:type="paragraph" w:styleId="Voettekst">
    <w:name w:val="footer"/>
    <w:basedOn w:val="Standaard"/>
    <w:link w:val="VoettekstChar"/>
    <w:uiPriority w:val="99"/>
    <w:unhideWhenUsed/>
    <w:rsid w:val="007E2D60"/>
    <w:pPr>
      <w:tabs>
        <w:tab w:val="center" w:pos="4536"/>
        <w:tab w:val="right" w:pos="9072"/>
      </w:tabs>
      <w:spacing w:after="0"/>
    </w:pPr>
  </w:style>
  <w:style w:type="character" w:customStyle="1" w:styleId="VoettekstChar">
    <w:name w:val="Voettekst Char"/>
    <w:basedOn w:val="Standaardalinea-lettertype"/>
    <w:link w:val="Voettekst"/>
    <w:uiPriority w:val="99"/>
    <w:rsid w:val="007E2D60"/>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7251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972</ap:Words>
  <ap:Characters>5346</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2019-06-12T14:43:00.0000000Z</dcterms:created>
  <dcterms:modified xsi:type="dcterms:W3CDTF">2019-06-14T14:42:00.0000000Z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0x01010066318BAD8C14B247A4A1FCD627F6A04F</vt:lpwstr>
  </property>
</Properties>
</file>