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372C7" w:rsidR="000E2224" w:rsidP="002A6DFB" w:rsidRDefault="000E2224" w14:paraId="289EDB42" w14:textId="77777777">
      <w:pPr>
        <w:pStyle w:val="Titel"/>
        <w:spacing w:line="276" w:lineRule="auto"/>
        <w:rPr>
          <w:rFonts w:ascii="Calibri" w:hAnsi="Calibri" w:cs="Calibri"/>
        </w:rPr>
      </w:pPr>
    </w:p>
    <w:p w:rsidRPr="004372C7" w:rsidR="00A433AD" w:rsidP="002A6DFB" w:rsidRDefault="00FA31F0" w14:paraId="714E32F6" w14:textId="5EBB8C08">
      <w:pPr>
        <w:pStyle w:val="Titel"/>
        <w:spacing w:line="276" w:lineRule="auto"/>
        <w:jc w:val="center"/>
        <w:rPr>
          <w:rFonts w:ascii="Calibri" w:hAnsi="Calibri" w:cs="Calibri"/>
          <w:b/>
        </w:rPr>
      </w:pPr>
      <w:r w:rsidRPr="004372C7">
        <w:rPr>
          <w:rFonts w:ascii="Calibri" w:hAnsi="Calibri" w:cs="Calibri"/>
          <w:b/>
        </w:rPr>
        <w:t>POSITION PAPER</w:t>
      </w:r>
    </w:p>
    <w:p w:rsidRPr="004372C7" w:rsidR="000E2224" w:rsidP="002A6DFB" w:rsidRDefault="00E521A3" w14:paraId="60060C37" w14:textId="69EFE188">
      <w:pPr>
        <w:pStyle w:val="Ondertitel"/>
        <w:jc w:val="center"/>
        <w:rPr>
          <w:rFonts w:ascii="Calibri" w:hAnsi="Calibri" w:cs="Calibri"/>
          <w:i w:val="0"/>
          <w:color w:val="00A6D9"/>
          <w:sz w:val="36"/>
          <w:szCs w:val="36"/>
        </w:rPr>
      </w:pPr>
      <w:r w:rsidRPr="004372C7">
        <w:rPr>
          <w:rFonts w:ascii="Calibri" w:hAnsi="Calibri" w:cs="Calibri"/>
          <w:i w:val="0"/>
          <w:color w:val="00A6D9"/>
          <w:sz w:val="36"/>
          <w:szCs w:val="36"/>
        </w:rPr>
        <w:t>t.b.v. rondetafelgesprek ‘Onbenut arbeidspotentieel’</w:t>
      </w:r>
      <w:r w:rsidRPr="004372C7">
        <w:rPr>
          <w:rFonts w:ascii="Calibri" w:hAnsi="Calibri" w:cs="Calibri"/>
          <w:i w:val="0"/>
          <w:color w:val="00A6D9"/>
          <w:sz w:val="36"/>
          <w:szCs w:val="36"/>
        </w:rPr>
        <w:br/>
        <w:t>op 17 juni 2019</w:t>
      </w:r>
    </w:p>
    <w:p w:rsidRPr="004372C7" w:rsidR="000E2224" w:rsidP="002A6DFB" w:rsidRDefault="000E2224" w14:paraId="630F75C4" w14:textId="77777777">
      <w:pPr>
        <w:rPr>
          <w:rFonts w:ascii="Calibri" w:hAnsi="Calibri" w:cs="Calibri"/>
        </w:rPr>
      </w:pPr>
    </w:p>
    <w:p w:rsidRPr="004372C7" w:rsidR="00FA31F0" w:rsidP="002A6DFB" w:rsidRDefault="00FA31F0" w14:paraId="4A252BEE" w14:textId="77777777">
      <w:pPr>
        <w:spacing w:after="0"/>
        <w:textAlignment w:val="center"/>
        <w:rPr>
          <w:rFonts w:ascii="Calibri" w:hAnsi="Calibri" w:eastAsia="Times New Roman" w:cs="Calibri"/>
          <w:i/>
          <w:sz w:val="24"/>
          <w:szCs w:val="24"/>
          <w:lang w:eastAsia="nl-NL"/>
        </w:rPr>
      </w:pPr>
      <w:r w:rsidRPr="004372C7">
        <w:rPr>
          <w:rFonts w:ascii="Calibri" w:hAnsi="Calibri" w:eastAsia="Times New Roman" w:cs="Calibri"/>
          <w:i/>
          <w:sz w:val="24"/>
          <w:szCs w:val="24"/>
          <w:lang w:eastAsia="nl-NL"/>
        </w:rPr>
        <w:t>Wat kunnen overheid en werkgevers nog meer doen om mensen met een kwetsbare positie op de arbeidsmarkt aan de slag te helpen en mismatches van vraag en aanbod op de arbeidsmarkt te voorkomen en tegen te gaan?</w:t>
      </w:r>
    </w:p>
    <w:p w:rsidRPr="004372C7" w:rsidR="00A93632" w:rsidP="002A6DFB" w:rsidRDefault="00A93632" w14:paraId="08589C7A" w14:textId="77777777">
      <w:pPr>
        <w:rPr>
          <w:rFonts w:ascii="Calibri" w:hAnsi="Calibri" w:cs="Calibri"/>
        </w:rPr>
      </w:pPr>
    </w:p>
    <w:p w:rsidRPr="004372C7" w:rsidR="00ED3AE2" w:rsidP="002A6DFB" w:rsidRDefault="00E521A3" w14:paraId="3A594EF5" w14:textId="77777777">
      <w:pPr>
        <w:pStyle w:val="Kop2"/>
        <w:rPr>
          <w:rFonts w:ascii="Calibri" w:hAnsi="Calibri" w:cs="Calibri"/>
          <w:color w:val="00A6D9"/>
        </w:rPr>
      </w:pPr>
      <w:r w:rsidRPr="004372C7">
        <w:rPr>
          <w:rFonts w:ascii="Calibri" w:hAnsi="Calibri" w:cs="Calibri"/>
          <w:color w:val="00A6D9"/>
        </w:rPr>
        <w:t>Onze visie op de inclusieve arbeidsmarkt</w:t>
      </w:r>
    </w:p>
    <w:p w:rsidRPr="004372C7" w:rsidR="00ED3AE2" w:rsidP="002A6DFB" w:rsidRDefault="00E521A3" w14:paraId="7B5463BD" w14:textId="52CDC05B">
      <w:pPr>
        <w:rPr>
          <w:rFonts w:ascii="Calibri" w:hAnsi="Calibri" w:eastAsia="Times New Roman" w:cs="Calibri"/>
          <w:lang w:eastAsia="nl-NL"/>
        </w:rPr>
      </w:pPr>
      <w:r w:rsidRPr="004372C7">
        <w:rPr>
          <w:rFonts w:ascii="Calibri" w:hAnsi="Calibri" w:eastAsia="Times New Roman" w:cs="Calibri"/>
          <w:lang w:eastAsia="nl-NL"/>
        </w:rPr>
        <w:t>Steeds meer werkgevers ontdekken de waarde van inclusiviteit op de werkvloer en geven ruimte aan talenten met soms speciale behoeften. Ook in het gesprek tussen opdrachtgevers en opdrachtnemers krijgt inclusie steeds vaker een plek. We willen er samen voor zorgen dat er plaats is voor iedereen die wil en kan werken.</w:t>
      </w:r>
    </w:p>
    <w:p w:rsidRPr="004372C7" w:rsidR="00ED3AE2" w:rsidP="002A6DFB" w:rsidRDefault="00ED3AE2" w14:paraId="5D4B3A63" w14:textId="77777777">
      <w:pPr>
        <w:pStyle w:val="Kop2"/>
        <w:rPr>
          <w:rFonts w:ascii="Calibri" w:hAnsi="Calibri" w:cs="Calibri"/>
        </w:rPr>
      </w:pPr>
      <w:r w:rsidRPr="004372C7">
        <w:rPr>
          <w:rFonts w:ascii="Calibri" w:hAnsi="Calibri" w:cs="Calibri"/>
        </w:rPr>
        <w:t>Eenvoudige set aan instrumenten voor alle doelgroepen</w:t>
      </w:r>
    </w:p>
    <w:p w:rsidRPr="004372C7" w:rsidR="00ED3AE2" w:rsidP="002A6DFB" w:rsidRDefault="00ED3AE2" w14:paraId="2308EFDC" w14:textId="53AFC7A6">
      <w:pPr>
        <w:rPr>
          <w:rFonts w:ascii="Calibri" w:hAnsi="Calibri" w:eastAsia="Times New Roman" w:cs="Calibri"/>
          <w:lang w:eastAsia="nl-NL"/>
        </w:rPr>
      </w:pPr>
      <w:r w:rsidRPr="004372C7">
        <w:rPr>
          <w:rFonts w:ascii="Calibri" w:hAnsi="Calibri" w:eastAsia="Times New Roman" w:cs="Calibri"/>
          <w:lang w:eastAsia="nl-NL"/>
        </w:rPr>
        <w:t>Inclusief werkgeven vraag</w:t>
      </w:r>
      <w:r w:rsidRPr="004372C7" w:rsidR="00B44ADE">
        <w:rPr>
          <w:rFonts w:ascii="Calibri" w:hAnsi="Calibri" w:eastAsia="Times New Roman" w:cs="Calibri"/>
          <w:lang w:eastAsia="nl-NL"/>
        </w:rPr>
        <w:t>t</w:t>
      </w:r>
      <w:r w:rsidRPr="004372C7">
        <w:rPr>
          <w:rFonts w:ascii="Calibri" w:hAnsi="Calibri" w:eastAsia="Times New Roman" w:cs="Calibri"/>
          <w:lang w:eastAsia="nl-NL"/>
        </w:rPr>
        <w:t xml:space="preserve"> om een partnerschap met gemeente en UWV. Werkgevers hebben daarbij behoefte aan een eenduidige set aan instrumenten voor onder meer begeleiding, opleiding op maat, </w:t>
      </w:r>
      <w:r w:rsidRPr="004372C7" w:rsidR="00B44ADE">
        <w:rPr>
          <w:rFonts w:ascii="Calibri" w:hAnsi="Calibri" w:eastAsia="Times New Roman" w:cs="Calibri"/>
          <w:lang w:eastAsia="nl-NL"/>
        </w:rPr>
        <w:t>l</w:t>
      </w:r>
      <w:r w:rsidRPr="004372C7">
        <w:rPr>
          <w:rFonts w:ascii="Calibri" w:hAnsi="Calibri" w:eastAsia="Times New Roman" w:cs="Calibri"/>
          <w:lang w:eastAsia="nl-NL"/>
        </w:rPr>
        <w:t xml:space="preserve">oonkostensubsidie (LKS) en no-risk. Deze instrumenten zouden voor </w:t>
      </w:r>
      <w:r w:rsidRPr="004372C7" w:rsidR="004372C7">
        <w:rPr>
          <w:rFonts w:ascii="Calibri" w:hAnsi="Calibri" w:eastAsia="Times New Roman" w:cs="Calibri"/>
          <w:lang w:eastAsia="nl-NL"/>
        </w:rPr>
        <w:t>a</w:t>
      </w:r>
      <w:r w:rsidRPr="004372C7">
        <w:rPr>
          <w:rFonts w:ascii="Calibri" w:hAnsi="Calibri" w:eastAsia="Times New Roman" w:cs="Calibri"/>
          <w:lang w:eastAsia="nl-NL"/>
        </w:rPr>
        <w:t>lle ‘doelgroepen’ beschikbaar moeten zijn, ongeacht de uitkeringssoort of juist het ontbreken daarvan (Nuggers).</w:t>
      </w:r>
    </w:p>
    <w:p w:rsidRPr="004372C7" w:rsidR="00ED3AE2" w:rsidP="002A6DFB" w:rsidRDefault="00ED3AE2" w14:paraId="06FC2769" w14:textId="77777777">
      <w:pPr>
        <w:pStyle w:val="Kop2"/>
        <w:rPr>
          <w:rFonts w:ascii="Calibri" w:hAnsi="Calibri" w:eastAsia="Times New Roman" w:cs="Calibri"/>
          <w:lang w:eastAsia="nl-NL"/>
        </w:rPr>
      </w:pPr>
      <w:r w:rsidRPr="004372C7">
        <w:rPr>
          <w:rFonts w:ascii="Calibri" w:hAnsi="Calibri" w:eastAsia="Times New Roman" w:cs="Calibri"/>
          <w:lang w:eastAsia="nl-NL"/>
        </w:rPr>
        <w:t>Werkfit op de werkvloer</w:t>
      </w:r>
    </w:p>
    <w:p w:rsidRPr="004372C7" w:rsidR="00627BB1" w:rsidP="002A6DFB" w:rsidRDefault="00627BB1" w14:paraId="2F7DFBD0" w14:textId="08178E30">
      <w:pPr>
        <w:rPr>
          <w:rFonts w:ascii="Calibri" w:hAnsi="Calibri" w:eastAsia="Times New Roman" w:cs="Calibri"/>
          <w:lang w:eastAsia="nl-NL"/>
        </w:rPr>
      </w:pPr>
      <w:r w:rsidRPr="004372C7">
        <w:rPr>
          <w:rFonts w:ascii="Calibri" w:hAnsi="Calibri" w:eastAsia="Times New Roman" w:cs="Calibri"/>
          <w:noProof/>
          <w:lang w:eastAsia="nl-NL"/>
        </w:rPr>
        <mc:AlternateContent>
          <mc:Choice Requires="wps">
            <w:drawing>
              <wp:anchor distT="91440" distB="91440" distL="114300" distR="114300" simplePos="0" relativeHeight="251661312" behindDoc="0" locked="0" layoutInCell="1" allowOverlap="1" wp14:editId="64869E5B" wp14:anchorId="393FD365">
                <wp:simplePos x="0" y="0"/>
                <wp:positionH relativeFrom="margin">
                  <wp:align>left</wp:align>
                </wp:positionH>
                <wp:positionV relativeFrom="paragraph">
                  <wp:posOffset>1299845</wp:posOffset>
                </wp:positionV>
                <wp:extent cx="5392800" cy="1403985"/>
                <wp:effectExtent l="0" t="0" r="0" b="0"/>
                <wp:wrapTopAndBottom/>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2800" cy="1403985"/>
                        </a:xfrm>
                        <a:prstGeom prst="rect">
                          <a:avLst/>
                        </a:prstGeom>
                        <a:solidFill>
                          <a:schemeClr val="bg1"/>
                        </a:solidFill>
                        <a:ln w="9525">
                          <a:noFill/>
                          <a:miter lim="800000"/>
                          <a:headEnd/>
                          <a:tailEnd/>
                        </a:ln>
                      </wps:spPr>
                      <wps:txbx>
                        <w:txbxContent>
                          <w:p w:rsidRPr="00A93632" w:rsidR="00627BB1" w:rsidP="00627BB1" w:rsidRDefault="00627BB1" w14:paraId="4B5C1B3C" w14:textId="47A2C505">
                            <w:pPr>
                              <w:pBdr>
                                <w:top w:val="single" w:color="00A6D9" w:themeColor="accent1" w:sz="24" w:space="8"/>
                                <w:bottom w:val="single" w:color="00A6D9" w:themeColor="accent1" w:sz="24" w:space="8"/>
                              </w:pBdr>
                              <w:spacing w:after="0"/>
                              <w:jc w:val="both"/>
                              <w:rPr>
                                <w:iCs/>
                                <w:color w:val="000000" w:themeColor="text1"/>
                              </w:rPr>
                            </w:pPr>
                            <w:r w:rsidRPr="004372C7">
                              <w:rPr>
                                <w:iCs/>
                                <w:color w:val="00A6D9" w:themeColor="accent1"/>
                              </w:rPr>
                              <w:t>BEST PRACTICE</w:t>
                            </w:r>
                            <w:r w:rsidRPr="00A93632">
                              <w:rPr>
                                <w:iCs/>
                                <w:color w:val="00A6D9" w:themeColor="accent1"/>
                              </w:rPr>
                              <w:t xml:space="preserve"> </w:t>
                            </w:r>
                            <w:r w:rsidRPr="00A93632">
                              <w:rPr>
                                <w:iCs/>
                                <w:color w:val="000000" w:themeColor="text1"/>
                              </w:rPr>
                              <w:t xml:space="preserve">– </w:t>
                            </w:r>
                            <w:r>
                              <w:rPr>
                                <w:iCs/>
                                <w:color w:val="000000" w:themeColor="text1"/>
                              </w:rPr>
                              <w:t>Het bedrijf Macek Technika biedt een leer</w:t>
                            </w:r>
                            <w:r w:rsidR="004372C7">
                              <w:rPr>
                                <w:iCs/>
                                <w:color w:val="000000" w:themeColor="text1"/>
                              </w:rPr>
                              <w:t>-</w:t>
                            </w:r>
                            <w:r>
                              <w:rPr>
                                <w:iCs/>
                                <w:color w:val="000000" w:themeColor="text1"/>
                              </w:rPr>
                              <w:t xml:space="preserve">/werkomgeving waar mensen </w:t>
                            </w:r>
                            <w:r w:rsidR="002D3DB8">
                              <w:rPr>
                                <w:iCs/>
                                <w:color w:val="000000" w:themeColor="text1"/>
                              </w:rPr>
                              <w:t>onder begeleiding in</w:t>
                            </w:r>
                            <w:r>
                              <w:rPr>
                                <w:iCs/>
                                <w:color w:val="000000" w:themeColor="text1"/>
                              </w:rPr>
                              <w:t xml:space="preserve"> drie maanden</w:t>
                            </w:r>
                            <w:r w:rsidR="002D3DB8">
                              <w:rPr>
                                <w:iCs/>
                                <w:color w:val="000000" w:themeColor="text1"/>
                              </w:rPr>
                              <w:t xml:space="preserve"> tijd worden klaargestoomd voor de arbeidsmarkt. </w:t>
                            </w:r>
                            <w:r>
                              <w:rPr>
                                <w:iCs/>
                                <w:color w:val="000000" w:themeColor="text1"/>
                              </w:rPr>
                              <w:t>In samenwerking met de gemeente Oss zijn al tientallen mensen succesvol doorge</w:t>
                            </w:r>
                            <w:r w:rsidR="002D3DB8">
                              <w:rPr>
                                <w:iCs/>
                                <w:color w:val="000000" w:themeColor="text1"/>
                              </w:rPr>
                              <w:t>stroomd naar een baan</w:t>
                            </w:r>
                            <w:r w:rsidR="00D26348">
                              <w:rPr>
                                <w:iCs/>
                                <w:color w:val="000000" w:themeColor="text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3FD365">
                <v:stroke joinstyle="miter"/>
                <v:path gradientshapeok="t" o:connecttype="rect"/>
              </v:shapetype>
              <v:shape id="Tekstvak 2" style="position:absolute;margin-left:0;margin-top:102.35pt;width:424.65pt;height:110.55pt;z-index:251661312;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spid="_x0000_s1026" fillcolor="white [32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WrFIQIAABsEAAAOAAAAZHJzL2Uyb0RvYy54bWysU9uO2yAQfa/Uf0C8N3a8SZtYcVbbbFNV&#10;2l6k3X4AxjhGAYYCiZ1+/Q44m43at6p+QIxnOJw5c1jdDlqRo3BegqnodJJTIgyHRppdRX8+bd8t&#10;KPGBmYYpMKKiJ+Hp7frtm1VvS1FAB6oRjiCI8WVvK9qFYMss87wTmvkJWGEw2YLTLGDodlnjWI/o&#10;WmVFnr/PenCNdcCF9/j3fkzSdcJvW8HD97b1IhBVUeQW0urSWsc1W69YuXPMdpKfabB/YKGZNHjp&#10;BeqeBUYOTv4FpSV34KENEw46g7aVXKQesJtp/kc3jx2zIvWC4nh7kcn/P1j+7fjDEdng7CgxTOOI&#10;nsTehyPbkyKq01tfYtGjxbIwfIQhVsZOvX0AvvfEwKZjZifunIO+E6xBdtN4Mrs6OuL4CFL3X6HB&#10;a9ghQAIaWqcjIIpBEB2ndLpMRgyBcPw5v1kWixxTHHPTWX6zXMzTHax8OW6dD58FaBI3FXU4+gTP&#10;jg8+RDqsfClJ9EHJZiuVSkG0m9goR44MjVLvxgawyesqZUhf0eW8mCdgA/F4MpCWAV2spK4ossRv&#10;9FVU45NpUklgUo17JKLMWZ6oyKhNGOoBC6NmNTQnFMrB6FZ8XbjpwP2mpEenVtT/OjAnKFFfDIq9&#10;nM5m0dopmM0/FBi460x9nWGGI1RFAyXjdhPScxhHeodD2cok1yuTM1d0YFLx/Fqixa/jVPX6ptfP&#10;AAAA//8DAFBLAwQUAAYACAAAACEAB6QxfN4AAAAIAQAADwAAAGRycy9kb3ducmV2LnhtbEyPQU/C&#10;QBSE7yb+h80z8Sa7lqql9JUQE8KFgyDel/bRNnTflt0F6r93PelxMpOZb4rFaHpxJec7ywjPEwWC&#10;uLJ1xw3C/nP1lIHwQXOte8uE8E0eFuX9XaHz2t54S9ddaEQsYZ9rhDaEIZfSVy0Z7Sd2II7e0Tqj&#10;Q5SukbXTt1huepko9SqN7jgutHqg95aq0+5iEFbZee02jRzpqDbr/dd5Nv1YBsTHh3E5BxFoDH9h&#10;+MWP6FBGpoO9cO1FjxCPBIREpW8gop2lsymIA0KavGQgy0L+P1D+AAAA//8DAFBLAQItABQABgAI&#10;AAAAIQC2gziS/gAAAOEBAAATAAAAAAAAAAAAAAAAAAAAAABbQ29udGVudF9UeXBlc10ueG1sUEsB&#10;Ai0AFAAGAAgAAAAhADj9If/WAAAAlAEAAAsAAAAAAAAAAAAAAAAALwEAAF9yZWxzLy5yZWxzUEsB&#10;Ai0AFAAGAAgAAAAhAPY9asUhAgAAGwQAAA4AAAAAAAAAAAAAAAAALgIAAGRycy9lMm9Eb2MueG1s&#10;UEsBAi0AFAAGAAgAAAAhAAekMXzeAAAACAEAAA8AAAAAAAAAAAAAAAAAewQAAGRycy9kb3ducmV2&#10;LnhtbFBLBQYAAAAABAAEAPMAAACGBQAAAAA=&#10;">
                <v:textbox style="mso-fit-shape-to-text:t">
                  <w:txbxContent>
                    <w:p w:rsidRPr="00A93632" w:rsidR="00627BB1" w:rsidP="00627BB1" w:rsidRDefault="00627BB1" w14:paraId="4B5C1B3C" w14:textId="47A2C505">
                      <w:pPr>
                        <w:pBdr>
                          <w:top w:val="single" w:color="00A6D9" w:themeColor="accent1" w:sz="24" w:space="8"/>
                          <w:bottom w:val="single" w:color="00A6D9" w:themeColor="accent1" w:sz="24" w:space="8"/>
                        </w:pBdr>
                        <w:spacing w:after="0"/>
                        <w:jc w:val="both"/>
                        <w:rPr>
                          <w:iCs/>
                          <w:color w:val="000000" w:themeColor="text1"/>
                        </w:rPr>
                      </w:pPr>
                      <w:r w:rsidRPr="004372C7">
                        <w:rPr>
                          <w:iCs/>
                          <w:color w:val="00A6D9" w:themeColor="accent1"/>
                        </w:rPr>
                        <w:t>BEST PRACTICE</w:t>
                      </w:r>
                      <w:r w:rsidRPr="00A93632">
                        <w:rPr>
                          <w:iCs/>
                          <w:color w:val="00A6D9" w:themeColor="accent1"/>
                        </w:rPr>
                        <w:t xml:space="preserve"> </w:t>
                      </w:r>
                      <w:r w:rsidRPr="00A93632">
                        <w:rPr>
                          <w:iCs/>
                          <w:color w:val="000000" w:themeColor="text1"/>
                        </w:rPr>
                        <w:t xml:space="preserve">– </w:t>
                      </w:r>
                      <w:r>
                        <w:rPr>
                          <w:iCs/>
                          <w:color w:val="000000" w:themeColor="text1"/>
                        </w:rPr>
                        <w:t>Het bedrijf Macek Technika biedt een leer</w:t>
                      </w:r>
                      <w:r w:rsidR="004372C7">
                        <w:rPr>
                          <w:iCs/>
                          <w:color w:val="000000" w:themeColor="text1"/>
                        </w:rPr>
                        <w:t>-</w:t>
                      </w:r>
                      <w:r>
                        <w:rPr>
                          <w:iCs/>
                          <w:color w:val="000000" w:themeColor="text1"/>
                        </w:rPr>
                        <w:t xml:space="preserve">/werkomgeving waar mensen </w:t>
                      </w:r>
                      <w:r w:rsidR="002D3DB8">
                        <w:rPr>
                          <w:iCs/>
                          <w:color w:val="000000" w:themeColor="text1"/>
                        </w:rPr>
                        <w:t>onder begeleiding in</w:t>
                      </w:r>
                      <w:r>
                        <w:rPr>
                          <w:iCs/>
                          <w:color w:val="000000" w:themeColor="text1"/>
                        </w:rPr>
                        <w:t xml:space="preserve"> drie maanden</w:t>
                      </w:r>
                      <w:r w:rsidR="002D3DB8">
                        <w:rPr>
                          <w:iCs/>
                          <w:color w:val="000000" w:themeColor="text1"/>
                        </w:rPr>
                        <w:t xml:space="preserve"> tijd worden klaargestoomd voor de arbeidsmarkt. </w:t>
                      </w:r>
                      <w:r>
                        <w:rPr>
                          <w:iCs/>
                          <w:color w:val="000000" w:themeColor="text1"/>
                        </w:rPr>
                        <w:t>In samenwerking met de gemeente Oss zijn al tientallen mensen succesvol doorge</w:t>
                      </w:r>
                      <w:r w:rsidR="002D3DB8">
                        <w:rPr>
                          <w:iCs/>
                          <w:color w:val="000000" w:themeColor="text1"/>
                        </w:rPr>
                        <w:t>stroomd naar een baan</w:t>
                      </w:r>
                      <w:r w:rsidR="00D26348">
                        <w:rPr>
                          <w:iCs/>
                          <w:color w:val="000000" w:themeColor="text1"/>
                        </w:rPr>
                        <w:t>!</w:t>
                      </w:r>
                    </w:p>
                  </w:txbxContent>
                </v:textbox>
                <w10:wrap type="topAndBottom" anchorx="margin"/>
              </v:shape>
            </w:pict>
          </mc:Fallback>
        </mc:AlternateContent>
      </w:r>
      <w:r w:rsidRPr="004372C7" w:rsidR="00ED3AE2">
        <w:rPr>
          <w:rFonts w:ascii="Calibri" w:hAnsi="Calibri" w:eastAsia="Times New Roman" w:cs="Calibri"/>
          <w:lang w:eastAsia="nl-NL"/>
        </w:rPr>
        <w:t>Partnerschap tussen UWV/gemeenten en werkgevers gaat niet alleen over inzet van instrumenten, maar ook over nauwe samenwerking. Er zijn werkgevers die bereid zijn re-integratietrajecten binnen hun bedrijf te laten plaatsvinden. Als de werknemer werkfit is, kan via de netwerken van de werkgever een passende, duurzame werkplek gevonden worden. Deze bereidheid blijft alleen bestaan als de kosten en baten naar redelijkheid verdeeld worden en als er tussen werkgever en UWV/gemeente wederzijds vertrouwen is, zonder tussenkomst van allerlei contracten en regels.</w:t>
      </w:r>
    </w:p>
    <w:p w:rsidRPr="004372C7" w:rsidR="007E7F4A" w:rsidP="002A6DFB" w:rsidRDefault="007E7F4A" w14:paraId="03D9A181" w14:textId="2FB0FCDA">
      <w:pPr>
        <w:rPr>
          <w:rFonts w:ascii="Calibri" w:hAnsi="Calibri" w:eastAsia="Times New Roman" w:cs="Calibri"/>
          <w:lang w:eastAsia="nl-NL"/>
        </w:rPr>
      </w:pPr>
    </w:p>
    <w:p w:rsidRPr="004372C7" w:rsidR="007E7F4A" w:rsidP="002A6DFB" w:rsidRDefault="00ED3AE2" w14:paraId="5F4C7D0D" w14:textId="6DACA26C">
      <w:pPr>
        <w:pStyle w:val="Kop2"/>
        <w:rPr>
          <w:rFonts w:ascii="Calibri" w:hAnsi="Calibri" w:eastAsia="Times New Roman" w:cs="Calibri"/>
          <w:lang w:eastAsia="nl-NL"/>
        </w:rPr>
      </w:pPr>
      <w:r w:rsidRPr="004372C7">
        <w:rPr>
          <w:rFonts w:ascii="Calibri" w:hAnsi="Calibri" w:eastAsia="Times New Roman" w:cs="Calibri"/>
          <w:lang w:eastAsia="nl-NL"/>
        </w:rPr>
        <w:lastRenderedPageBreak/>
        <w:t>Onderwijs op de werkvloer</w:t>
      </w:r>
    </w:p>
    <w:p w:rsidRPr="004372C7" w:rsidR="00ED3AE2" w:rsidP="002A6DFB" w:rsidRDefault="00D26348" w14:paraId="72C32C03" w14:textId="4A6D1B4B">
      <w:pPr>
        <w:rPr>
          <w:rFonts w:ascii="Calibri" w:hAnsi="Calibri" w:eastAsia="Times New Roman" w:cs="Calibri"/>
          <w:lang w:eastAsia="nl-NL"/>
        </w:rPr>
      </w:pPr>
      <w:r w:rsidRPr="004372C7">
        <w:rPr>
          <w:rFonts w:ascii="Calibri" w:hAnsi="Calibri" w:eastAsia="Times New Roman" w:cs="Calibri"/>
          <w:noProof/>
          <w:lang w:eastAsia="nl-NL"/>
        </w:rPr>
        <mc:AlternateContent>
          <mc:Choice Requires="wps">
            <w:drawing>
              <wp:anchor distT="91440" distB="91440" distL="114300" distR="114300" simplePos="0" relativeHeight="251667456" behindDoc="0" locked="0" layoutInCell="1" allowOverlap="1" wp14:editId="7838DF58" wp14:anchorId="3D9700C7">
                <wp:simplePos x="0" y="0"/>
                <wp:positionH relativeFrom="margin">
                  <wp:align>left</wp:align>
                </wp:positionH>
                <wp:positionV relativeFrom="paragraph">
                  <wp:posOffset>1477010</wp:posOffset>
                </wp:positionV>
                <wp:extent cx="5392800" cy="1403985"/>
                <wp:effectExtent l="0" t="0" r="0" b="3175"/>
                <wp:wrapTopAndBottom/>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2800" cy="1403985"/>
                        </a:xfrm>
                        <a:prstGeom prst="rect">
                          <a:avLst/>
                        </a:prstGeom>
                        <a:solidFill>
                          <a:schemeClr val="bg1"/>
                        </a:solidFill>
                        <a:ln w="9525">
                          <a:noFill/>
                          <a:miter lim="800000"/>
                          <a:headEnd/>
                          <a:tailEnd/>
                        </a:ln>
                      </wps:spPr>
                      <wps:txbx>
                        <w:txbxContent>
                          <w:p w:rsidRPr="00A93632" w:rsidR="00D26348" w:rsidP="00D26348" w:rsidRDefault="00D26348" w14:paraId="7CC2DD7C" w14:textId="77777777">
                            <w:pPr>
                              <w:pBdr>
                                <w:top w:val="single" w:color="00A6D9" w:themeColor="accent1" w:sz="24" w:space="8"/>
                                <w:bottom w:val="single" w:color="00A6D9" w:themeColor="accent1" w:sz="24" w:space="8"/>
                              </w:pBdr>
                              <w:spacing w:after="0"/>
                              <w:jc w:val="both"/>
                              <w:rPr>
                                <w:iCs/>
                                <w:color w:val="000000" w:themeColor="text1"/>
                              </w:rPr>
                            </w:pPr>
                            <w:r w:rsidRPr="004372C7">
                              <w:rPr>
                                <w:iCs/>
                                <w:color w:val="00A6D9" w:themeColor="accent1"/>
                              </w:rPr>
                              <w:t>BEST PRACTICE</w:t>
                            </w:r>
                            <w:r w:rsidRPr="00A93632">
                              <w:rPr>
                                <w:iCs/>
                                <w:color w:val="00A6D9" w:themeColor="accent1"/>
                              </w:rPr>
                              <w:t xml:space="preserve"> </w:t>
                            </w:r>
                            <w:r w:rsidRPr="00A93632">
                              <w:rPr>
                                <w:iCs/>
                                <w:color w:val="000000" w:themeColor="text1"/>
                              </w:rPr>
                              <w:t xml:space="preserve">– Schoonmaakbedrijf Asito ontwikkelde samen met het Graafschap College het concept </w:t>
                            </w:r>
                            <w:hyperlink w:history="1" r:id="rId11">
                              <w:r w:rsidRPr="00A93632">
                                <w:rPr>
                                  <w:rStyle w:val="Hyperlink"/>
                                  <w:iCs/>
                                </w:rPr>
                                <w:t>Future Facility</w:t>
                              </w:r>
                            </w:hyperlink>
                            <w:r w:rsidRPr="00A93632">
                              <w:rPr>
                                <w:iCs/>
                                <w:color w:val="000000" w:themeColor="text1"/>
                              </w:rPr>
                              <w:t>: een hybride leeromgeving voor het facilitaire werkveld. Simulatieklassen maken plaats voor drie stages van elk 10 weken bij échte bedrijven.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margin-left:0;margin-top:116.3pt;width:424.65pt;height:110.55pt;z-index:251667456;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fillcolor="white [32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TciIwIAACIEAAAOAAAAZHJzL2Uyb0RvYy54bWysU9uO2yAQfa/Uf0C8N3a8SZtYcVbbbFNV&#10;2l6k3X4AxjhGAYYCiZ1+fQeczUbbt6p+QIxnOJw5c1jdDlqRo3BegqnodJJTIgyHRppdRX8+bd8t&#10;KPGBmYYpMKKiJ+Hp7frtm1VvS1FAB6oRjiCI8WVvK9qFYMss87wTmvkJWGEw2YLTLGDodlnjWI/o&#10;WmVFnr/PenCNdcCF9/j3fkzSdcJvW8HD97b1IhBVUeQW0urSWsc1W69YuXPMdpKfabB/YKGZNHjp&#10;BeqeBUYOTv4FpSV34KENEw46g7aVXKQesJtp/qqbx45ZkXpBcby9yOT/Hyz/dvzhiGwqOqPEMI0j&#10;ehJ7H45sT4qoTm99iUWPFsvC8BEGnHLq1NsH4HtPDGw6ZnbizjnoO8EaZDeNJ7OroyOOjyB1/xUa&#10;vIYdAiSgoXU6SodiEETHKZ0ukxFDIBx/zm+WxSLHFMfcdJbfLBfzdAcrn49b58NnAZrETUUdjj7B&#10;s+ODD5EOK59L4m0elGy2UqkURLuJjXLkyNAo9W5s4FWVMqSv6HJezBOwgXg8GUjLgC5WUlcUWeI3&#10;+iqq8ck0qSQwqcY9ElHmLE9UZNQmDPVwngPWR+lqaE6ol4PRtPjIcNOB+01Jj4atqP91YE5Qor4Y&#10;1Hw5nc2iw1Mwm38oMHDXmfo6wwxHqIoGSsbtJqRXkdSwdzibrUyqvTA5U0YjJjHPjyY6/TpOVS9P&#10;e/0HAAD//wMAUEsDBBQABgAIAAAAIQBuItEa3gAAAAgBAAAPAAAAZHJzL2Rvd25yZXYueG1sTI9B&#10;T8JAFITvJv6HzTPxJltbxFL6SogJ4cJBEe5L99E2dt+W3QXqv3c96XEyk5lvyuVoenEl5zvLCM+T&#10;BARxbXXHDcL+c/2Ug/BBsVa9ZUL4Jg/L6v6uVIW2N/6g6y40IpawLxRCG8JQSOnrlozyEzsQR+9k&#10;nVEhStdI7dQtlptepkkyk0Z1HBdaNdBbS/XX7mIQ1vl547aNHOmUbDf7w3meva8C4uPDuFqACDSG&#10;vzD84kd0qCLT0V5Ye9EjxCMBIc3SGYho59N5BuKIMH3JXkFWpfx/oPoBAAD//wMAUEsBAi0AFAAG&#10;AAgAAAAhALaDOJL+AAAA4QEAABMAAAAAAAAAAAAAAAAAAAAAAFtDb250ZW50X1R5cGVzXS54bWxQ&#10;SwECLQAUAAYACAAAACEAOP0h/9YAAACUAQAACwAAAAAAAAAAAAAAAAAvAQAAX3JlbHMvLnJlbHNQ&#10;SwECLQAUAAYACAAAACEAaSU3IiMCAAAiBAAADgAAAAAAAAAAAAAAAAAuAgAAZHJzL2Uyb0RvYy54&#10;bWxQSwECLQAUAAYACAAAACEAbiLRGt4AAAAIAQAADwAAAAAAAAAAAAAAAAB9BAAAZHJzL2Rvd25y&#10;ZXYueG1sUEsFBgAAAAAEAAQA8wAAAIgFAAAAAA==&#10;" w14:anchorId="3D9700C7">
                <v:textbox style="mso-fit-shape-to-text:t">
                  <w:txbxContent>
                    <w:p w:rsidRPr="00A93632" w:rsidR="00D26348" w:rsidP="00D26348" w:rsidRDefault="00D26348" w14:paraId="7CC2DD7C" w14:textId="77777777">
                      <w:pPr>
                        <w:pBdr>
                          <w:top w:val="single" w:color="00A6D9" w:themeColor="accent1" w:sz="24" w:space="8"/>
                          <w:bottom w:val="single" w:color="00A6D9" w:themeColor="accent1" w:sz="24" w:space="8"/>
                        </w:pBdr>
                        <w:spacing w:after="0"/>
                        <w:jc w:val="both"/>
                        <w:rPr>
                          <w:iCs/>
                          <w:color w:val="000000" w:themeColor="text1"/>
                        </w:rPr>
                      </w:pPr>
                      <w:r w:rsidRPr="004372C7">
                        <w:rPr>
                          <w:iCs/>
                          <w:color w:val="00A6D9" w:themeColor="accent1"/>
                        </w:rPr>
                        <w:t>BEST PRACTICE</w:t>
                      </w:r>
                      <w:r w:rsidRPr="00A93632">
                        <w:rPr>
                          <w:iCs/>
                          <w:color w:val="00A6D9" w:themeColor="accent1"/>
                        </w:rPr>
                        <w:t xml:space="preserve"> </w:t>
                      </w:r>
                      <w:r w:rsidRPr="00A93632">
                        <w:rPr>
                          <w:iCs/>
                          <w:color w:val="000000" w:themeColor="text1"/>
                        </w:rPr>
                        <w:t xml:space="preserve">– Schoonmaakbedrijf Asito ontwikkelde samen met het Graafschap College het concept </w:t>
                      </w:r>
                      <w:hyperlink w:history="1" r:id="rId12">
                        <w:r w:rsidRPr="00A93632">
                          <w:rPr>
                            <w:rStyle w:val="Hyperlink"/>
                            <w:iCs/>
                          </w:rPr>
                          <w:t>Future Facility</w:t>
                        </w:r>
                      </w:hyperlink>
                      <w:r w:rsidRPr="00A93632">
                        <w:rPr>
                          <w:iCs/>
                          <w:color w:val="000000" w:themeColor="text1"/>
                        </w:rPr>
                        <w:t>: een hybride leeromgeving voor het facilitaire werkveld. Simulatieklassen maken plaats voor drie stages van elk 10 weken bij échte bedrijven.</w:t>
                      </w:r>
                    </w:p>
                  </w:txbxContent>
                </v:textbox>
                <w10:wrap type="topAndBottom" anchorx="margin"/>
              </v:shape>
            </w:pict>
          </mc:Fallback>
        </mc:AlternateContent>
      </w:r>
      <w:r w:rsidRPr="004372C7" w:rsidR="00A35D63">
        <w:rPr>
          <w:rFonts w:ascii="Calibri" w:hAnsi="Calibri" w:cs="Calibri"/>
        </w:rPr>
        <w:t xml:space="preserve">Veel jongeren zwerven nu nog jaren door het MBO zonder het behalen van een diploma. Veel kosten worden gemaakt met weinig resultaat. </w:t>
      </w:r>
      <w:r w:rsidRPr="004372C7" w:rsidR="00A35D63">
        <w:rPr>
          <w:rFonts w:ascii="Calibri" w:hAnsi="Calibri" w:eastAsia="Times New Roman" w:cs="Calibri"/>
          <w:lang w:eastAsia="nl-NL"/>
        </w:rPr>
        <w:t xml:space="preserve">Jongeren </w:t>
      </w:r>
      <w:r w:rsidRPr="004372C7" w:rsidR="00ED3AE2">
        <w:rPr>
          <w:rFonts w:ascii="Calibri" w:hAnsi="Calibri" w:eastAsia="Times New Roman" w:cs="Calibri"/>
          <w:lang w:eastAsia="nl-NL"/>
        </w:rPr>
        <w:t>zonder volwaardige startkwalificatie zouden veel vaker kunnen instromen in hybride leer-/werktrajecten (praktijkleren). De systematiek bestaat al; de Borisaanpak bijvoorbeeld. Echter, de samenwerking tussen gemeenten, opleiders en werkgevers is nog onvoldoende op lokale praktische vraag en aanbod gebaseerd. Het verdienmodel van de opleiders alsmede meer kennis van elkaar zijn naar onze ervaring sleutel om tot meer hybride instroom te komen.</w:t>
      </w:r>
    </w:p>
    <w:p w:rsidRPr="004372C7" w:rsidR="00ED3AE2" w:rsidP="002A6DFB" w:rsidRDefault="00ED3AE2" w14:paraId="6C3EEC00" w14:textId="594AC67A">
      <w:pPr>
        <w:pStyle w:val="Kop2"/>
        <w:rPr>
          <w:rFonts w:ascii="Calibri" w:hAnsi="Calibri" w:eastAsia="Times New Roman" w:cs="Calibri"/>
          <w:lang w:eastAsia="nl-NL"/>
        </w:rPr>
      </w:pPr>
      <w:r w:rsidRPr="004372C7">
        <w:rPr>
          <w:rFonts w:ascii="Calibri" w:hAnsi="Calibri" w:eastAsia="Times New Roman" w:cs="Calibri"/>
          <w:lang w:eastAsia="nl-NL"/>
        </w:rPr>
        <w:t>Maatwerk waar nodig</w:t>
      </w:r>
    </w:p>
    <w:p w:rsidRPr="004372C7" w:rsidR="00ED3AE2" w:rsidP="002A6DFB" w:rsidRDefault="002F3A86" w14:paraId="6C5D1874" w14:textId="43C5F4A4">
      <w:pPr>
        <w:rPr>
          <w:rFonts w:ascii="Calibri" w:hAnsi="Calibri" w:cs="Calibri"/>
        </w:rPr>
      </w:pPr>
      <w:r w:rsidRPr="004372C7">
        <w:rPr>
          <w:rFonts w:ascii="Calibri" w:hAnsi="Calibri" w:eastAsia="Times New Roman" w:cs="Calibri"/>
          <w:noProof/>
          <w:lang w:eastAsia="nl-NL"/>
        </w:rPr>
        <mc:AlternateContent>
          <mc:Choice Requires="wps">
            <w:drawing>
              <wp:anchor distT="91440" distB="91440" distL="114300" distR="114300" simplePos="0" relativeHeight="251665408" behindDoc="0" locked="0" layoutInCell="1" allowOverlap="1" wp14:editId="186B0FFA" wp14:anchorId="761485A7">
                <wp:simplePos x="0" y="0"/>
                <wp:positionH relativeFrom="margin">
                  <wp:align>left</wp:align>
                </wp:positionH>
                <wp:positionV relativeFrom="paragraph">
                  <wp:posOffset>1875155</wp:posOffset>
                </wp:positionV>
                <wp:extent cx="5392800" cy="1403985"/>
                <wp:effectExtent l="0" t="0" r="0" b="0"/>
                <wp:wrapTopAndBottom/>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2800" cy="1403985"/>
                        </a:xfrm>
                        <a:prstGeom prst="rect">
                          <a:avLst/>
                        </a:prstGeom>
                        <a:solidFill>
                          <a:schemeClr val="bg1"/>
                        </a:solidFill>
                        <a:ln w="9525">
                          <a:noFill/>
                          <a:miter lim="800000"/>
                          <a:headEnd/>
                          <a:tailEnd/>
                        </a:ln>
                      </wps:spPr>
                      <wps:txbx>
                        <w:txbxContent>
                          <w:p w:rsidRPr="00A93632" w:rsidR="002F3A86" w:rsidP="002F3A86" w:rsidRDefault="002F3A86" w14:paraId="5F481A1D" w14:textId="56BCFB37">
                            <w:pPr>
                              <w:pBdr>
                                <w:top w:val="single" w:color="00A6D9" w:themeColor="accent1" w:sz="24" w:space="8"/>
                                <w:bottom w:val="single" w:color="00A6D9" w:themeColor="accent1" w:sz="24" w:space="8"/>
                              </w:pBdr>
                              <w:spacing w:after="0"/>
                              <w:jc w:val="both"/>
                              <w:rPr>
                                <w:iCs/>
                                <w:color w:val="000000" w:themeColor="text1"/>
                              </w:rPr>
                            </w:pPr>
                            <w:r w:rsidRPr="004372C7">
                              <w:rPr>
                                <w:iCs/>
                                <w:color w:val="00A6D9" w:themeColor="accent1"/>
                              </w:rPr>
                              <w:t>BEST PRACTICE</w:t>
                            </w:r>
                            <w:r w:rsidRPr="00A93632">
                              <w:rPr>
                                <w:iCs/>
                                <w:color w:val="00A6D9" w:themeColor="accent1"/>
                              </w:rPr>
                              <w:t xml:space="preserve"> </w:t>
                            </w:r>
                            <w:r w:rsidRPr="00A93632">
                              <w:rPr>
                                <w:iCs/>
                                <w:color w:val="000000" w:themeColor="text1"/>
                              </w:rPr>
                              <w:t xml:space="preserve">– </w:t>
                            </w:r>
                            <w:r>
                              <w:rPr>
                                <w:rFonts w:eastAsia="Times New Roman" w:cstheme="minorHAnsi"/>
                                <w:lang w:eastAsia="nl-NL"/>
                              </w:rPr>
                              <w:t xml:space="preserve">Albert Heijn is zeer te spreken over de aanpak van Werkgeversservicepunt Werkhart. </w:t>
                            </w:r>
                            <w:r>
                              <w:rPr>
                                <w:rFonts w:eastAsia="Times New Roman" w:cstheme="minorHAnsi"/>
                                <w:lang w:eastAsia="nl-NL"/>
                              </w:rPr>
                              <w:t xml:space="preserve">In </w:t>
                            </w:r>
                            <w:r>
                              <w:rPr>
                                <w:rFonts w:eastAsia="Times New Roman" w:cstheme="minorHAnsi"/>
                                <w:lang w:eastAsia="nl-NL"/>
                              </w:rPr>
                              <w:t>Tilburg wordt er ‘over de loketten heen’ alles gedaan wat nodig is om werkzoekenden aan het werk te krijgen. Niet de uitkeringssituatie, maar de mens staat centraal.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style="position:absolute;margin-left:0;margin-top:147.65pt;width:424.65pt;height:110.55pt;z-index:251665408;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fillcolor="white [32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A8yJAIAACIEAAAOAAAAZHJzL2Uyb0RvYy54bWysU9uO2jAQfa/Uf7D8XgIBWogIqy1bqkrb&#10;i7TbD3Ach1jYHtc2JPTrd+wARdu3qnmwPJnx8Zkzx6u7XityFM5LMCWdjMaUCMOhlmZX0p/P23cL&#10;SnxgpmYKjCjpSXh6t377ZtXZQuTQgqqFIwhifNHZkrYh2CLLPG+FZn4EVhhMNuA0Cxi6XVY71iG6&#10;Vlk+Hr/POnC1dcCF9/j3YUjSdcJvGsHD96bxIhBVUuQW0urSWsU1W69YsXPMtpKfabB/YKGZNHjp&#10;FeqBBUYOTv4FpSV34KEJIw46g6aRXKQesJvJ+FU3Ty2zIvWC4nh7lcn/P1j+7fjDEVmXNKfEMI0j&#10;ehZ7H45sT/KoTmd9gUVPFstC/xF6nHLq1NtH4HtPDGxaZnbi3jnoWsFqZDeJJ7ObowOOjyBV9xVq&#10;vIYdAiSgvnE6SodiEETHKZ2ukxF9IBx/zqfLfDHGFMfcZDaeLhfzdAcrLset8+GzAE3ipqQOR5/g&#10;2fHRh0iHFZeSeJsHJeutVCoF0W5ioxw5MjRKtRsaeFWlDOlKupzn8wRsIB5PBtIyoIuV1CVFlvgN&#10;vopqfDJ1KglMqmGPRJQ5yxMVGbQJfdWnOUwvqldQn1AvB4Np8ZHhpgX3m5IODVtS/+vAnKBEfTGo&#10;+XIym0WHp2A2/5Bj4G4z1W2GGY5QJQ2UDNtNSK8iqWHvcTZbmVSLQxyYnCmjEZOY50cTnX4bp6o/&#10;T3v9AgAA//8DAFBLAwQUAAYACAAAACEA9uju694AAAAIAQAADwAAAGRycy9kb3ducmV2LnhtbEyP&#10;zW7CMBCE75X6DtZW6q04/CoJcRCqhLhwaCm9m3hJIuJ1sA2kb9/tqdxmNauZb4rVYDtxQx9aRwrG&#10;owQEUuVMS7WCw9fmLQURoiajO0eo4AcDrMrnp0Lnxt3pE2/7WAsOoZBrBU2MfS5lqBq0Ooxcj8Te&#10;yXmrI5++lsbrO4fbTk6SZCGtbokbGt3je4PVeX+1CjbpZet3tRzwlOy2h+9LNv1YR6VeX4b1EkTE&#10;If4/wx8+o0PJTEd3JRNEp4CHRAWTbD4FwXY6y1gcFczHixnIspCPA8pfAAAA//8DAFBLAQItABQA&#10;BgAIAAAAIQC2gziS/gAAAOEBAAATAAAAAAAAAAAAAAAAAAAAAABbQ29udGVudF9UeXBlc10ueG1s&#10;UEsBAi0AFAAGAAgAAAAhADj9If/WAAAAlAEAAAsAAAAAAAAAAAAAAAAALwEAAF9yZWxzLy5yZWxz&#10;UEsBAi0AFAAGAAgAAAAhAKd8DzIkAgAAIgQAAA4AAAAAAAAAAAAAAAAALgIAAGRycy9lMm9Eb2Mu&#10;eG1sUEsBAi0AFAAGAAgAAAAhAPbo7uveAAAACAEAAA8AAAAAAAAAAAAAAAAAfgQAAGRycy9kb3du&#10;cmV2LnhtbFBLBQYAAAAABAAEAPMAAACJBQAAAAA=&#10;" w14:anchorId="761485A7">
                <v:textbox style="mso-fit-shape-to-text:t">
                  <w:txbxContent>
                    <w:p w:rsidRPr="00A93632" w:rsidR="002F3A86" w:rsidP="002F3A86" w:rsidRDefault="002F3A86" w14:paraId="5F481A1D" w14:textId="56BCFB37">
                      <w:pPr>
                        <w:pBdr>
                          <w:top w:val="single" w:color="00A6D9" w:themeColor="accent1" w:sz="24" w:space="8"/>
                          <w:bottom w:val="single" w:color="00A6D9" w:themeColor="accent1" w:sz="24" w:space="8"/>
                        </w:pBdr>
                        <w:spacing w:after="0"/>
                        <w:jc w:val="both"/>
                        <w:rPr>
                          <w:iCs/>
                          <w:color w:val="000000" w:themeColor="text1"/>
                        </w:rPr>
                      </w:pPr>
                      <w:r w:rsidRPr="004372C7">
                        <w:rPr>
                          <w:iCs/>
                          <w:color w:val="00A6D9" w:themeColor="accent1"/>
                        </w:rPr>
                        <w:t>BEST PRACTICE</w:t>
                      </w:r>
                      <w:r w:rsidRPr="00A93632">
                        <w:rPr>
                          <w:iCs/>
                          <w:color w:val="00A6D9" w:themeColor="accent1"/>
                        </w:rPr>
                        <w:t xml:space="preserve"> </w:t>
                      </w:r>
                      <w:r w:rsidRPr="00A93632">
                        <w:rPr>
                          <w:iCs/>
                          <w:color w:val="000000" w:themeColor="text1"/>
                        </w:rPr>
                        <w:t xml:space="preserve">– </w:t>
                      </w:r>
                      <w:r>
                        <w:rPr>
                          <w:rFonts w:eastAsia="Times New Roman" w:cstheme="minorHAnsi"/>
                          <w:lang w:eastAsia="nl-NL"/>
                        </w:rPr>
                        <w:t xml:space="preserve">Albert Heijn is zeer te spreken over de aanpak van Werkgeversservicepunt Werkhart. </w:t>
                      </w:r>
                      <w:r>
                        <w:rPr>
                          <w:rFonts w:eastAsia="Times New Roman" w:cstheme="minorHAnsi"/>
                          <w:lang w:eastAsia="nl-NL"/>
                        </w:rPr>
                        <w:t xml:space="preserve">In </w:t>
                      </w:r>
                      <w:r>
                        <w:rPr>
                          <w:rFonts w:eastAsia="Times New Roman" w:cstheme="minorHAnsi"/>
                          <w:lang w:eastAsia="nl-NL"/>
                        </w:rPr>
                        <w:t>Tilburg wordt er ‘over de loketten heen’ alles gedaan wat nodig is om werkzoekenden aan het werk te krijgen. Niet de uitkeringssituatie, maar de mens staat centraal.</w:t>
                      </w:r>
                    </w:p>
                  </w:txbxContent>
                </v:textbox>
                <w10:wrap type="topAndBottom" anchorx="margin"/>
              </v:shape>
            </w:pict>
          </mc:Fallback>
        </mc:AlternateContent>
      </w:r>
      <w:r w:rsidRPr="004372C7" w:rsidR="00ED3AE2">
        <w:rPr>
          <w:rFonts w:ascii="Calibri" w:hAnsi="Calibri" w:eastAsia="Times New Roman" w:cs="Calibri"/>
          <w:lang w:eastAsia="nl-NL"/>
        </w:rPr>
        <w:t xml:space="preserve">Gemeenten willen op korte termijn mensen tegen zo laag mogelijke kosten uit de bijstand krijgen. Zij worstelen dan ook met de kosten die de inzet van LKS en begeleiding (jobcoaching) met zich meebrengt. Vanuit het oogpunt van inclusie is deze koers contraproductief. Werkzoekenden in wie gemeenten moeten investeren, worden niet aan werkgevers aangeboden en ook Nuggers komen niet aan bod. Gemeenten pushen Werkgevers om mensen voor minimaal 28 uur aan te stellen, ook als dat de capaciteit van de werknemers (nog) te boven gaat. Uitval is het gevolg. </w:t>
      </w:r>
      <w:r w:rsidRPr="004372C7" w:rsidR="00ED3AE2">
        <w:rPr>
          <w:rFonts w:ascii="Calibri" w:hAnsi="Calibri" w:cs="Calibri"/>
        </w:rPr>
        <w:t>Dat moet anders. Het gaat om samen kansen creëren, ook als het niet om eindoplossingen gaat. Wij zijn niet voor ’snel scoren’, maar investeren liever in kansrijke trajecten, zoals starten met kleine banen of leer-/werkplekken.</w:t>
      </w:r>
    </w:p>
    <w:p w:rsidRPr="004372C7" w:rsidR="00ED3AE2" w:rsidP="002A6DFB" w:rsidRDefault="00ED3AE2" w14:paraId="1386942E" w14:textId="77777777">
      <w:pPr>
        <w:pStyle w:val="Kop2"/>
        <w:rPr>
          <w:rFonts w:ascii="Calibri" w:hAnsi="Calibri" w:cs="Calibri"/>
        </w:rPr>
      </w:pPr>
      <w:r w:rsidRPr="004372C7">
        <w:rPr>
          <w:rFonts w:ascii="Calibri" w:hAnsi="Calibri" w:cs="Calibri"/>
        </w:rPr>
        <w:t>Perverse prikkels elimineren</w:t>
      </w:r>
    </w:p>
    <w:p w:rsidRPr="004372C7" w:rsidR="00ED3AE2" w:rsidP="002A6DFB" w:rsidRDefault="00ED3AE2" w14:paraId="0680780E" w14:textId="387EB0C1">
      <w:pPr>
        <w:rPr>
          <w:rFonts w:ascii="Calibri" w:hAnsi="Calibri" w:eastAsia="Times New Roman" w:cs="Calibri"/>
          <w:lang w:eastAsia="nl-NL"/>
        </w:rPr>
      </w:pPr>
      <w:r w:rsidRPr="004372C7">
        <w:rPr>
          <w:rFonts w:ascii="Calibri" w:hAnsi="Calibri" w:eastAsia="Times New Roman" w:cs="Calibri"/>
          <w:lang w:eastAsia="nl-NL"/>
        </w:rPr>
        <w:t xml:space="preserve">Het huidige systeem zit vol perverse prikkels die kortetermijnsuccesjes bevorderen, maar nauwelijks duurzaam werk opleveren. Dit kan te maken hebben met de manier waarop begeleiding en LKS gefinancierd zijn. Zie ook </w:t>
      </w:r>
      <w:hyperlink w:history="1" r:id="rId13">
        <w:r w:rsidRPr="004372C7">
          <w:rPr>
            <w:rStyle w:val="Hyperlink"/>
            <w:rFonts w:ascii="Calibri" w:hAnsi="Calibri" w:eastAsia="Times New Roman" w:cs="Calibri"/>
            <w:lang w:eastAsia="nl-NL"/>
          </w:rPr>
          <w:t>dit recente</w:t>
        </w:r>
        <w:r w:rsidRPr="004372C7">
          <w:rPr>
            <w:rStyle w:val="Hyperlink"/>
            <w:rFonts w:ascii="Calibri" w:hAnsi="Calibri" w:cs="Calibri" w:eastAsiaTheme="minorHAnsi"/>
          </w:rPr>
          <w:t xml:space="preserve"> rapport</w:t>
        </w:r>
      </w:hyperlink>
      <w:r w:rsidRPr="004372C7">
        <w:rPr>
          <w:rFonts w:ascii="Calibri" w:hAnsi="Calibri" w:eastAsia="Times New Roman" w:cs="Calibri"/>
          <w:lang w:eastAsia="nl-NL"/>
        </w:rPr>
        <w:t xml:space="preserve"> van het CPB.</w:t>
      </w:r>
      <w:r w:rsidRPr="004372C7">
        <w:rPr>
          <w:rFonts w:ascii="Calibri" w:hAnsi="Calibri" w:eastAsia="Times New Roman" w:cs="Calibri"/>
          <w:lang w:eastAsia="nl-NL"/>
        </w:rPr>
        <w:br/>
        <w:t>Het zou voor gemeenten aantoonbaar financieel aantrekkelijk moeten zijn om mensen met een grote afstand tot de arbeidsmarkt duurzaam te laten werken. Hierbij moet de horizon niet 1 of 2 jaar zijn, maar eerder 10, 20 jaar of zelfs tot de AOW-leeftijd. De inzet van instrumentarium en betrokkenheid van de gemeente bij deze werknemers moet hierop aangepast worden.</w:t>
      </w:r>
    </w:p>
    <w:p w:rsidRPr="004372C7" w:rsidR="004372C7" w:rsidP="002A6DFB" w:rsidRDefault="004372C7" w14:paraId="6F4FAB03" w14:textId="77777777">
      <w:pPr>
        <w:rPr>
          <w:rFonts w:ascii="Calibri" w:hAnsi="Calibri" w:cs="Calibri"/>
        </w:rPr>
      </w:pPr>
    </w:p>
    <w:p w:rsidRPr="004372C7" w:rsidR="00ED3AE2" w:rsidP="002A6DFB" w:rsidRDefault="00ED3AE2" w14:paraId="2024BBA1" w14:textId="77777777">
      <w:pPr>
        <w:pStyle w:val="Kop2"/>
        <w:rPr>
          <w:rFonts w:ascii="Calibri" w:hAnsi="Calibri" w:eastAsia="Times New Roman" w:cs="Calibri"/>
          <w:lang w:eastAsia="nl-NL"/>
        </w:rPr>
      </w:pPr>
      <w:r w:rsidRPr="004372C7">
        <w:rPr>
          <w:rFonts w:ascii="Calibri" w:hAnsi="Calibri" w:eastAsia="Times New Roman" w:cs="Calibri"/>
          <w:lang w:eastAsia="nl-NL"/>
        </w:rPr>
        <w:lastRenderedPageBreak/>
        <w:t>Weg met de vinkjes</w:t>
      </w:r>
    </w:p>
    <w:p w:rsidRPr="004372C7" w:rsidR="00ED3AE2" w:rsidP="002A6DFB" w:rsidRDefault="00ED3AE2" w14:paraId="04BB77D0" w14:textId="77777777">
      <w:pPr>
        <w:rPr>
          <w:rFonts w:ascii="Calibri" w:hAnsi="Calibri" w:eastAsia="Times New Roman" w:cs="Calibri"/>
          <w:lang w:eastAsia="nl-NL"/>
        </w:rPr>
      </w:pPr>
      <w:r w:rsidRPr="004372C7">
        <w:rPr>
          <w:rFonts w:ascii="Calibri" w:hAnsi="Calibri" w:eastAsia="Times New Roman" w:cs="Calibri"/>
          <w:lang w:eastAsia="nl-NL"/>
        </w:rPr>
        <w:t xml:space="preserve">Het huidige systeem veroorzaakt een vinkjescultuur rondom het doelgroepregister. Dit sluit andere kwetsbare mensen buiten. Daarom stellen we voor om in het doelgroepregister </w:t>
      </w:r>
      <w:r w:rsidRPr="004372C7">
        <w:rPr>
          <w:rFonts w:ascii="Calibri" w:hAnsi="Calibri" w:eastAsia="Times New Roman" w:cs="Calibri"/>
          <w:b/>
          <w:lang w:eastAsia="nl-NL"/>
        </w:rPr>
        <w:t>alle werkzoekenden toe te laten die het zonder ondersteuning niet redden</w:t>
      </w:r>
      <w:r w:rsidRPr="004372C7">
        <w:rPr>
          <w:rFonts w:ascii="Calibri" w:hAnsi="Calibri" w:eastAsia="Times New Roman" w:cs="Calibri"/>
          <w:lang w:eastAsia="nl-NL"/>
        </w:rPr>
        <w:t xml:space="preserve">. </w:t>
      </w:r>
      <w:r w:rsidRPr="004372C7">
        <w:rPr>
          <w:rFonts w:ascii="Calibri" w:hAnsi="Calibri" w:eastAsia="Times New Roman" w:cs="Calibri"/>
          <w:lang w:eastAsia="nl-NL"/>
        </w:rPr>
        <w:br/>
        <w:t>Eenzelfde cultuur zien we vaak bij gemeenten en UWV die het liefst een vinkje zetten als er weer iemand uit hun eigen kaartenbak uit de uitkering is geraakt. Ons doel is om de vinkjes achter ons te laten en elkaar gewoon aan te spreken op ieders bijdrage aan het gezamenlijk resultaat.</w:t>
      </w:r>
    </w:p>
    <w:p w:rsidRPr="004372C7" w:rsidR="00ED3AE2" w:rsidP="002A6DFB" w:rsidRDefault="00ED3AE2" w14:paraId="56B324EF" w14:textId="77777777">
      <w:pPr>
        <w:pStyle w:val="Kop2"/>
        <w:rPr>
          <w:rFonts w:ascii="Calibri" w:hAnsi="Calibri" w:eastAsia="Times New Roman" w:cs="Calibri"/>
          <w:lang w:eastAsia="nl-NL"/>
        </w:rPr>
      </w:pPr>
      <w:r w:rsidRPr="004372C7">
        <w:rPr>
          <w:rFonts w:ascii="Calibri" w:hAnsi="Calibri" w:eastAsia="Times New Roman" w:cs="Calibri"/>
          <w:lang w:eastAsia="nl-NL"/>
        </w:rPr>
        <w:t>Het vinden van mensen</w:t>
      </w:r>
    </w:p>
    <w:p w:rsidRPr="004372C7" w:rsidR="00ED3AE2" w:rsidP="002A6DFB" w:rsidRDefault="002D3DB8" w14:paraId="0113AD96" w14:textId="21B84914">
      <w:pPr>
        <w:rPr>
          <w:rFonts w:ascii="Calibri" w:hAnsi="Calibri" w:eastAsia="Times New Roman" w:cs="Calibri"/>
          <w:lang w:eastAsia="nl-NL"/>
        </w:rPr>
      </w:pPr>
      <w:r w:rsidRPr="004372C7">
        <w:rPr>
          <w:rFonts w:ascii="Calibri" w:hAnsi="Calibri" w:eastAsia="Times New Roman" w:cs="Calibri"/>
          <w:noProof/>
          <w:lang w:eastAsia="nl-NL"/>
        </w:rPr>
        <mc:AlternateContent>
          <mc:Choice Requires="wps">
            <w:drawing>
              <wp:anchor distT="91440" distB="91440" distL="114300" distR="114300" simplePos="0" relativeHeight="251663360" behindDoc="0" locked="0" layoutInCell="1" allowOverlap="1" wp14:editId="5E326CA2" wp14:anchorId="76B25BBB">
                <wp:simplePos x="0" y="0"/>
                <wp:positionH relativeFrom="margin">
                  <wp:align>left</wp:align>
                </wp:positionH>
                <wp:positionV relativeFrom="paragraph">
                  <wp:posOffset>1659440</wp:posOffset>
                </wp:positionV>
                <wp:extent cx="5392800" cy="1403985"/>
                <wp:effectExtent l="0" t="0" r="0" b="3175"/>
                <wp:wrapTopAndBottom/>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2800" cy="1403985"/>
                        </a:xfrm>
                        <a:prstGeom prst="rect">
                          <a:avLst/>
                        </a:prstGeom>
                        <a:solidFill>
                          <a:schemeClr val="bg1"/>
                        </a:solidFill>
                        <a:ln w="9525">
                          <a:noFill/>
                          <a:miter lim="800000"/>
                          <a:headEnd/>
                          <a:tailEnd/>
                        </a:ln>
                      </wps:spPr>
                      <wps:txbx>
                        <w:txbxContent>
                          <w:p w:rsidRPr="00A93632" w:rsidR="002D3DB8" w:rsidP="00A97EC9" w:rsidRDefault="002D3DB8" w14:paraId="77B8203A" w14:textId="77FE1750">
                            <w:pPr>
                              <w:pBdr>
                                <w:top w:val="single" w:color="00A6D9" w:themeColor="accent1" w:sz="24" w:space="8"/>
                                <w:bottom w:val="single" w:color="00A6D9" w:themeColor="accent1" w:sz="24" w:space="8"/>
                              </w:pBdr>
                              <w:spacing w:after="0"/>
                              <w:jc w:val="both"/>
                              <w:rPr>
                                <w:iCs/>
                                <w:color w:val="000000" w:themeColor="text1"/>
                              </w:rPr>
                            </w:pPr>
                            <w:r w:rsidRPr="004372C7">
                              <w:rPr>
                                <w:iCs/>
                                <w:color w:val="00A6D9" w:themeColor="accent1"/>
                              </w:rPr>
                              <w:t>BEST PRACTICE</w:t>
                            </w:r>
                            <w:r w:rsidRPr="00A93632">
                              <w:rPr>
                                <w:iCs/>
                                <w:color w:val="00A6D9" w:themeColor="accent1"/>
                              </w:rPr>
                              <w:t xml:space="preserve"> </w:t>
                            </w:r>
                            <w:r w:rsidRPr="00A93632">
                              <w:rPr>
                                <w:iCs/>
                                <w:color w:val="000000" w:themeColor="text1"/>
                              </w:rPr>
                              <w:t xml:space="preserve">– </w:t>
                            </w:r>
                            <w:r>
                              <w:rPr>
                                <w:iCs/>
                                <w:color w:val="000000" w:themeColor="text1"/>
                              </w:rPr>
                              <w:t xml:space="preserve">De sociale onderneming Buitengewoon – onderdeel van Facilicom Group – </w:t>
                            </w:r>
                            <w:r w:rsidR="00AE3CCF">
                              <w:rPr>
                                <w:iCs/>
                                <w:color w:val="000000" w:themeColor="text1"/>
                              </w:rPr>
                              <w:t xml:space="preserve">heeft een integrale aanpak met wijkteams ontwikkeld. Wijkteams komen vaak mensen tegen die graag willen werken, maar niet weten waar en hoe ze moeten beginnen. </w:t>
                            </w:r>
                            <w:r w:rsidR="002A6DFB">
                              <w:rPr>
                                <w:iCs/>
                                <w:color w:val="000000" w:themeColor="text1"/>
                              </w:rPr>
                              <w:t>Zij</w:t>
                            </w:r>
                            <w:r w:rsidR="00AE3CCF">
                              <w:rPr>
                                <w:iCs/>
                                <w:color w:val="000000" w:themeColor="text1"/>
                              </w:rPr>
                              <w:t xml:space="preserve"> worden </w:t>
                            </w:r>
                            <w:r w:rsidR="002A6DFB">
                              <w:rPr>
                                <w:iCs/>
                                <w:color w:val="000000" w:themeColor="text1"/>
                              </w:rPr>
                              <w:t>dan</w:t>
                            </w:r>
                            <w:r w:rsidR="00AE3CCF">
                              <w:rPr>
                                <w:iCs/>
                                <w:color w:val="000000" w:themeColor="text1"/>
                              </w:rPr>
                              <w:t xml:space="preserve"> doorverwezen naar de leer</w:t>
                            </w:r>
                            <w:r w:rsidR="004372C7">
                              <w:rPr>
                                <w:iCs/>
                                <w:color w:val="000000" w:themeColor="text1"/>
                              </w:rPr>
                              <w:t>-</w:t>
                            </w:r>
                            <w:r w:rsidR="00AE3CCF">
                              <w:rPr>
                                <w:iCs/>
                                <w:color w:val="000000" w:themeColor="text1"/>
                              </w:rPr>
                              <w:t>/werkplekken die Buitengewoon kan bieden. D</w:t>
                            </w:r>
                            <w:r w:rsidR="002A6DFB">
                              <w:rPr>
                                <w:iCs/>
                                <w:color w:val="000000" w:themeColor="text1"/>
                              </w:rPr>
                              <w:t>ankzij</w:t>
                            </w:r>
                            <w:r w:rsidR="00AE3CCF">
                              <w:rPr>
                                <w:iCs/>
                                <w:color w:val="000000" w:themeColor="text1"/>
                              </w:rPr>
                              <w:t xml:space="preserve"> de samenwerking met wijkteams en hun kennis over </w:t>
                            </w:r>
                            <w:r w:rsidR="002A6DFB">
                              <w:rPr>
                                <w:iCs/>
                                <w:color w:val="000000" w:themeColor="text1"/>
                              </w:rPr>
                              <w:t xml:space="preserve">de </w:t>
                            </w:r>
                            <w:r w:rsidR="00AE3CCF">
                              <w:rPr>
                                <w:iCs/>
                                <w:color w:val="000000" w:themeColor="text1"/>
                              </w:rPr>
                              <w:t>problematiek in de huiselijke sfeer kan Buitengewoon begeleiding op maat aanbieden</w:t>
                            </w:r>
                            <w:r w:rsidR="002A6DFB">
                              <w:rPr>
                                <w:iCs/>
                                <w:color w:val="000000" w:themeColor="text1"/>
                              </w:rPr>
                              <w:t xml:space="preserve"> en blijven mensen duurzaam aan het werk.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style="position:absolute;margin-left:0;margin-top:130.65pt;width:424.65pt;height:110.55pt;z-index:251663360;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fillcolor="white [32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ukcJAIAACIEAAAOAAAAZHJzL2Uyb0RvYy54bWysU9uO2yAQfa/Uf0C8N3acpE2sOKtttqkq&#10;bS/Sbj8AYxyjAEOBxN5+/Q44m0bbt6p+QIxnOJw5c1jfDFqRk3BegqnodJJTIgyHRpp9RX8+7t4t&#10;KfGBmYYpMKKiT8LTm83bN+velqKADlQjHEEQ48veVrQLwZZZ5nknNPMTsMJgsgWnWcDQ7bPGsR7R&#10;tcqKPH+f9eAa64AL7/Hv3Zikm4TftoKH723rRSCqosgtpNWltY5rtlmzcu+Y7SQ/02D/wEIzafDS&#10;C9QdC4wcnfwLSkvuwEMbJhx0Bm0ruUg9YDfT/FU3Dx2zIvWC4nh7kcn/P1j+7fTDEdlUdEaJYRpH&#10;9CgOPpzYgRRRnd76EoseLJaF4SMMOOXUqbf3wA+eGNh2zOzFrXPQd4I1yG4aT2ZXR0ccH0Hq/is0&#10;eA07BkhAQ+t0lA7FIIiOU3q6TEYMgXD8uZitimWOKY656TyfrZaLdAcrX45b58NnAZrETUUdjj7B&#10;s9O9D5EOK19K4m0elGx2UqkURLuJrXLkxNAo9X5s4FWVMqSv6GpRLBKwgXg8GUjLgC5WUlcUWeI3&#10;+iqq8ck0qSQwqcY9ElHmLE9UZNQmDPWQ5nBRvYbmCfVyMJoWHxluOnC/KenRsBX1v47MCUrUF4Oa&#10;r6bzeXR4CuaLDwUG7jpTX2eY4QhV0UDJuN2G9CqSGvYWZ7OTSbU4xJHJmTIaMYl5fjTR6ddxqvrz&#10;tDfPAAAA//8DAFBLAwQUAAYACAAAACEAWXOmeN4AAAAIAQAADwAAAGRycy9kb3ducmV2LnhtbEyP&#10;wW7CMBBE75X6D9Yi9VYcQoRCmg1ClRAXDi3Qu4mXJCK2g20g/ftuT+1tVrOaeVOuRtOLO/nQOYsw&#10;myYgyNZOd7ZBOB42rzmIEJXVqneWEL4pwKp6fipVod3DftJ9HxvBITYUCqGNcSikDHVLRoWpG8iy&#10;d3beqMinb6T26sHhppdpkiykUZ3lhlYN9N5SfdnfDMImv279rpEjnZPd9vh1Xc4/1hHxZTKu30BE&#10;GuPfM/ziMzpUzHRyN6uD6BF4SERIF7M5CLbzbMnihJDlaQayKuX/AdUPAAAA//8DAFBLAQItABQA&#10;BgAIAAAAIQC2gziS/gAAAOEBAAATAAAAAAAAAAAAAAAAAAAAAABbQ29udGVudF9UeXBlc10ueG1s&#10;UEsBAi0AFAAGAAgAAAAhADj9If/WAAAAlAEAAAsAAAAAAAAAAAAAAAAALwEAAF9yZWxzLy5yZWxz&#10;UEsBAi0AFAAGAAgAAAAhAF2u6RwkAgAAIgQAAA4AAAAAAAAAAAAAAAAALgIAAGRycy9lMm9Eb2Mu&#10;eG1sUEsBAi0AFAAGAAgAAAAhAFlzpnjeAAAACAEAAA8AAAAAAAAAAAAAAAAAfgQAAGRycy9kb3du&#10;cmV2LnhtbFBLBQYAAAAABAAEAPMAAACJBQAAAAA=&#10;" w14:anchorId="76B25BBB">
                <v:textbox style="mso-fit-shape-to-text:t">
                  <w:txbxContent>
                    <w:p w:rsidRPr="00A93632" w:rsidR="002D3DB8" w:rsidP="00A97EC9" w:rsidRDefault="002D3DB8" w14:paraId="77B8203A" w14:textId="77FE1750">
                      <w:pPr>
                        <w:pBdr>
                          <w:top w:val="single" w:color="00A6D9" w:themeColor="accent1" w:sz="24" w:space="8"/>
                          <w:bottom w:val="single" w:color="00A6D9" w:themeColor="accent1" w:sz="24" w:space="8"/>
                        </w:pBdr>
                        <w:spacing w:after="0"/>
                        <w:jc w:val="both"/>
                        <w:rPr>
                          <w:iCs/>
                          <w:color w:val="000000" w:themeColor="text1"/>
                        </w:rPr>
                      </w:pPr>
                      <w:r w:rsidRPr="004372C7">
                        <w:rPr>
                          <w:iCs/>
                          <w:color w:val="00A6D9" w:themeColor="accent1"/>
                        </w:rPr>
                        <w:t>BEST PRACTICE</w:t>
                      </w:r>
                      <w:r w:rsidRPr="00A93632">
                        <w:rPr>
                          <w:iCs/>
                          <w:color w:val="00A6D9" w:themeColor="accent1"/>
                        </w:rPr>
                        <w:t xml:space="preserve"> </w:t>
                      </w:r>
                      <w:r w:rsidRPr="00A93632">
                        <w:rPr>
                          <w:iCs/>
                          <w:color w:val="000000" w:themeColor="text1"/>
                        </w:rPr>
                        <w:t xml:space="preserve">– </w:t>
                      </w:r>
                      <w:r>
                        <w:rPr>
                          <w:iCs/>
                          <w:color w:val="000000" w:themeColor="text1"/>
                        </w:rPr>
                        <w:t xml:space="preserve">De sociale onderneming Buitengewoon – onderdeel van Facilicom Group – </w:t>
                      </w:r>
                      <w:r w:rsidR="00AE3CCF">
                        <w:rPr>
                          <w:iCs/>
                          <w:color w:val="000000" w:themeColor="text1"/>
                        </w:rPr>
                        <w:t xml:space="preserve">heeft een integrale aanpak met wijkteams ontwikkeld. Wijkteams komen vaak mensen tegen die graag willen werken, maar niet weten waar en hoe ze moeten beginnen. </w:t>
                      </w:r>
                      <w:r w:rsidR="002A6DFB">
                        <w:rPr>
                          <w:iCs/>
                          <w:color w:val="000000" w:themeColor="text1"/>
                        </w:rPr>
                        <w:t>Zij</w:t>
                      </w:r>
                      <w:r w:rsidR="00AE3CCF">
                        <w:rPr>
                          <w:iCs/>
                          <w:color w:val="000000" w:themeColor="text1"/>
                        </w:rPr>
                        <w:t xml:space="preserve"> worden </w:t>
                      </w:r>
                      <w:r w:rsidR="002A6DFB">
                        <w:rPr>
                          <w:iCs/>
                          <w:color w:val="000000" w:themeColor="text1"/>
                        </w:rPr>
                        <w:t>dan</w:t>
                      </w:r>
                      <w:r w:rsidR="00AE3CCF">
                        <w:rPr>
                          <w:iCs/>
                          <w:color w:val="000000" w:themeColor="text1"/>
                        </w:rPr>
                        <w:t xml:space="preserve"> doorverwezen naar de leer</w:t>
                      </w:r>
                      <w:r w:rsidR="004372C7">
                        <w:rPr>
                          <w:iCs/>
                          <w:color w:val="000000" w:themeColor="text1"/>
                        </w:rPr>
                        <w:t>-</w:t>
                      </w:r>
                      <w:r w:rsidR="00AE3CCF">
                        <w:rPr>
                          <w:iCs/>
                          <w:color w:val="000000" w:themeColor="text1"/>
                        </w:rPr>
                        <w:t>/werkplekken die Buitengewoon kan bieden. D</w:t>
                      </w:r>
                      <w:r w:rsidR="002A6DFB">
                        <w:rPr>
                          <w:iCs/>
                          <w:color w:val="000000" w:themeColor="text1"/>
                        </w:rPr>
                        <w:t>ankzij</w:t>
                      </w:r>
                      <w:r w:rsidR="00AE3CCF">
                        <w:rPr>
                          <w:iCs/>
                          <w:color w:val="000000" w:themeColor="text1"/>
                        </w:rPr>
                        <w:t xml:space="preserve"> de samenwerking met wijkteams en hun kennis over </w:t>
                      </w:r>
                      <w:r w:rsidR="002A6DFB">
                        <w:rPr>
                          <w:iCs/>
                          <w:color w:val="000000" w:themeColor="text1"/>
                        </w:rPr>
                        <w:t xml:space="preserve">de </w:t>
                      </w:r>
                      <w:r w:rsidR="00AE3CCF">
                        <w:rPr>
                          <w:iCs/>
                          <w:color w:val="000000" w:themeColor="text1"/>
                        </w:rPr>
                        <w:t>problematiek in de huiselijke sfeer kan Buitengewoon begeleiding op maat aanbieden</w:t>
                      </w:r>
                      <w:r w:rsidR="002A6DFB">
                        <w:rPr>
                          <w:iCs/>
                          <w:color w:val="000000" w:themeColor="text1"/>
                        </w:rPr>
                        <w:t xml:space="preserve"> en blijven mensen duurzaam aan het werk.</w:t>
                      </w:r>
                    </w:p>
                  </w:txbxContent>
                </v:textbox>
                <w10:wrap type="topAndBottom" anchorx="margin"/>
              </v:shape>
            </w:pict>
          </mc:Fallback>
        </mc:AlternateContent>
      </w:r>
      <w:r w:rsidRPr="004372C7" w:rsidR="00ED3AE2">
        <w:rPr>
          <w:rFonts w:ascii="Calibri" w:hAnsi="Calibri" w:eastAsia="Times New Roman" w:cs="Calibri"/>
          <w:lang w:eastAsia="nl-NL"/>
        </w:rPr>
        <w:t xml:space="preserve">Het is voor </w:t>
      </w:r>
      <w:r w:rsidRPr="004372C7" w:rsidR="002A7AAC">
        <w:rPr>
          <w:rFonts w:ascii="Calibri" w:hAnsi="Calibri" w:eastAsia="Times New Roman" w:cs="Calibri"/>
          <w:lang w:eastAsia="nl-NL"/>
        </w:rPr>
        <w:t>Werkgeversservicepunten (</w:t>
      </w:r>
      <w:r w:rsidRPr="004372C7" w:rsidR="00ED3AE2">
        <w:rPr>
          <w:rFonts w:ascii="Calibri" w:hAnsi="Calibri" w:eastAsia="Times New Roman" w:cs="Calibri"/>
          <w:lang w:eastAsia="nl-NL"/>
        </w:rPr>
        <w:t>WSP’s</w:t>
      </w:r>
      <w:r w:rsidRPr="004372C7" w:rsidR="002A7AAC">
        <w:rPr>
          <w:rFonts w:ascii="Calibri" w:hAnsi="Calibri" w:eastAsia="Times New Roman" w:cs="Calibri"/>
          <w:lang w:eastAsia="nl-NL"/>
        </w:rPr>
        <w:t>)</w:t>
      </w:r>
      <w:r w:rsidRPr="004372C7" w:rsidR="00ED3AE2">
        <w:rPr>
          <w:rFonts w:ascii="Calibri" w:hAnsi="Calibri" w:eastAsia="Times New Roman" w:cs="Calibri"/>
          <w:lang w:eastAsia="nl-NL"/>
        </w:rPr>
        <w:t xml:space="preserve"> moeilijk om de mensen waar het om gaat te vinden en te bereiken. Tijd om nieuwe en directer</w:t>
      </w:r>
      <w:bookmarkStart w:name="_GoBack" w:id="0"/>
      <w:bookmarkEnd w:id="0"/>
      <w:r w:rsidRPr="004372C7" w:rsidR="00ED3AE2">
        <w:rPr>
          <w:rFonts w:ascii="Calibri" w:hAnsi="Calibri" w:eastAsia="Times New Roman" w:cs="Calibri"/>
          <w:lang w:eastAsia="nl-NL"/>
        </w:rPr>
        <w:t xml:space="preserve">e methodes te ontwikkelen, zoals de inzet van wijkteams, GGZ-instellingen, scholen, huisartsen, werkgevers, voedselbanken, </w:t>
      </w:r>
      <w:r w:rsidRPr="004372C7" w:rsidR="00ED3AE2">
        <w:rPr>
          <w:rFonts w:ascii="Calibri" w:hAnsi="Calibri" w:cs="Calibri"/>
        </w:rPr>
        <w:t>Leger des Heils, daklozenopvang en penitentiaire inrichtingen</w:t>
      </w:r>
      <w:r w:rsidRPr="004372C7" w:rsidR="00ED3AE2">
        <w:rPr>
          <w:rFonts w:ascii="Calibri" w:hAnsi="Calibri" w:eastAsia="Times New Roman" w:cs="Calibri"/>
          <w:lang w:eastAsia="nl-NL"/>
        </w:rPr>
        <w:t>. Allemaal partijen die direct of indirect contact hebben met mensen voor wie werk zou kunnen bijdragen aan hun levensgeluk. Door deze partijen met elkaar te verbinden, kunnen zij samen het onvindbaarheidsissue oplossen. Daarnaast kan een laagdrempelig meldloket in elke regio helpen bij het zoeken en vinden. Goed functionerende WSP’s kunnen werkgevers helpen om in contact te komen met de juiste partijen en instanties.</w:t>
      </w:r>
    </w:p>
    <w:p w:rsidRPr="004372C7" w:rsidR="00D26348" w:rsidP="002A6DFB" w:rsidRDefault="00D26348" w14:paraId="4A0725B5" w14:textId="77777777">
      <w:pPr>
        <w:pStyle w:val="Kop2"/>
        <w:rPr>
          <w:rFonts w:ascii="Calibri" w:hAnsi="Calibri" w:eastAsia="Times New Roman" w:cs="Calibri"/>
          <w:lang w:eastAsia="nl-NL"/>
        </w:rPr>
      </w:pPr>
    </w:p>
    <w:p w:rsidRPr="004372C7" w:rsidR="00D26348" w:rsidRDefault="00D26348" w14:paraId="6B749965" w14:textId="77777777">
      <w:pPr>
        <w:rPr>
          <w:rFonts w:ascii="Calibri" w:hAnsi="Calibri" w:eastAsia="Times New Roman" w:cs="Calibri"/>
          <w:b/>
          <w:bCs/>
          <w:color w:val="00A6D9" w:themeColor="accent1"/>
          <w:sz w:val="26"/>
          <w:szCs w:val="26"/>
          <w:lang w:eastAsia="nl-NL"/>
        </w:rPr>
      </w:pPr>
      <w:r w:rsidRPr="004372C7">
        <w:rPr>
          <w:rFonts w:ascii="Calibri" w:hAnsi="Calibri" w:eastAsia="Times New Roman" w:cs="Calibri"/>
          <w:lang w:eastAsia="nl-NL"/>
        </w:rPr>
        <w:br w:type="page"/>
      </w:r>
    </w:p>
    <w:p w:rsidRPr="004372C7" w:rsidR="002A7AAC" w:rsidP="004372C7" w:rsidRDefault="00ED3AE2" w14:paraId="5D127A57" w14:textId="0690BF7F">
      <w:pPr>
        <w:pStyle w:val="Kop2"/>
        <w:rPr>
          <w:rFonts w:ascii="Calibri" w:hAnsi="Calibri" w:eastAsia="Times New Roman" w:cs="Calibri"/>
          <w:lang w:eastAsia="nl-NL"/>
        </w:rPr>
      </w:pPr>
      <w:r w:rsidRPr="004372C7">
        <w:rPr>
          <w:rFonts w:ascii="Calibri" w:hAnsi="Calibri" w:eastAsia="Times New Roman" w:cs="Calibri"/>
          <w:lang w:eastAsia="nl-NL"/>
        </w:rPr>
        <w:t>Oplossingen en aanbevelingen</w:t>
      </w:r>
    </w:p>
    <w:p w:rsidRPr="004372C7" w:rsidR="00ED3AE2" w:rsidP="002A6DFB" w:rsidRDefault="00ED3AE2" w14:paraId="7B420CFF" w14:textId="1C5752DC">
      <w:pPr>
        <w:rPr>
          <w:rFonts w:ascii="Calibri" w:hAnsi="Calibri" w:eastAsia="Times New Roman" w:cs="Calibri"/>
          <w:lang w:eastAsia="nl-NL"/>
        </w:rPr>
      </w:pPr>
      <w:r w:rsidRPr="004372C7">
        <w:rPr>
          <w:rFonts w:ascii="Calibri" w:hAnsi="Calibri" w:eastAsia="Times New Roman" w:cs="Calibri"/>
          <w:lang w:eastAsia="nl-NL"/>
        </w:rPr>
        <w:t>Focus op betere samenwerking voor duurzame banen</w:t>
      </w:r>
    </w:p>
    <w:p w:rsidRPr="004372C7" w:rsidR="00ED3AE2" w:rsidP="002A6DFB" w:rsidRDefault="00ED3AE2" w14:paraId="2FF97F0F" w14:textId="77777777">
      <w:pPr>
        <w:pStyle w:val="Lijstalinea"/>
        <w:numPr>
          <w:ilvl w:val="0"/>
          <w:numId w:val="2"/>
        </w:numPr>
        <w:spacing w:line="276" w:lineRule="auto"/>
        <w:rPr>
          <w:rFonts w:ascii="Calibri" w:hAnsi="Calibri" w:eastAsia="Times New Roman" w:cs="Calibri"/>
          <w:lang w:eastAsia="nl-NL"/>
        </w:rPr>
      </w:pPr>
      <w:r w:rsidRPr="004372C7">
        <w:rPr>
          <w:rFonts w:ascii="Calibri" w:hAnsi="Calibri" w:eastAsia="Times New Roman" w:cs="Calibri"/>
          <w:lang w:eastAsia="nl-NL"/>
        </w:rPr>
        <w:t>Elimineer de perverse prikkels die duurzaam werk in de weg staan</w:t>
      </w:r>
    </w:p>
    <w:p w:rsidRPr="004372C7" w:rsidR="00ED3AE2" w:rsidP="002A6DFB" w:rsidRDefault="00ED3AE2" w14:paraId="118C35FF" w14:textId="77777777">
      <w:pPr>
        <w:pStyle w:val="Lijstalinea"/>
        <w:numPr>
          <w:ilvl w:val="0"/>
          <w:numId w:val="2"/>
        </w:numPr>
        <w:spacing w:line="276" w:lineRule="auto"/>
        <w:rPr>
          <w:rFonts w:ascii="Calibri" w:hAnsi="Calibri" w:eastAsia="Times New Roman" w:cs="Calibri"/>
          <w:lang w:eastAsia="nl-NL"/>
        </w:rPr>
      </w:pPr>
      <w:r w:rsidRPr="004372C7">
        <w:rPr>
          <w:rFonts w:ascii="Calibri" w:hAnsi="Calibri" w:eastAsia="Times New Roman" w:cs="Calibri"/>
          <w:lang w:eastAsia="nl-NL"/>
        </w:rPr>
        <w:t>Zoek naar een nieuw evenwicht tussen rijk en gemeenten als het gaat om de financiering van instrumenten én de beleidsontwikkeling op dit domein</w:t>
      </w:r>
    </w:p>
    <w:p w:rsidRPr="004372C7" w:rsidR="00ED3AE2" w:rsidP="002A6DFB" w:rsidRDefault="00ED3AE2" w14:paraId="4B003F6B" w14:textId="5D0FE09A">
      <w:pPr>
        <w:pStyle w:val="Lijstalinea"/>
        <w:numPr>
          <w:ilvl w:val="0"/>
          <w:numId w:val="2"/>
        </w:numPr>
        <w:spacing w:line="276" w:lineRule="auto"/>
        <w:rPr>
          <w:rFonts w:ascii="Calibri" w:hAnsi="Calibri" w:eastAsia="Times New Roman" w:cs="Calibri"/>
          <w:lang w:eastAsia="nl-NL"/>
        </w:rPr>
      </w:pPr>
      <w:r w:rsidRPr="004372C7">
        <w:rPr>
          <w:rFonts w:ascii="Calibri" w:hAnsi="Calibri" w:eastAsia="Times New Roman" w:cs="Calibri"/>
          <w:lang w:eastAsia="nl-NL"/>
        </w:rPr>
        <w:t>Bevorder de ontwikkeling van een brede maatschappelijke business case voor duurzame inzet van ‘de doelgroep‘</w:t>
      </w:r>
      <w:r w:rsidRPr="004372C7" w:rsidR="00A35D63">
        <w:rPr>
          <w:rFonts w:ascii="Calibri" w:hAnsi="Calibri" w:eastAsia="Times New Roman" w:cs="Calibri"/>
          <w:lang w:eastAsia="nl-NL"/>
        </w:rPr>
        <w:t xml:space="preserve"> </w:t>
      </w:r>
    </w:p>
    <w:p w:rsidRPr="004372C7" w:rsidR="002A7AAC" w:rsidP="002A6DFB" w:rsidRDefault="00ED3AE2" w14:paraId="43C826E7" w14:textId="77777777">
      <w:pPr>
        <w:pStyle w:val="Lijstalinea"/>
        <w:numPr>
          <w:ilvl w:val="0"/>
          <w:numId w:val="2"/>
        </w:numPr>
        <w:spacing w:line="276" w:lineRule="auto"/>
        <w:rPr>
          <w:rFonts w:ascii="Calibri" w:hAnsi="Calibri" w:eastAsia="Times New Roman" w:cs="Calibri"/>
          <w:lang w:eastAsia="nl-NL"/>
        </w:rPr>
      </w:pPr>
      <w:r w:rsidRPr="004372C7">
        <w:rPr>
          <w:rFonts w:ascii="Calibri" w:hAnsi="Calibri" w:eastAsia="Times New Roman" w:cs="Calibri"/>
          <w:lang w:eastAsia="nl-NL"/>
        </w:rPr>
        <w:t>Zorg ervoor dat de baten terechtkomen waar de kosten gemaakt worden.</w:t>
      </w:r>
    </w:p>
    <w:p w:rsidRPr="004372C7" w:rsidR="00ED3AE2" w:rsidP="002A6DFB" w:rsidRDefault="00A93632" w14:paraId="518CA21E" w14:textId="78FD4561">
      <w:pPr>
        <w:rPr>
          <w:rFonts w:ascii="Calibri" w:hAnsi="Calibri" w:eastAsia="Times New Roman" w:cs="Calibri"/>
          <w:lang w:eastAsia="nl-NL"/>
        </w:rPr>
      </w:pPr>
      <w:r w:rsidRPr="004372C7">
        <w:rPr>
          <w:rFonts w:ascii="Calibri" w:hAnsi="Calibri" w:eastAsia="Times New Roman" w:cs="Calibri"/>
          <w:lang w:eastAsia="nl-NL"/>
        </w:rPr>
        <w:t>Verbeter de (werkgevers)dienstverlening/instrumenten</w:t>
      </w:r>
    </w:p>
    <w:p w:rsidRPr="004372C7" w:rsidR="00ED3AE2" w:rsidP="002A6DFB" w:rsidRDefault="00ED3AE2" w14:paraId="1B342960" w14:textId="77777777">
      <w:pPr>
        <w:pStyle w:val="Lijstalinea"/>
        <w:numPr>
          <w:ilvl w:val="0"/>
          <w:numId w:val="3"/>
        </w:numPr>
        <w:spacing w:line="276" w:lineRule="auto"/>
        <w:rPr>
          <w:rFonts w:ascii="Calibri" w:hAnsi="Calibri" w:eastAsia="Times New Roman" w:cs="Calibri"/>
          <w:lang w:eastAsia="nl-NL"/>
        </w:rPr>
      </w:pPr>
      <w:r w:rsidRPr="004372C7">
        <w:rPr>
          <w:rFonts w:ascii="Calibri" w:hAnsi="Calibri" w:eastAsia="Times New Roman" w:cs="Calibri"/>
          <w:lang w:eastAsia="nl-NL"/>
        </w:rPr>
        <w:t>Stimuleer gemeenten om werkgevers ook op lange termijn te ondersteunen als hierdoor iemand duurzaam aan het werk blijft</w:t>
      </w:r>
    </w:p>
    <w:p w:rsidRPr="004372C7" w:rsidR="00ED3AE2" w:rsidP="002A6DFB" w:rsidRDefault="00ED3AE2" w14:paraId="3B23FE80" w14:textId="77777777">
      <w:pPr>
        <w:pStyle w:val="Lijstalinea"/>
        <w:numPr>
          <w:ilvl w:val="0"/>
          <w:numId w:val="3"/>
        </w:numPr>
        <w:spacing w:line="276" w:lineRule="auto"/>
        <w:rPr>
          <w:rFonts w:ascii="Calibri" w:hAnsi="Calibri" w:eastAsia="Times New Roman" w:cs="Calibri"/>
          <w:lang w:eastAsia="nl-NL"/>
        </w:rPr>
      </w:pPr>
      <w:r w:rsidRPr="004372C7">
        <w:rPr>
          <w:rFonts w:ascii="Calibri" w:hAnsi="Calibri" w:eastAsia="Times New Roman" w:cs="Calibri"/>
          <w:lang w:eastAsia="nl-NL"/>
        </w:rPr>
        <w:t>Zorg dat een eenduidige en op maat inzetbare set aan instrumenten (LKS/begeleiding/no-risk) beschikbaar komt voor alle werkzoekenden die dit nodig hebben, ongeacht hun uitkeringssituatie</w:t>
      </w:r>
    </w:p>
    <w:p w:rsidRPr="004372C7" w:rsidR="00ED3AE2" w:rsidP="002A6DFB" w:rsidRDefault="00ED3AE2" w14:paraId="6EE737EF" w14:textId="77777777">
      <w:pPr>
        <w:pStyle w:val="Lijstalinea"/>
        <w:numPr>
          <w:ilvl w:val="0"/>
          <w:numId w:val="3"/>
        </w:numPr>
        <w:spacing w:line="276" w:lineRule="auto"/>
        <w:rPr>
          <w:rFonts w:ascii="Calibri" w:hAnsi="Calibri" w:eastAsia="Times New Roman" w:cs="Calibri"/>
          <w:lang w:eastAsia="nl-NL"/>
        </w:rPr>
      </w:pPr>
      <w:r w:rsidRPr="004372C7">
        <w:rPr>
          <w:rFonts w:ascii="Calibri" w:hAnsi="Calibri" w:eastAsia="Times New Roman" w:cs="Calibri"/>
          <w:lang w:eastAsia="nl-NL"/>
        </w:rPr>
        <w:t xml:space="preserve">Zorg dat de uitvoering voor werkgevers begrijpelijk en eenvoudig is en verminder - zeker voor mkb’ers - de administratieve lasten </w:t>
      </w:r>
    </w:p>
    <w:p w:rsidRPr="004372C7" w:rsidR="00ED3AE2" w:rsidP="002A6DFB" w:rsidRDefault="00ED3AE2" w14:paraId="3759B7F2" w14:textId="77777777">
      <w:pPr>
        <w:pStyle w:val="Lijstalinea"/>
        <w:numPr>
          <w:ilvl w:val="0"/>
          <w:numId w:val="3"/>
        </w:numPr>
        <w:spacing w:line="276" w:lineRule="auto"/>
        <w:rPr>
          <w:rFonts w:ascii="Calibri" w:hAnsi="Calibri" w:eastAsia="Times New Roman" w:cs="Calibri"/>
          <w:lang w:eastAsia="nl-NL"/>
        </w:rPr>
      </w:pPr>
      <w:bookmarkStart w:name="_Hlk10728914" w:id="1"/>
      <w:r w:rsidRPr="004372C7">
        <w:rPr>
          <w:rFonts w:ascii="Calibri" w:hAnsi="Calibri" w:cs="Calibri"/>
        </w:rPr>
        <w:lastRenderedPageBreak/>
        <w:t>Geef ruimte voor (taal)stages en stel mensen die parttime werken met een opleiding combineren vrij van sollicitatieplicht. Stel ook mensen met een ‘te kleine baan’ vrij van de sollicitatieplicht, zodat zij zonder druk het kleine urenaantal kunnen uitbouwen.</w:t>
      </w:r>
      <w:bookmarkEnd w:id="1"/>
    </w:p>
    <w:p w:rsidRPr="004372C7" w:rsidR="00ED3AE2" w:rsidP="002A6DFB" w:rsidRDefault="00A93632" w14:paraId="07F29CF4" w14:textId="2FE24B66">
      <w:pPr>
        <w:rPr>
          <w:rFonts w:ascii="Calibri" w:hAnsi="Calibri" w:eastAsia="Times New Roman" w:cs="Calibri"/>
          <w:lang w:eastAsia="nl-NL"/>
        </w:rPr>
      </w:pPr>
      <w:r w:rsidRPr="004372C7">
        <w:rPr>
          <w:rFonts w:ascii="Calibri" w:hAnsi="Calibri" w:eastAsia="Times New Roman" w:cs="Calibri"/>
          <w:lang w:eastAsia="nl-NL"/>
        </w:rPr>
        <w:t>Stimuleer partnerschap</w:t>
      </w:r>
    </w:p>
    <w:p w:rsidRPr="004372C7" w:rsidR="00ED3AE2" w:rsidP="002A6DFB" w:rsidRDefault="00ED3AE2" w14:paraId="017BEE8C" w14:textId="3A3F9D95">
      <w:pPr>
        <w:pStyle w:val="Lijstalinea"/>
        <w:numPr>
          <w:ilvl w:val="0"/>
          <w:numId w:val="1"/>
        </w:numPr>
        <w:spacing w:after="0" w:line="276" w:lineRule="auto"/>
        <w:textAlignment w:val="center"/>
        <w:rPr>
          <w:rFonts w:ascii="Calibri" w:hAnsi="Calibri" w:eastAsia="Times New Roman" w:cs="Calibri"/>
          <w:lang w:eastAsia="nl-NL"/>
        </w:rPr>
      </w:pPr>
      <w:r w:rsidRPr="004372C7">
        <w:rPr>
          <w:rFonts w:ascii="Calibri" w:hAnsi="Calibri" w:eastAsia="Times New Roman" w:cs="Calibri"/>
          <w:lang w:eastAsia="nl-NL"/>
        </w:rPr>
        <w:t>Geef werkgevers een grotere rol in re-integratie en het werkfit krijgen van mensen en breng goede voorbeelden in beeld</w:t>
      </w:r>
      <w:r w:rsidRPr="004372C7" w:rsidR="00525AE8">
        <w:rPr>
          <w:rFonts w:ascii="Calibri" w:hAnsi="Calibri" w:eastAsia="Times New Roman" w:cs="Calibri"/>
          <w:lang w:eastAsia="nl-NL"/>
        </w:rPr>
        <w:t>. Zorg dat een flink aantal proeftuinen worden gestart en onderzoek de kosten en baten van deze aanpak.</w:t>
      </w:r>
    </w:p>
    <w:p w:rsidRPr="004372C7" w:rsidR="00525AE8" w:rsidP="004372C7" w:rsidRDefault="00ED3AE2" w14:paraId="79F3C96A" w14:textId="25A80312">
      <w:pPr>
        <w:pStyle w:val="Lijstalinea"/>
        <w:numPr>
          <w:ilvl w:val="0"/>
          <w:numId w:val="4"/>
        </w:numPr>
        <w:spacing w:line="276" w:lineRule="auto"/>
        <w:rPr>
          <w:rFonts w:ascii="Calibri" w:hAnsi="Calibri" w:cs="Calibri"/>
          <w:lang w:eastAsia="nl-NL"/>
        </w:rPr>
      </w:pPr>
      <w:r w:rsidRPr="004372C7">
        <w:rPr>
          <w:rFonts w:ascii="Calibri" w:hAnsi="Calibri" w:eastAsia="Times New Roman" w:cs="Calibri"/>
          <w:lang w:eastAsia="nl-NL"/>
        </w:rPr>
        <w:t>Gemeenten en UWV kunnen voor zichzelf een meer faciliterende, stimulerende en licht regisserende rol ontwikkelen. Ze kunnen belangrijke betrokkenen in mensenlevens bij elkaar brengen en hen met de juiste middelen ondersteunen bij het vinden van duurzaam werk.</w:t>
      </w:r>
    </w:p>
    <w:p w:rsidRPr="00F15314" w:rsidR="00ED3AE2" w:rsidP="002A6DFB" w:rsidRDefault="00ED3AE2" w14:paraId="31058ABA" w14:textId="77777777">
      <w:pPr>
        <w:rPr>
          <w:rFonts w:eastAsia="Times New Roman"/>
          <w:lang w:eastAsia="nl-NL"/>
        </w:rPr>
      </w:pPr>
    </w:p>
    <w:p w:rsidRPr="00ED3AE2" w:rsidR="00A73C82" w:rsidP="002A7AAC" w:rsidRDefault="00A73C82" w14:paraId="7D409B89" w14:textId="2B46123A">
      <w:pPr>
        <w:rPr>
          <w:rFonts w:ascii="SpeakOT-Heavy" w:hAnsi="SpeakOT-Heavy" w:cs="SpeakOT-Heavy"/>
          <w:color w:val="00A6D9"/>
        </w:rPr>
      </w:pPr>
    </w:p>
    <w:sectPr w:rsidRPr="00ED3AE2" w:rsidR="00A73C82" w:rsidSect="00FA31F0">
      <w:headerReference w:type="defaul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30441" w14:textId="77777777" w:rsidR="00874D48" w:rsidRDefault="00874D48" w:rsidP="000E2224">
      <w:pPr>
        <w:spacing w:after="0" w:line="240" w:lineRule="auto"/>
      </w:pPr>
      <w:r>
        <w:separator/>
      </w:r>
    </w:p>
  </w:endnote>
  <w:endnote w:type="continuationSeparator" w:id="0">
    <w:p w14:paraId="6496E5F8" w14:textId="77777777" w:rsidR="00874D48" w:rsidRDefault="00874D48" w:rsidP="000E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peakOT-Heavy">
    <w:panose1 w:val="020B0904020101020102"/>
    <w:charset w:val="00"/>
    <w:family w:val="swiss"/>
    <w:notTrueType/>
    <w:pitch w:val="variable"/>
    <w:sig w:usb0="800000AF" w:usb1="4000205B" w:usb2="00000008"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AC59D" w14:textId="77777777" w:rsidR="00874D48" w:rsidRDefault="00874D48" w:rsidP="000E2224">
      <w:pPr>
        <w:spacing w:after="0" w:line="240" w:lineRule="auto"/>
      </w:pPr>
      <w:r>
        <w:separator/>
      </w:r>
    </w:p>
  </w:footnote>
  <w:footnote w:type="continuationSeparator" w:id="0">
    <w:p w14:paraId="39D82F76" w14:textId="77777777" w:rsidR="00874D48" w:rsidRDefault="00874D48" w:rsidP="000E2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7B46A" w14:textId="77777777" w:rsidR="000E2224" w:rsidRDefault="000E2224" w:rsidP="000E2224">
    <w:pPr>
      <w:pStyle w:val="Koptekst"/>
      <w:jc w:val="right"/>
    </w:pPr>
    <w:r>
      <w:rPr>
        <w:noProof/>
      </w:rPr>
      <w:drawing>
        <wp:inline distT="0" distB="0" distL="0" distR="0" wp14:anchorId="4EA7AF3D" wp14:editId="11FA85F8">
          <wp:extent cx="1965050" cy="720000"/>
          <wp:effectExtent l="0" t="0" r="0" b="4445"/>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NZ logo hoge resolutie NIEUW.jpg"/>
                  <pic:cNvPicPr/>
                </pic:nvPicPr>
                <pic:blipFill>
                  <a:blip r:embed="rId1">
                    <a:extLst>
                      <a:ext uri="{28A0092B-C50C-407E-A947-70E740481C1C}">
                        <a14:useLocalDpi xmlns:a14="http://schemas.microsoft.com/office/drawing/2010/main" val="0"/>
                      </a:ext>
                    </a:extLst>
                  </a:blip>
                  <a:stretch>
                    <a:fillRect/>
                  </a:stretch>
                </pic:blipFill>
                <pic:spPr>
                  <a:xfrm>
                    <a:off x="0" y="0"/>
                    <a:ext cx="196505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B6550D"/>
    <w:multiLevelType w:val="multilevel"/>
    <w:tmpl w:val="4B86A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C0C39DC"/>
    <w:multiLevelType w:val="hybridMultilevel"/>
    <w:tmpl w:val="B04CC34E"/>
    <w:lvl w:ilvl="0" w:tplc="D6B80388">
      <w:numFmt w:val="bullet"/>
      <w:lvlText w:val=""/>
      <w:lvlJc w:val="left"/>
      <w:pPr>
        <w:ind w:left="720" w:hanging="360"/>
      </w:pPr>
      <w:rPr>
        <w:rFonts w:ascii="Symbol" w:eastAsia="Times New Roman"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96009AB"/>
    <w:multiLevelType w:val="hybridMultilevel"/>
    <w:tmpl w:val="32F2C0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F6273EC"/>
    <w:multiLevelType w:val="hybridMultilevel"/>
    <w:tmpl w:val="F0F8FF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2AD4B40"/>
    <w:multiLevelType w:val="hybridMultilevel"/>
    <w:tmpl w:val="488450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93F"/>
    <w:rsid w:val="00091E44"/>
    <w:rsid w:val="000E2224"/>
    <w:rsid w:val="000F162F"/>
    <w:rsid w:val="001629BF"/>
    <w:rsid w:val="00172686"/>
    <w:rsid w:val="001A0FF4"/>
    <w:rsid w:val="002A6DFB"/>
    <w:rsid w:val="002A7AAC"/>
    <w:rsid w:val="002D3DB8"/>
    <w:rsid w:val="002F3A86"/>
    <w:rsid w:val="003E7A76"/>
    <w:rsid w:val="00427558"/>
    <w:rsid w:val="004372C7"/>
    <w:rsid w:val="0046393F"/>
    <w:rsid w:val="00472598"/>
    <w:rsid w:val="00525AE8"/>
    <w:rsid w:val="00627BB1"/>
    <w:rsid w:val="006E1620"/>
    <w:rsid w:val="00743A64"/>
    <w:rsid w:val="007E7F4A"/>
    <w:rsid w:val="00851A87"/>
    <w:rsid w:val="00874D48"/>
    <w:rsid w:val="00A35D63"/>
    <w:rsid w:val="00A73C82"/>
    <w:rsid w:val="00A93632"/>
    <w:rsid w:val="00A97EC9"/>
    <w:rsid w:val="00AE3CCF"/>
    <w:rsid w:val="00B344B1"/>
    <w:rsid w:val="00B44ADE"/>
    <w:rsid w:val="00B764DD"/>
    <w:rsid w:val="00CD1C97"/>
    <w:rsid w:val="00CD64BA"/>
    <w:rsid w:val="00D26348"/>
    <w:rsid w:val="00E521A3"/>
    <w:rsid w:val="00ED3AE2"/>
    <w:rsid w:val="00F42472"/>
    <w:rsid w:val="00F823CA"/>
    <w:rsid w:val="00F907A6"/>
    <w:rsid w:val="00FA31F0"/>
    <w:rsid w:val="00FC1E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3E0B98"/>
  <w15:chartTrackingRefBased/>
  <w15:docId w15:val="{89C47022-9E66-4142-9FBB-3193F3F5D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743A64"/>
  </w:style>
  <w:style w:type="paragraph" w:styleId="Kop1">
    <w:name w:val="heading 1"/>
    <w:basedOn w:val="Standaard"/>
    <w:next w:val="Standaard"/>
    <w:link w:val="Kop1Char"/>
    <w:uiPriority w:val="9"/>
    <w:qFormat/>
    <w:rsid w:val="00743A64"/>
    <w:pPr>
      <w:keepNext/>
      <w:keepLines/>
      <w:spacing w:before="480" w:after="0"/>
      <w:outlineLvl w:val="0"/>
    </w:pPr>
    <w:rPr>
      <w:rFonts w:asciiTheme="majorHAnsi" w:eastAsiaTheme="majorEastAsia" w:hAnsiTheme="majorHAnsi" w:cstheme="majorBidi"/>
      <w:b/>
      <w:bCs/>
      <w:color w:val="007CA2" w:themeColor="accent1" w:themeShade="BF"/>
      <w:sz w:val="28"/>
      <w:szCs w:val="28"/>
    </w:rPr>
  </w:style>
  <w:style w:type="paragraph" w:styleId="Kop2">
    <w:name w:val="heading 2"/>
    <w:basedOn w:val="Standaard"/>
    <w:next w:val="Standaard"/>
    <w:link w:val="Kop2Char"/>
    <w:uiPriority w:val="9"/>
    <w:unhideWhenUsed/>
    <w:qFormat/>
    <w:rsid w:val="00743A64"/>
    <w:pPr>
      <w:keepNext/>
      <w:keepLines/>
      <w:spacing w:before="200" w:after="0"/>
      <w:outlineLvl w:val="1"/>
    </w:pPr>
    <w:rPr>
      <w:rFonts w:asciiTheme="majorHAnsi" w:eastAsiaTheme="majorEastAsia" w:hAnsiTheme="majorHAnsi" w:cstheme="majorBidi"/>
      <w:b/>
      <w:bCs/>
      <w:color w:val="00A6D9" w:themeColor="accent1"/>
      <w:sz w:val="26"/>
      <w:szCs w:val="26"/>
    </w:rPr>
  </w:style>
  <w:style w:type="paragraph" w:styleId="Kop3">
    <w:name w:val="heading 3"/>
    <w:basedOn w:val="Standaard"/>
    <w:next w:val="Standaard"/>
    <w:link w:val="Kop3Char"/>
    <w:uiPriority w:val="9"/>
    <w:semiHidden/>
    <w:unhideWhenUsed/>
    <w:qFormat/>
    <w:rsid w:val="00743A64"/>
    <w:pPr>
      <w:keepNext/>
      <w:keepLines/>
      <w:spacing w:before="200" w:after="0"/>
      <w:outlineLvl w:val="2"/>
    </w:pPr>
    <w:rPr>
      <w:rFonts w:asciiTheme="majorHAnsi" w:eastAsiaTheme="majorEastAsia" w:hAnsiTheme="majorHAnsi" w:cstheme="majorBidi"/>
      <w:b/>
      <w:bCs/>
      <w:color w:val="00A6D9" w:themeColor="accent1"/>
    </w:rPr>
  </w:style>
  <w:style w:type="paragraph" w:styleId="Kop4">
    <w:name w:val="heading 4"/>
    <w:basedOn w:val="Standaard"/>
    <w:next w:val="Standaard"/>
    <w:link w:val="Kop4Char"/>
    <w:uiPriority w:val="9"/>
    <w:semiHidden/>
    <w:unhideWhenUsed/>
    <w:qFormat/>
    <w:rsid w:val="00743A64"/>
    <w:pPr>
      <w:keepNext/>
      <w:keepLines/>
      <w:spacing w:before="200" w:after="0"/>
      <w:outlineLvl w:val="3"/>
    </w:pPr>
    <w:rPr>
      <w:rFonts w:asciiTheme="majorHAnsi" w:eastAsiaTheme="majorEastAsia" w:hAnsiTheme="majorHAnsi" w:cstheme="majorBidi"/>
      <w:b/>
      <w:bCs/>
      <w:i/>
      <w:iCs/>
      <w:color w:val="00A6D9" w:themeColor="accent1"/>
    </w:rPr>
  </w:style>
  <w:style w:type="paragraph" w:styleId="Kop5">
    <w:name w:val="heading 5"/>
    <w:basedOn w:val="Standaard"/>
    <w:next w:val="Standaard"/>
    <w:link w:val="Kop5Char"/>
    <w:uiPriority w:val="9"/>
    <w:semiHidden/>
    <w:unhideWhenUsed/>
    <w:qFormat/>
    <w:rsid w:val="00743A64"/>
    <w:pPr>
      <w:keepNext/>
      <w:keepLines/>
      <w:spacing w:before="200" w:after="0"/>
      <w:outlineLvl w:val="4"/>
    </w:pPr>
    <w:rPr>
      <w:rFonts w:asciiTheme="majorHAnsi" w:eastAsiaTheme="majorEastAsia" w:hAnsiTheme="majorHAnsi" w:cstheme="majorBidi"/>
      <w:color w:val="00526C" w:themeColor="accent1" w:themeShade="7F"/>
    </w:rPr>
  </w:style>
  <w:style w:type="paragraph" w:styleId="Kop6">
    <w:name w:val="heading 6"/>
    <w:basedOn w:val="Standaard"/>
    <w:next w:val="Standaard"/>
    <w:link w:val="Kop6Char"/>
    <w:uiPriority w:val="9"/>
    <w:semiHidden/>
    <w:unhideWhenUsed/>
    <w:qFormat/>
    <w:rsid w:val="00743A64"/>
    <w:pPr>
      <w:keepNext/>
      <w:keepLines/>
      <w:spacing w:before="200" w:after="0"/>
      <w:outlineLvl w:val="5"/>
    </w:pPr>
    <w:rPr>
      <w:rFonts w:asciiTheme="majorHAnsi" w:eastAsiaTheme="majorEastAsia" w:hAnsiTheme="majorHAnsi" w:cstheme="majorBidi"/>
      <w:i/>
      <w:iCs/>
      <w:color w:val="00526C" w:themeColor="accent1" w:themeShade="7F"/>
    </w:rPr>
  </w:style>
  <w:style w:type="paragraph" w:styleId="Kop7">
    <w:name w:val="heading 7"/>
    <w:basedOn w:val="Standaard"/>
    <w:next w:val="Standaard"/>
    <w:link w:val="Kop7Char"/>
    <w:uiPriority w:val="9"/>
    <w:semiHidden/>
    <w:unhideWhenUsed/>
    <w:qFormat/>
    <w:rsid w:val="00743A6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743A64"/>
    <w:pPr>
      <w:keepNext/>
      <w:keepLines/>
      <w:spacing w:before="200" w:after="0"/>
      <w:outlineLvl w:val="7"/>
    </w:pPr>
    <w:rPr>
      <w:rFonts w:asciiTheme="majorHAnsi" w:eastAsiaTheme="majorEastAsia" w:hAnsiTheme="majorHAnsi" w:cstheme="majorBidi"/>
      <w:color w:val="00A6D9" w:themeColor="accent1"/>
      <w:sz w:val="20"/>
      <w:szCs w:val="20"/>
    </w:rPr>
  </w:style>
  <w:style w:type="paragraph" w:styleId="Kop9">
    <w:name w:val="heading 9"/>
    <w:basedOn w:val="Standaard"/>
    <w:next w:val="Standaard"/>
    <w:link w:val="Kop9Char"/>
    <w:uiPriority w:val="9"/>
    <w:semiHidden/>
    <w:unhideWhenUsed/>
    <w:qFormat/>
    <w:rsid w:val="00743A6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46393F"/>
    <w:pPr>
      <w:pBdr>
        <w:bottom w:val="single" w:sz="8" w:space="4" w:color="00A6D9" w:themeColor="accent1"/>
      </w:pBdr>
      <w:spacing w:after="300" w:line="240" w:lineRule="auto"/>
      <w:contextualSpacing/>
    </w:pPr>
    <w:rPr>
      <w:rFonts w:ascii="SpeakOT-Heavy" w:eastAsiaTheme="majorEastAsia" w:hAnsi="SpeakOT-Heavy" w:cs="SpeakOT-Heavy"/>
      <w:color w:val="00A6D9"/>
      <w:spacing w:val="5"/>
      <w:sz w:val="40"/>
      <w:szCs w:val="40"/>
    </w:rPr>
  </w:style>
  <w:style w:type="character" w:customStyle="1" w:styleId="TitelChar">
    <w:name w:val="Titel Char"/>
    <w:basedOn w:val="Standaardalinea-lettertype"/>
    <w:link w:val="Titel"/>
    <w:uiPriority w:val="10"/>
    <w:rsid w:val="0046393F"/>
    <w:rPr>
      <w:rFonts w:ascii="SpeakOT-Heavy" w:eastAsiaTheme="majorEastAsia" w:hAnsi="SpeakOT-Heavy" w:cs="SpeakOT-Heavy"/>
      <w:color w:val="00A6D9"/>
      <w:spacing w:val="5"/>
      <w:sz w:val="40"/>
      <w:szCs w:val="40"/>
    </w:rPr>
  </w:style>
  <w:style w:type="character" w:styleId="Tekstvantijdelijkeaanduiding">
    <w:name w:val="Placeholder Text"/>
    <w:basedOn w:val="Standaardalinea-lettertype"/>
    <w:uiPriority w:val="99"/>
    <w:semiHidden/>
    <w:rsid w:val="000E2224"/>
    <w:rPr>
      <w:color w:val="808080"/>
    </w:rPr>
  </w:style>
  <w:style w:type="paragraph" w:styleId="Ondertitel">
    <w:name w:val="Subtitle"/>
    <w:basedOn w:val="Standaard"/>
    <w:next w:val="Standaard"/>
    <w:link w:val="OndertitelChar"/>
    <w:uiPriority w:val="11"/>
    <w:qFormat/>
    <w:rsid w:val="00743A64"/>
    <w:pPr>
      <w:numPr>
        <w:ilvl w:val="1"/>
      </w:numPr>
    </w:pPr>
    <w:rPr>
      <w:rFonts w:asciiTheme="majorHAnsi" w:eastAsiaTheme="majorEastAsia" w:hAnsiTheme="majorHAnsi" w:cstheme="majorBidi"/>
      <w:i/>
      <w:iCs/>
      <w:color w:val="00A6D9" w:themeColor="accent1"/>
      <w:spacing w:val="15"/>
      <w:sz w:val="24"/>
      <w:szCs w:val="24"/>
    </w:rPr>
  </w:style>
  <w:style w:type="character" w:customStyle="1" w:styleId="OndertitelChar">
    <w:name w:val="Ondertitel Char"/>
    <w:basedOn w:val="Standaardalinea-lettertype"/>
    <w:link w:val="Ondertitel"/>
    <w:uiPriority w:val="11"/>
    <w:rsid w:val="00743A64"/>
    <w:rPr>
      <w:rFonts w:asciiTheme="majorHAnsi" w:eastAsiaTheme="majorEastAsia" w:hAnsiTheme="majorHAnsi" w:cstheme="majorBidi"/>
      <w:i/>
      <w:iCs/>
      <w:color w:val="00A6D9" w:themeColor="accent1"/>
      <w:spacing w:val="15"/>
      <w:sz w:val="24"/>
      <w:szCs w:val="24"/>
    </w:rPr>
  </w:style>
  <w:style w:type="paragraph" w:styleId="Koptekst">
    <w:name w:val="header"/>
    <w:basedOn w:val="Standaard"/>
    <w:link w:val="KoptekstChar"/>
    <w:uiPriority w:val="99"/>
    <w:unhideWhenUsed/>
    <w:rsid w:val="000E222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E2224"/>
  </w:style>
  <w:style w:type="paragraph" w:styleId="Voettekst">
    <w:name w:val="footer"/>
    <w:basedOn w:val="Standaard"/>
    <w:link w:val="VoettekstChar"/>
    <w:uiPriority w:val="99"/>
    <w:unhideWhenUsed/>
    <w:rsid w:val="000E222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E2224"/>
  </w:style>
  <w:style w:type="character" w:customStyle="1" w:styleId="Kop1Char">
    <w:name w:val="Kop 1 Char"/>
    <w:basedOn w:val="Standaardalinea-lettertype"/>
    <w:link w:val="Kop1"/>
    <w:uiPriority w:val="9"/>
    <w:rsid w:val="00743A64"/>
    <w:rPr>
      <w:rFonts w:asciiTheme="majorHAnsi" w:eastAsiaTheme="majorEastAsia" w:hAnsiTheme="majorHAnsi" w:cstheme="majorBidi"/>
      <w:b/>
      <w:bCs/>
      <w:color w:val="007CA2" w:themeColor="accent1" w:themeShade="BF"/>
      <w:sz w:val="28"/>
      <w:szCs w:val="28"/>
    </w:rPr>
  </w:style>
  <w:style w:type="character" w:customStyle="1" w:styleId="Kop2Char">
    <w:name w:val="Kop 2 Char"/>
    <w:basedOn w:val="Standaardalinea-lettertype"/>
    <w:link w:val="Kop2"/>
    <w:uiPriority w:val="9"/>
    <w:rsid w:val="00743A64"/>
    <w:rPr>
      <w:rFonts w:asciiTheme="majorHAnsi" w:eastAsiaTheme="majorEastAsia" w:hAnsiTheme="majorHAnsi" w:cstheme="majorBidi"/>
      <w:b/>
      <w:bCs/>
      <w:color w:val="00A6D9" w:themeColor="accent1"/>
      <w:sz w:val="26"/>
      <w:szCs w:val="26"/>
    </w:rPr>
  </w:style>
  <w:style w:type="paragraph" w:customStyle="1" w:styleId="DNZ">
    <w:name w:val="DNZ"/>
    <w:basedOn w:val="Kop1"/>
    <w:link w:val="DNZChar"/>
    <w:rsid w:val="000E2224"/>
    <w:rPr>
      <w:rFonts w:ascii="SpeakOT-Heavy" w:hAnsi="SpeakOT-Heavy"/>
      <w:color w:val="00A6D9"/>
    </w:rPr>
  </w:style>
  <w:style w:type="character" w:customStyle="1" w:styleId="DNZChar">
    <w:name w:val="DNZ Char"/>
    <w:basedOn w:val="Kop1Char"/>
    <w:link w:val="DNZ"/>
    <w:rsid w:val="000E2224"/>
    <w:rPr>
      <w:rFonts w:ascii="SpeakOT-Heavy" w:eastAsiaTheme="majorEastAsia" w:hAnsi="SpeakOT-Heavy" w:cstheme="majorBidi"/>
      <w:b/>
      <w:bCs/>
      <w:color w:val="00A6D9"/>
      <w:sz w:val="32"/>
      <w:szCs w:val="32"/>
    </w:rPr>
  </w:style>
  <w:style w:type="character" w:customStyle="1" w:styleId="Kop3Char">
    <w:name w:val="Kop 3 Char"/>
    <w:basedOn w:val="Standaardalinea-lettertype"/>
    <w:link w:val="Kop3"/>
    <w:uiPriority w:val="9"/>
    <w:semiHidden/>
    <w:rsid w:val="00743A64"/>
    <w:rPr>
      <w:rFonts w:asciiTheme="majorHAnsi" w:eastAsiaTheme="majorEastAsia" w:hAnsiTheme="majorHAnsi" w:cstheme="majorBidi"/>
      <w:b/>
      <w:bCs/>
      <w:color w:val="00A6D9" w:themeColor="accent1"/>
    </w:rPr>
  </w:style>
  <w:style w:type="character" w:customStyle="1" w:styleId="Kop4Char">
    <w:name w:val="Kop 4 Char"/>
    <w:basedOn w:val="Standaardalinea-lettertype"/>
    <w:link w:val="Kop4"/>
    <w:uiPriority w:val="9"/>
    <w:semiHidden/>
    <w:rsid w:val="00743A64"/>
    <w:rPr>
      <w:rFonts w:asciiTheme="majorHAnsi" w:eastAsiaTheme="majorEastAsia" w:hAnsiTheme="majorHAnsi" w:cstheme="majorBidi"/>
      <w:b/>
      <w:bCs/>
      <w:i/>
      <w:iCs/>
      <w:color w:val="00A6D9" w:themeColor="accent1"/>
    </w:rPr>
  </w:style>
  <w:style w:type="character" w:customStyle="1" w:styleId="Kop5Char">
    <w:name w:val="Kop 5 Char"/>
    <w:basedOn w:val="Standaardalinea-lettertype"/>
    <w:link w:val="Kop5"/>
    <w:uiPriority w:val="9"/>
    <w:semiHidden/>
    <w:rsid w:val="00743A64"/>
    <w:rPr>
      <w:rFonts w:asciiTheme="majorHAnsi" w:eastAsiaTheme="majorEastAsia" w:hAnsiTheme="majorHAnsi" w:cstheme="majorBidi"/>
      <w:color w:val="00526C" w:themeColor="accent1" w:themeShade="7F"/>
    </w:rPr>
  </w:style>
  <w:style w:type="character" w:customStyle="1" w:styleId="Kop6Char">
    <w:name w:val="Kop 6 Char"/>
    <w:basedOn w:val="Standaardalinea-lettertype"/>
    <w:link w:val="Kop6"/>
    <w:uiPriority w:val="9"/>
    <w:semiHidden/>
    <w:rsid w:val="00743A64"/>
    <w:rPr>
      <w:rFonts w:asciiTheme="majorHAnsi" w:eastAsiaTheme="majorEastAsia" w:hAnsiTheme="majorHAnsi" w:cstheme="majorBidi"/>
      <w:i/>
      <w:iCs/>
      <w:color w:val="00526C" w:themeColor="accent1" w:themeShade="7F"/>
    </w:rPr>
  </w:style>
  <w:style w:type="character" w:customStyle="1" w:styleId="Kop7Char">
    <w:name w:val="Kop 7 Char"/>
    <w:basedOn w:val="Standaardalinea-lettertype"/>
    <w:link w:val="Kop7"/>
    <w:uiPriority w:val="9"/>
    <w:semiHidden/>
    <w:rsid w:val="00743A64"/>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743A64"/>
    <w:rPr>
      <w:rFonts w:asciiTheme="majorHAnsi" w:eastAsiaTheme="majorEastAsia" w:hAnsiTheme="majorHAnsi" w:cstheme="majorBidi"/>
      <w:color w:val="00A6D9" w:themeColor="accent1"/>
      <w:sz w:val="20"/>
      <w:szCs w:val="20"/>
    </w:rPr>
  </w:style>
  <w:style w:type="character" w:customStyle="1" w:styleId="Kop9Char">
    <w:name w:val="Kop 9 Char"/>
    <w:basedOn w:val="Standaardalinea-lettertype"/>
    <w:link w:val="Kop9"/>
    <w:uiPriority w:val="9"/>
    <w:semiHidden/>
    <w:rsid w:val="00743A64"/>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743A64"/>
    <w:pPr>
      <w:spacing w:line="240" w:lineRule="auto"/>
    </w:pPr>
    <w:rPr>
      <w:b/>
      <w:bCs/>
      <w:color w:val="00A6D9" w:themeColor="accent1"/>
      <w:sz w:val="18"/>
      <w:szCs w:val="18"/>
    </w:rPr>
  </w:style>
  <w:style w:type="character" w:styleId="Zwaar">
    <w:name w:val="Strong"/>
    <w:basedOn w:val="Standaardalinea-lettertype"/>
    <w:uiPriority w:val="22"/>
    <w:qFormat/>
    <w:rsid w:val="00743A64"/>
    <w:rPr>
      <w:b/>
      <w:bCs/>
    </w:rPr>
  </w:style>
  <w:style w:type="character" w:styleId="Nadruk">
    <w:name w:val="Emphasis"/>
    <w:basedOn w:val="Standaardalinea-lettertype"/>
    <w:uiPriority w:val="20"/>
    <w:qFormat/>
    <w:rsid w:val="00743A64"/>
    <w:rPr>
      <w:i/>
      <w:iCs/>
    </w:rPr>
  </w:style>
  <w:style w:type="paragraph" w:styleId="Geenafstand">
    <w:name w:val="No Spacing"/>
    <w:uiPriority w:val="1"/>
    <w:qFormat/>
    <w:rsid w:val="00743A64"/>
    <w:pPr>
      <w:spacing w:after="0" w:line="240" w:lineRule="auto"/>
    </w:pPr>
  </w:style>
  <w:style w:type="paragraph" w:styleId="Citaat">
    <w:name w:val="Quote"/>
    <w:basedOn w:val="Standaard"/>
    <w:next w:val="Standaard"/>
    <w:link w:val="CitaatChar"/>
    <w:uiPriority w:val="29"/>
    <w:qFormat/>
    <w:rsid w:val="00743A64"/>
    <w:rPr>
      <w:i/>
      <w:iCs/>
      <w:color w:val="000000" w:themeColor="text1"/>
    </w:rPr>
  </w:style>
  <w:style w:type="character" w:customStyle="1" w:styleId="CitaatChar">
    <w:name w:val="Citaat Char"/>
    <w:basedOn w:val="Standaardalinea-lettertype"/>
    <w:link w:val="Citaat"/>
    <w:uiPriority w:val="29"/>
    <w:rsid w:val="00743A64"/>
    <w:rPr>
      <w:i/>
      <w:iCs/>
      <w:color w:val="000000" w:themeColor="text1"/>
    </w:rPr>
  </w:style>
  <w:style w:type="paragraph" w:styleId="Duidelijkcitaat">
    <w:name w:val="Intense Quote"/>
    <w:basedOn w:val="Standaard"/>
    <w:next w:val="Standaard"/>
    <w:link w:val="DuidelijkcitaatChar"/>
    <w:uiPriority w:val="30"/>
    <w:qFormat/>
    <w:rsid w:val="00743A64"/>
    <w:pPr>
      <w:pBdr>
        <w:bottom w:val="single" w:sz="4" w:space="4" w:color="00A6D9" w:themeColor="accent1"/>
      </w:pBdr>
      <w:spacing w:before="200" w:after="280"/>
      <w:ind w:left="936" w:right="936"/>
    </w:pPr>
    <w:rPr>
      <w:b/>
      <w:bCs/>
      <w:i/>
      <w:iCs/>
      <w:color w:val="00A6D9" w:themeColor="accent1"/>
    </w:rPr>
  </w:style>
  <w:style w:type="character" w:customStyle="1" w:styleId="DuidelijkcitaatChar">
    <w:name w:val="Duidelijk citaat Char"/>
    <w:basedOn w:val="Standaardalinea-lettertype"/>
    <w:link w:val="Duidelijkcitaat"/>
    <w:uiPriority w:val="30"/>
    <w:rsid w:val="00743A64"/>
    <w:rPr>
      <w:b/>
      <w:bCs/>
      <w:i/>
      <w:iCs/>
      <w:color w:val="00A6D9" w:themeColor="accent1"/>
    </w:rPr>
  </w:style>
  <w:style w:type="character" w:styleId="Subtielebenadrukking">
    <w:name w:val="Subtle Emphasis"/>
    <w:basedOn w:val="Standaardalinea-lettertype"/>
    <w:uiPriority w:val="19"/>
    <w:qFormat/>
    <w:rsid w:val="00743A64"/>
    <w:rPr>
      <w:i/>
      <w:iCs/>
      <w:color w:val="808080" w:themeColor="text1" w:themeTint="7F"/>
    </w:rPr>
  </w:style>
  <w:style w:type="character" w:styleId="Intensievebenadrukking">
    <w:name w:val="Intense Emphasis"/>
    <w:basedOn w:val="Standaardalinea-lettertype"/>
    <w:uiPriority w:val="21"/>
    <w:qFormat/>
    <w:rsid w:val="00743A64"/>
    <w:rPr>
      <w:b/>
      <w:bCs/>
      <w:i/>
      <w:iCs/>
      <w:color w:val="00A6D9" w:themeColor="accent1"/>
    </w:rPr>
  </w:style>
  <w:style w:type="character" w:styleId="Subtieleverwijzing">
    <w:name w:val="Subtle Reference"/>
    <w:basedOn w:val="Standaardalinea-lettertype"/>
    <w:uiPriority w:val="31"/>
    <w:qFormat/>
    <w:rsid w:val="00743A64"/>
    <w:rPr>
      <w:smallCaps/>
      <w:color w:val="E43233" w:themeColor="accent2"/>
      <w:u w:val="single"/>
    </w:rPr>
  </w:style>
  <w:style w:type="character" w:styleId="Intensieveverwijzing">
    <w:name w:val="Intense Reference"/>
    <w:basedOn w:val="Standaardalinea-lettertype"/>
    <w:uiPriority w:val="32"/>
    <w:qFormat/>
    <w:rsid w:val="00743A64"/>
    <w:rPr>
      <w:b/>
      <w:bCs/>
      <w:smallCaps/>
      <w:color w:val="E43233" w:themeColor="accent2"/>
      <w:spacing w:val="5"/>
      <w:u w:val="single"/>
    </w:rPr>
  </w:style>
  <w:style w:type="character" w:styleId="Titelvanboek">
    <w:name w:val="Book Title"/>
    <w:basedOn w:val="Standaardalinea-lettertype"/>
    <w:uiPriority w:val="33"/>
    <w:qFormat/>
    <w:rsid w:val="00743A64"/>
    <w:rPr>
      <w:b/>
      <w:bCs/>
      <w:smallCaps/>
      <w:spacing w:val="5"/>
    </w:rPr>
  </w:style>
  <w:style w:type="paragraph" w:styleId="Kopvaninhoudsopgave">
    <w:name w:val="TOC Heading"/>
    <w:basedOn w:val="Kop1"/>
    <w:next w:val="Standaard"/>
    <w:uiPriority w:val="39"/>
    <w:semiHidden/>
    <w:unhideWhenUsed/>
    <w:qFormat/>
    <w:rsid w:val="00743A64"/>
    <w:pPr>
      <w:outlineLvl w:val="9"/>
    </w:pPr>
  </w:style>
  <w:style w:type="paragraph" w:styleId="Lijstalinea">
    <w:name w:val="List Paragraph"/>
    <w:basedOn w:val="Standaard"/>
    <w:uiPriority w:val="34"/>
    <w:qFormat/>
    <w:rsid w:val="00ED3AE2"/>
    <w:pPr>
      <w:spacing w:after="160" w:line="259" w:lineRule="auto"/>
      <w:ind w:left="720"/>
      <w:contextualSpacing/>
    </w:pPr>
    <w:rPr>
      <w:rFonts w:eastAsiaTheme="minorHAnsi"/>
    </w:rPr>
  </w:style>
  <w:style w:type="character" w:styleId="Hyperlink">
    <w:name w:val="Hyperlink"/>
    <w:basedOn w:val="Standaardalinea-lettertype"/>
    <w:uiPriority w:val="99"/>
    <w:unhideWhenUsed/>
    <w:rsid w:val="00ED3AE2"/>
    <w:rPr>
      <w:color w:val="0000FF"/>
      <w:u w:val="single"/>
    </w:rPr>
  </w:style>
  <w:style w:type="paragraph" w:styleId="Tekstopmerking">
    <w:name w:val="annotation text"/>
    <w:basedOn w:val="Standaard"/>
    <w:link w:val="TekstopmerkingChar"/>
    <w:uiPriority w:val="99"/>
    <w:unhideWhenUsed/>
    <w:rsid w:val="00ED3AE2"/>
    <w:pPr>
      <w:spacing w:after="160" w:line="240" w:lineRule="auto"/>
    </w:pPr>
    <w:rPr>
      <w:rFonts w:eastAsiaTheme="minorHAnsi"/>
      <w:sz w:val="20"/>
      <w:szCs w:val="20"/>
    </w:rPr>
  </w:style>
  <w:style w:type="character" w:customStyle="1" w:styleId="TekstopmerkingChar">
    <w:name w:val="Tekst opmerking Char"/>
    <w:basedOn w:val="Standaardalinea-lettertype"/>
    <w:link w:val="Tekstopmerking"/>
    <w:uiPriority w:val="99"/>
    <w:rsid w:val="00ED3AE2"/>
    <w:rPr>
      <w:rFonts w:eastAsiaTheme="minorHAnsi"/>
      <w:sz w:val="20"/>
      <w:szCs w:val="20"/>
    </w:rPr>
  </w:style>
  <w:style w:type="character" w:styleId="Onopgelostemelding">
    <w:name w:val="Unresolved Mention"/>
    <w:basedOn w:val="Standaardalinea-lettertype"/>
    <w:uiPriority w:val="99"/>
    <w:semiHidden/>
    <w:unhideWhenUsed/>
    <w:rsid w:val="00F907A6"/>
    <w:rPr>
      <w:color w:val="605E5C"/>
      <w:shd w:val="clear" w:color="auto" w:fill="E1DFDD"/>
    </w:rPr>
  </w:style>
  <w:style w:type="paragraph" w:styleId="Ballontekst">
    <w:name w:val="Balloon Text"/>
    <w:basedOn w:val="Standaard"/>
    <w:link w:val="BallontekstChar"/>
    <w:uiPriority w:val="99"/>
    <w:semiHidden/>
    <w:unhideWhenUsed/>
    <w:rsid w:val="00FC1E99"/>
    <w:pPr>
      <w:spacing w:after="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FC1E9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pb.nl/alternatieve-financiering-van-loonkostensubsidies" TargetMode="External" Id="rId13" /><Relationship Type="http://schemas.openxmlformats.org/officeDocument/2006/relationships/settings" Target="settings.xml" Id="rId7" /><Relationship Type="http://schemas.openxmlformats.org/officeDocument/2006/relationships/hyperlink" Target="https://sayyeah.wistia.com/medias/fcs8pu5png" TargetMode="Externa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hyperlink" Target="https://sayyeah.wistia.com/medias/fcs8pu5png"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isscher\Documents\Mijn%20ontvangen%20bestanden\Sjabloon%20DNZ.dotx" TargetMode="External"/></Relationships>
</file>

<file path=word/theme/theme1.xml><?xml version="1.0" encoding="utf-8"?>
<a:theme xmlns:a="http://schemas.openxmlformats.org/drawingml/2006/main" name="Kantoorthema">
  <a:themeElements>
    <a:clrScheme name="Aangepast 2">
      <a:dk1>
        <a:sysClr val="windowText" lastClr="000000"/>
      </a:dk1>
      <a:lt1>
        <a:sysClr val="window" lastClr="FFFFFF"/>
      </a:lt1>
      <a:dk2>
        <a:srgbClr val="505046"/>
      </a:dk2>
      <a:lt2>
        <a:srgbClr val="EEECE1"/>
      </a:lt2>
      <a:accent1>
        <a:srgbClr val="00A6D9"/>
      </a:accent1>
      <a:accent2>
        <a:srgbClr val="E43233"/>
      </a:accent2>
      <a:accent3>
        <a:srgbClr val="E43233"/>
      </a:accent3>
      <a:accent4>
        <a:srgbClr val="E43233"/>
      </a:accent4>
      <a:accent5>
        <a:srgbClr val="E43233"/>
      </a:accent5>
      <a:accent6>
        <a:srgbClr val="E43233"/>
      </a:accent6>
      <a:hlink>
        <a:srgbClr val="00A6D9"/>
      </a:hlink>
      <a:folHlink>
        <a:srgbClr val="666699"/>
      </a:folHlink>
    </a:clrScheme>
    <a:fontScheme name="DNZ">
      <a:majorFont>
        <a:latin typeface="SpeakOT-Heavy"/>
        <a:ea typeface=""/>
        <a:cs typeface=""/>
      </a:majorFont>
      <a:minorFont>
        <a:latin typeface="Calibri"/>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1054</ap:Words>
  <ap:Characters>5799</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2019-06-11T14:01:00.0000000Z</dcterms:created>
  <dcterms:modified xsi:type="dcterms:W3CDTF">2019-06-11T14:01:00.0000000Z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0x0101004C8296DC705BAB4B909462A28E941A36</vt:lpwstr>
  </property>
</Properties>
</file>