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9C0" w:rsidP="002939C0" w:rsidRDefault="004F63C3" w14:paraId="59005468" w14:textId="7131DF1E">
      <w:pPr>
        <w:ind w:firstLine="0"/>
        <w:rPr>
          <w:lang w:val="nl-NL"/>
        </w:rPr>
      </w:pPr>
      <w:r>
        <w:rPr>
          <w:lang w:val="nl-NL"/>
        </w:rPr>
        <w:t xml:space="preserve">Inbreng </w:t>
      </w:r>
      <w:proofErr w:type="spellStart"/>
      <w:r w:rsidR="002939C0">
        <w:rPr>
          <w:lang w:val="nl-NL"/>
        </w:rPr>
        <w:t>Rondetafel</w:t>
      </w:r>
      <w:proofErr w:type="spellEnd"/>
      <w:r w:rsidR="002939C0">
        <w:rPr>
          <w:lang w:val="nl-NL"/>
        </w:rPr>
        <w:t xml:space="preserve"> </w:t>
      </w:r>
      <w:proofErr w:type="spellStart"/>
      <w:r w:rsidR="002939C0">
        <w:rPr>
          <w:lang w:val="nl-NL"/>
        </w:rPr>
        <w:t>Tweedekamer</w:t>
      </w:r>
      <w:proofErr w:type="spellEnd"/>
      <w:r w:rsidR="002939C0">
        <w:rPr>
          <w:lang w:val="nl-NL"/>
        </w:rPr>
        <w:t xml:space="preserve"> Commissie </w:t>
      </w:r>
      <w:r w:rsidR="00037499">
        <w:rPr>
          <w:lang w:val="nl-NL"/>
        </w:rPr>
        <w:t>Financiën</w:t>
      </w:r>
    </w:p>
    <w:p w:rsidR="002939C0" w:rsidP="002939C0" w:rsidRDefault="002939C0" w14:paraId="7F0536A6" w14:textId="77777777">
      <w:pPr>
        <w:ind w:firstLine="0"/>
        <w:rPr>
          <w:lang w:val="nl-NL"/>
        </w:rPr>
      </w:pPr>
      <w:r>
        <w:rPr>
          <w:lang w:val="nl-NL"/>
        </w:rPr>
        <w:t>13-06-2019</w:t>
      </w:r>
    </w:p>
    <w:p w:rsidR="004D254C" w:rsidP="002939C0" w:rsidRDefault="002939C0" w14:paraId="289CA406" w14:textId="1678C033">
      <w:pPr>
        <w:ind w:firstLine="0"/>
      </w:pPr>
      <w:r w:rsidRPr="002939C0">
        <w:t xml:space="preserve">Door: </w:t>
      </w:r>
      <w:r>
        <w:t xml:space="preserve">Dr. </w:t>
      </w:r>
      <w:r w:rsidRPr="002939C0">
        <w:t xml:space="preserve">Mark Sanders, Associate Professor Economics of Transition and </w:t>
      </w:r>
      <w:r>
        <w:t>Sustainability, Utrecht School of Economics, Utrecht University en Sustainable Finance Lab.</w:t>
      </w:r>
      <w:r w:rsidRPr="002939C0">
        <w:t xml:space="preserve"> </w:t>
      </w:r>
    </w:p>
    <w:p w:rsidR="002939C0" w:rsidP="00306D3B" w:rsidRDefault="00306D3B" w14:paraId="3172178E" w14:textId="434B9B04">
      <w:pPr>
        <w:pStyle w:val="ListParagraph"/>
        <w:numPr>
          <w:ilvl w:val="0"/>
          <w:numId w:val="1"/>
        </w:numPr>
        <w:rPr>
          <w:lang w:val="nl-NL"/>
        </w:rPr>
      </w:pPr>
      <w:r w:rsidRPr="00306D3B">
        <w:rPr>
          <w:lang w:val="nl-NL"/>
        </w:rPr>
        <w:t xml:space="preserve">Ik onderschrijf en deel grotendeels de analyse van de WRR en </w:t>
      </w:r>
      <w:r>
        <w:rPr>
          <w:lang w:val="nl-NL"/>
        </w:rPr>
        <w:t xml:space="preserve">kan me dan ook in grote lijnen vinden in het advies. </w:t>
      </w:r>
    </w:p>
    <w:p w:rsidR="00306D3B" w:rsidP="00306D3B" w:rsidRDefault="00306D3B" w14:paraId="24F363EE" w14:textId="1A422617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Ik wil daarbij vooral benadrukken dat </w:t>
      </w:r>
      <w:r w:rsidRPr="005424C0">
        <w:rPr>
          <w:b/>
          <w:bCs/>
          <w:lang w:val="nl-NL"/>
        </w:rPr>
        <w:t>diversiteit in de sector</w:t>
      </w:r>
      <w:r>
        <w:rPr>
          <w:lang w:val="nl-NL"/>
        </w:rPr>
        <w:t xml:space="preserve"> van groot belang is. En dat die </w:t>
      </w:r>
      <w:r w:rsidR="00920E1B">
        <w:rPr>
          <w:lang w:val="nl-NL"/>
        </w:rPr>
        <w:t xml:space="preserve">alleen </w:t>
      </w:r>
      <w:r>
        <w:rPr>
          <w:lang w:val="nl-NL"/>
        </w:rPr>
        <w:t xml:space="preserve">met een heldere ordening en scherpe </w:t>
      </w:r>
      <w:r w:rsidRPr="005424C0">
        <w:rPr>
          <w:b/>
          <w:bCs/>
          <w:lang w:val="nl-NL"/>
        </w:rPr>
        <w:t>scheiding van publieke en private functies</w:t>
      </w:r>
      <w:r>
        <w:rPr>
          <w:lang w:val="nl-NL"/>
        </w:rPr>
        <w:t xml:space="preserve"> in het systeem </w:t>
      </w:r>
      <w:r w:rsidR="00920E1B">
        <w:rPr>
          <w:lang w:val="nl-NL"/>
        </w:rPr>
        <w:t xml:space="preserve">kan </w:t>
      </w:r>
      <w:r>
        <w:rPr>
          <w:lang w:val="nl-NL"/>
        </w:rPr>
        <w:t>worden be</w:t>
      </w:r>
      <w:r w:rsidR="00920E1B">
        <w:rPr>
          <w:lang w:val="nl-NL"/>
        </w:rPr>
        <w:t>reikt</w:t>
      </w:r>
      <w:r>
        <w:rPr>
          <w:lang w:val="nl-NL"/>
        </w:rPr>
        <w:t>.</w:t>
      </w:r>
    </w:p>
    <w:p w:rsidR="00BF0860" w:rsidP="00306D3B" w:rsidRDefault="00BF0860" w14:paraId="4A136557" w14:textId="76BC0CA1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In tegenstelling tot de </w:t>
      </w:r>
      <w:r w:rsidRPr="00BF0860">
        <w:rPr>
          <w:lang w:val="nl-NL"/>
        </w:rPr>
        <w:t xml:space="preserve">Minister </w:t>
      </w:r>
      <w:r>
        <w:rPr>
          <w:lang w:val="nl-NL"/>
        </w:rPr>
        <w:t xml:space="preserve">ben ik van mening dat de politiek in het algemeen en </w:t>
      </w:r>
      <w:r w:rsidRPr="00BF0860">
        <w:rPr>
          <w:b/>
          <w:bCs/>
          <w:lang w:val="nl-NL"/>
        </w:rPr>
        <w:t>de Minister in het bijzonder verantwoordelijk is</w:t>
      </w:r>
      <w:r>
        <w:rPr>
          <w:lang w:val="nl-NL"/>
        </w:rPr>
        <w:t xml:space="preserve"> en verantwoordelijkheid moet nemen voor een </w:t>
      </w:r>
      <w:r w:rsidRPr="00BF0860">
        <w:rPr>
          <w:b/>
          <w:bCs/>
          <w:lang w:val="nl-NL"/>
        </w:rPr>
        <w:t>deugdelijke ordening</w:t>
      </w:r>
      <w:r>
        <w:rPr>
          <w:lang w:val="nl-NL"/>
        </w:rPr>
        <w:t xml:space="preserve"> van de financiële sector. In zijn reactie op het WRR-rapport </w:t>
      </w:r>
      <w:r w:rsidR="00920E1B">
        <w:rPr>
          <w:lang w:val="nl-NL"/>
        </w:rPr>
        <w:t xml:space="preserve">neem hij die verantwoordelijkheid onvoldoende </w:t>
      </w:r>
      <w:r>
        <w:rPr>
          <w:lang w:val="nl-NL"/>
        </w:rPr>
        <w:t>en laat het initiatief aan “de markt” en DNB.</w:t>
      </w:r>
    </w:p>
    <w:p w:rsidR="00306D3B" w:rsidP="00306D3B" w:rsidRDefault="00306D3B" w14:paraId="4F9F2A33" w14:textId="380FE719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De Nederlandse (en Europese) economie is in transitie</w:t>
      </w:r>
      <w:r w:rsidR="00920E1B">
        <w:rPr>
          <w:lang w:val="nl-NL"/>
        </w:rPr>
        <w:t>, naar een circulaire economie met een duurzame energievoorziening</w:t>
      </w:r>
      <w:r>
        <w:rPr>
          <w:lang w:val="nl-NL"/>
        </w:rPr>
        <w:t>. D</w:t>
      </w:r>
      <w:r w:rsidR="00BF0860">
        <w:rPr>
          <w:lang w:val="nl-NL"/>
        </w:rPr>
        <w:t>ie transitie</w:t>
      </w:r>
      <w:r>
        <w:rPr>
          <w:lang w:val="nl-NL"/>
        </w:rPr>
        <w:t xml:space="preserve"> is urgent</w:t>
      </w:r>
      <w:r w:rsidR="006E1A49">
        <w:rPr>
          <w:lang w:val="nl-NL"/>
        </w:rPr>
        <w:t xml:space="preserve"> en</w:t>
      </w:r>
      <w:r>
        <w:rPr>
          <w:lang w:val="nl-NL"/>
        </w:rPr>
        <w:t xml:space="preserve"> stelt ook eisen aan het financiële stelsel. De vermenging van publiek</w:t>
      </w:r>
      <w:r w:rsidR="006E1A49">
        <w:rPr>
          <w:lang w:val="nl-NL"/>
        </w:rPr>
        <w:t>e</w:t>
      </w:r>
      <w:r>
        <w:rPr>
          <w:lang w:val="nl-NL"/>
        </w:rPr>
        <w:t xml:space="preserve"> en priva</w:t>
      </w:r>
      <w:r w:rsidR="006E1A49">
        <w:rPr>
          <w:lang w:val="nl-NL"/>
        </w:rPr>
        <w:t>te</w:t>
      </w:r>
      <w:r>
        <w:rPr>
          <w:lang w:val="nl-NL"/>
        </w:rPr>
        <w:t xml:space="preserve"> </w:t>
      </w:r>
      <w:r w:rsidR="006E1A49">
        <w:rPr>
          <w:lang w:val="nl-NL"/>
        </w:rPr>
        <w:t xml:space="preserve">functies </w:t>
      </w:r>
      <w:r>
        <w:rPr>
          <w:lang w:val="nl-NL"/>
        </w:rPr>
        <w:t xml:space="preserve">leidt </w:t>
      </w:r>
      <w:r w:rsidR="006E1A49">
        <w:rPr>
          <w:lang w:val="nl-NL"/>
        </w:rPr>
        <w:t xml:space="preserve">nu </w:t>
      </w:r>
      <w:r>
        <w:rPr>
          <w:lang w:val="nl-NL"/>
        </w:rPr>
        <w:t>tot een “</w:t>
      </w:r>
      <w:r w:rsidRPr="00BF0860">
        <w:rPr>
          <w:b/>
          <w:bCs/>
          <w:lang w:val="nl-NL"/>
        </w:rPr>
        <w:t xml:space="preserve">worst of </w:t>
      </w:r>
      <w:proofErr w:type="spellStart"/>
      <w:r w:rsidRPr="00BF0860">
        <w:rPr>
          <w:b/>
          <w:bCs/>
          <w:lang w:val="nl-NL"/>
        </w:rPr>
        <w:t>all</w:t>
      </w:r>
      <w:proofErr w:type="spellEnd"/>
      <w:r w:rsidRPr="00BF0860">
        <w:rPr>
          <w:b/>
          <w:bCs/>
          <w:lang w:val="nl-NL"/>
        </w:rPr>
        <w:t xml:space="preserve"> </w:t>
      </w:r>
      <w:proofErr w:type="spellStart"/>
      <w:r w:rsidRPr="00BF0860">
        <w:rPr>
          <w:b/>
          <w:bCs/>
          <w:lang w:val="nl-NL"/>
        </w:rPr>
        <w:t>worlds</w:t>
      </w:r>
      <w:proofErr w:type="spellEnd"/>
      <w:r>
        <w:rPr>
          <w:lang w:val="nl-NL"/>
        </w:rPr>
        <w:t xml:space="preserve">” uitkomst. Door de combinatie van ruim monetair beleid, weinig eigen vermogen en strenge regelgeving voor banken aan de uitzettingenkant is er </w:t>
      </w:r>
      <w:r w:rsidR="00BF0860">
        <w:rPr>
          <w:lang w:val="nl-NL"/>
        </w:rPr>
        <w:t xml:space="preserve">enerzijds </w:t>
      </w:r>
      <w:r>
        <w:rPr>
          <w:lang w:val="nl-NL"/>
        </w:rPr>
        <w:t xml:space="preserve">een overvloed aan krediet om de status quo zo goedkoop mogelijk te </w:t>
      </w:r>
      <w:proofErr w:type="gramStart"/>
      <w:r>
        <w:rPr>
          <w:lang w:val="nl-NL"/>
        </w:rPr>
        <w:t>herfinancieren</w:t>
      </w:r>
      <w:proofErr w:type="gramEnd"/>
      <w:r>
        <w:rPr>
          <w:lang w:val="nl-NL"/>
        </w:rPr>
        <w:t xml:space="preserve"> en </w:t>
      </w:r>
      <w:r w:rsidR="00BF0860">
        <w:rPr>
          <w:lang w:val="nl-NL"/>
        </w:rPr>
        <w:t xml:space="preserve">anderzijds </w:t>
      </w:r>
      <w:r w:rsidR="006E1A49">
        <w:rPr>
          <w:lang w:val="nl-NL"/>
        </w:rPr>
        <w:t xml:space="preserve">een </w:t>
      </w:r>
      <w:r>
        <w:rPr>
          <w:lang w:val="nl-NL"/>
        </w:rPr>
        <w:t xml:space="preserve">grote nood aan risicodragend(er) kapitaal om innovatieve ondernemingen en experimenten met nieuwe bedrijfsmodellen te financieren. </w:t>
      </w:r>
    </w:p>
    <w:p w:rsidR="0013087B" w:rsidP="00306D3B" w:rsidRDefault="00620879" w14:paraId="72E308FD" w14:textId="4A7F383A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Tegen die achtergrond zijn</w:t>
      </w:r>
      <w:r w:rsidR="00306D3B">
        <w:rPr>
          <w:lang w:val="nl-NL"/>
        </w:rPr>
        <w:t xml:space="preserve"> </w:t>
      </w:r>
      <w:r w:rsidRPr="00BF0860" w:rsidR="00306D3B">
        <w:rPr>
          <w:b/>
          <w:bCs/>
          <w:lang w:val="nl-NL"/>
        </w:rPr>
        <w:t>trends</w:t>
      </w:r>
      <w:r w:rsidR="00306D3B">
        <w:rPr>
          <w:lang w:val="nl-NL"/>
        </w:rPr>
        <w:t xml:space="preserve"> in de Europese financiële sector</w:t>
      </w:r>
      <w:r w:rsidR="006E1A49">
        <w:rPr>
          <w:lang w:val="nl-NL"/>
        </w:rPr>
        <w:t>, met</w:t>
      </w:r>
      <w:r w:rsidR="00306D3B">
        <w:rPr>
          <w:lang w:val="nl-NL"/>
        </w:rPr>
        <w:t xml:space="preserve"> Nederland voorop</w:t>
      </w:r>
      <w:r w:rsidR="006E1A49">
        <w:rPr>
          <w:lang w:val="nl-NL"/>
        </w:rPr>
        <w:t>,</w:t>
      </w:r>
      <w:r w:rsidR="00306D3B">
        <w:rPr>
          <w:lang w:val="nl-NL"/>
        </w:rPr>
        <w:t xml:space="preserve"> ronduit </w:t>
      </w:r>
      <w:r w:rsidRPr="00BF0860" w:rsidR="00306D3B">
        <w:rPr>
          <w:b/>
          <w:bCs/>
          <w:lang w:val="nl-NL"/>
        </w:rPr>
        <w:t>zorgwekkend</w:t>
      </w:r>
      <w:r w:rsidR="00306D3B">
        <w:rPr>
          <w:lang w:val="nl-NL"/>
        </w:rPr>
        <w:t xml:space="preserve">. Minder banken geven op basis van dezelfde criteria steeds </w:t>
      </w:r>
      <w:r w:rsidR="006E1A49">
        <w:rPr>
          <w:lang w:val="nl-NL"/>
        </w:rPr>
        <w:t>meer</w:t>
      </w:r>
      <w:r w:rsidR="00306D3B">
        <w:rPr>
          <w:lang w:val="nl-NL"/>
        </w:rPr>
        <w:t xml:space="preserve"> krediet aan steeds minder risicovolle ondernemingen</w:t>
      </w:r>
      <w:r w:rsidR="006E1A49">
        <w:rPr>
          <w:lang w:val="nl-NL"/>
        </w:rPr>
        <w:t xml:space="preserve"> en projecten</w:t>
      </w:r>
      <w:r w:rsidR="00306D3B">
        <w:rPr>
          <w:lang w:val="nl-NL"/>
        </w:rPr>
        <w:t xml:space="preserve">. De resulterende </w:t>
      </w:r>
      <w:r w:rsidRPr="00BF0860" w:rsidR="00306D3B">
        <w:rPr>
          <w:b/>
          <w:bCs/>
          <w:lang w:val="nl-NL"/>
        </w:rPr>
        <w:t>monocultuur</w:t>
      </w:r>
      <w:r w:rsidR="00306D3B">
        <w:rPr>
          <w:lang w:val="nl-NL"/>
        </w:rPr>
        <w:t xml:space="preserve"> van </w:t>
      </w:r>
      <w:r w:rsidR="005D6F2D">
        <w:rPr>
          <w:lang w:val="nl-NL"/>
        </w:rPr>
        <w:t xml:space="preserve">maximaal </w:t>
      </w:r>
      <w:proofErr w:type="spellStart"/>
      <w:r w:rsidR="006E1A49">
        <w:rPr>
          <w:lang w:val="nl-NL"/>
        </w:rPr>
        <w:t>geleveragede</w:t>
      </w:r>
      <w:proofErr w:type="spellEnd"/>
      <w:r w:rsidR="006E1A49">
        <w:rPr>
          <w:lang w:val="nl-NL"/>
        </w:rPr>
        <w:t xml:space="preserve"> </w:t>
      </w:r>
      <w:r w:rsidR="00306D3B">
        <w:rPr>
          <w:lang w:val="nl-NL"/>
        </w:rPr>
        <w:t xml:space="preserve">grootbanken is ironisch genoeg </w:t>
      </w:r>
      <w:r w:rsidR="006E1A49">
        <w:rPr>
          <w:lang w:val="nl-NL"/>
        </w:rPr>
        <w:t xml:space="preserve">extra </w:t>
      </w:r>
      <w:r w:rsidRPr="00BF0860" w:rsidR="00306D3B">
        <w:rPr>
          <w:b/>
          <w:bCs/>
          <w:lang w:val="nl-NL"/>
        </w:rPr>
        <w:t>kwetsbaar</w:t>
      </w:r>
      <w:r w:rsidR="00306D3B">
        <w:rPr>
          <w:lang w:val="nl-NL"/>
        </w:rPr>
        <w:t xml:space="preserve"> </w:t>
      </w:r>
      <w:r w:rsidR="0013087B">
        <w:rPr>
          <w:lang w:val="nl-NL"/>
        </w:rPr>
        <w:t>voor imploderende vastgoedbellen en</w:t>
      </w:r>
      <w:r w:rsidR="006E1A49">
        <w:rPr>
          <w:lang w:val="nl-NL"/>
        </w:rPr>
        <w:t>/of</w:t>
      </w:r>
      <w:r w:rsidR="0013087B">
        <w:rPr>
          <w:lang w:val="nl-NL"/>
        </w:rPr>
        <w:t xml:space="preserve"> ambitieus transitiebeleid</w:t>
      </w:r>
      <w:r w:rsidR="006E1A49">
        <w:rPr>
          <w:lang w:val="nl-NL"/>
        </w:rPr>
        <w:t>. H</w:t>
      </w:r>
      <w:r w:rsidR="0013087B">
        <w:rPr>
          <w:lang w:val="nl-NL"/>
        </w:rPr>
        <w:t xml:space="preserve">et </w:t>
      </w:r>
      <w:r w:rsidRPr="00BF0860" w:rsidR="0013087B">
        <w:rPr>
          <w:b/>
          <w:bCs/>
          <w:lang w:val="nl-NL"/>
        </w:rPr>
        <w:t xml:space="preserve">beperken van </w:t>
      </w:r>
      <w:r w:rsidRPr="00BF0860" w:rsidR="006E1A49">
        <w:rPr>
          <w:b/>
          <w:bCs/>
          <w:lang w:val="nl-NL"/>
        </w:rPr>
        <w:t>micro</w:t>
      </w:r>
      <w:r w:rsidRPr="00BF0860" w:rsidR="0013087B">
        <w:rPr>
          <w:b/>
          <w:bCs/>
          <w:lang w:val="nl-NL"/>
        </w:rPr>
        <w:t>risico’s</w:t>
      </w:r>
      <w:r w:rsidR="0013087B">
        <w:rPr>
          <w:lang w:val="nl-NL"/>
        </w:rPr>
        <w:t xml:space="preserve"> voor</w:t>
      </w:r>
      <w:r w:rsidR="006E1A49">
        <w:rPr>
          <w:lang w:val="nl-NL"/>
        </w:rPr>
        <w:t xml:space="preserve"> </w:t>
      </w:r>
      <w:r w:rsidR="0013087B">
        <w:rPr>
          <w:lang w:val="nl-NL"/>
        </w:rPr>
        <w:t xml:space="preserve">individuele banken creëert </w:t>
      </w:r>
      <w:r w:rsidRPr="00BF0860" w:rsidR="0013087B">
        <w:rPr>
          <w:b/>
          <w:bCs/>
          <w:lang w:val="nl-NL"/>
        </w:rPr>
        <w:t xml:space="preserve">grote </w:t>
      </w:r>
      <w:r w:rsidRPr="00BF0860" w:rsidR="006E1A49">
        <w:rPr>
          <w:b/>
          <w:bCs/>
          <w:lang w:val="nl-NL"/>
        </w:rPr>
        <w:t xml:space="preserve">macro- en </w:t>
      </w:r>
      <w:r w:rsidRPr="00BF0860" w:rsidR="0013087B">
        <w:rPr>
          <w:b/>
          <w:bCs/>
          <w:lang w:val="nl-NL"/>
        </w:rPr>
        <w:t>systeemrisico’s</w:t>
      </w:r>
      <w:r w:rsidR="0013087B">
        <w:rPr>
          <w:lang w:val="nl-NL"/>
        </w:rPr>
        <w:t>.</w:t>
      </w:r>
      <w:r w:rsidR="005D6F2D">
        <w:rPr>
          <w:lang w:val="nl-NL"/>
        </w:rPr>
        <w:t xml:space="preserve"> Uw werk is pas af als weer elke (private) bank zonder systeemimplicaties kan omvallen. </w:t>
      </w:r>
    </w:p>
    <w:p w:rsidR="005459E2" w:rsidP="00306D3B" w:rsidRDefault="0013087B" w14:paraId="615E038E" w14:textId="57F3CE34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Een </w:t>
      </w:r>
      <w:r w:rsidRPr="00BF0860">
        <w:rPr>
          <w:b/>
          <w:bCs/>
          <w:lang w:val="nl-NL"/>
        </w:rPr>
        <w:t>publiek verankerde betalingsinfrastructuur</w:t>
      </w:r>
      <w:r>
        <w:rPr>
          <w:lang w:val="nl-NL"/>
        </w:rPr>
        <w:t xml:space="preserve"> is m.i. een </w:t>
      </w:r>
      <w:r w:rsidRPr="00BF0860">
        <w:rPr>
          <w:b/>
          <w:bCs/>
          <w:lang w:val="nl-NL"/>
        </w:rPr>
        <w:t>voorwaarde</w:t>
      </w:r>
      <w:r>
        <w:rPr>
          <w:lang w:val="nl-NL"/>
        </w:rPr>
        <w:t xml:space="preserve"> om aan d</w:t>
      </w:r>
      <w:r w:rsidR="006E1A49">
        <w:rPr>
          <w:lang w:val="nl-NL"/>
        </w:rPr>
        <w:t>á</w:t>
      </w:r>
      <w:r>
        <w:rPr>
          <w:lang w:val="nl-NL"/>
        </w:rPr>
        <w:t xml:space="preserve">t probleem iets te kunnen doen. </w:t>
      </w:r>
      <w:r w:rsidR="005459E2">
        <w:rPr>
          <w:lang w:val="nl-NL"/>
        </w:rPr>
        <w:t>D</w:t>
      </w:r>
      <w:r w:rsidR="005D6F2D">
        <w:rPr>
          <w:lang w:val="nl-NL"/>
        </w:rPr>
        <w:t>i</w:t>
      </w:r>
      <w:r w:rsidR="005459E2">
        <w:rPr>
          <w:lang w:val="nl-NL"/>
        </w:rPr>
        <w:t xml:space="preserve">t is </w:t>
      </w:r>
      <w:r w:rsidR="005D6F2D">
        <w:rPr>
          <w:lang w:val="nl-NL"/>
        </w:rPr>
        <w:t xml:space="preserve">een </w:t>
      </w:r>
      <w:r w:rsidR="006E1A49">
        <w:rPr>
          <w:lang w:val="nl-NL"/>
        </w:rPr>
        <w:t>middel</w:t>
      </w:r>
      <w:r w:rsidR="005459E2">
        <w:rPr>
          <w:lang w:val="nl-NL"/>
        </w:rPr>
        <w:t xml:space="preserve">, geen </w:t>
      </w:r>
      <w:r w:rsidR="006E1A49">
        <w:rPr>
          <w:lang w:val="nl-NL"/>
        </w:rPr>
        <w:t>doel op zich</w:t>
      </w:r>
      <w:r w:rsidR="005459E2">
        <w:rPr>
          <w:lang w:val="nl-NL"/>
        </w:rPr>
        <w:t xml:space="preserve">. En geen </w:t>
      </w:r>
      <w:proofErr w:type="spellStart"/>
      <w:r w:rsidR="005459E2">
        <w:rPr>
          <w:lang w:val="nl-NL"/>
        </w:rPr>
        <w:t>Panacea</w:t>
      </w:r>
      <w:proofErr w:type="spellEnd"/>
      <w:r w:rsidR="005459E2">
        <w:rPr>
          <w:lang w:val="nl-NL"/>
        </w:rPr>
        <w:t>.</w:t>
      </w:r>
      <w:r w:rsidR="00920E1B">
        <w:rPr>
          <w:lang w:val="nl-NL"/>
        </w:rPr>
        <w:t xml:space="preserve"> Anders dan de minister schrijft is dit niet enkel nodig “</w:t>
      </w:r>
      <w:r w:rsidRPr="00920E1B" w:rsidR="00920E1B">
        <w:rPr>
          <w:lang w:val="nl-NL"/>
        </w:rPr>
        <w:t xml:space="preserve">als </w:t>
      </w:r>
      <w:proofErr w:type="spellStart"/>
      <w:r w:rsidRPr="00920E1B" w:rsidR="00920E1B">
        <w:rPr>
          <w:lang w:val="nl-NL"/>
        </w:rPr>
        <w:t>achtervang</w:t>
      </w:r>
      <w:proofErr w:type="spellEnd"/>
      <w:r w:rsidRPr="00920E1B" w:rsidR="00920E1B">
        <w:rPr>
          <w:lang w:val="nl-NL"/>
        </w:rPr>
        <w:t xml:space="preserve"> voor het private betalingsverkeer, bijvoorbeeld bij een storing of een cyberaanval</w:t>
      </w:r>
      <w:r w:rsidR="00920E1B">
        <w:rPr>
          <w:lang w:val="nl-NL"/>
        </w:rPr>
        <w:t>”, het is een voorwaarde om het “</w:t>
      </w:r>
      <w:proofErr w:type="spellStart"/>
      <w:r w:rsidR="00920E1B">
        <w:rPr>
          <w:lang w:val="nl-NL"/>
        </w:rPr>
        <w:t>too</w:t>
      </w:r>
      <w:proofErr w:type="spellEnd"/>
      <w:r w:rsidR="00920E1B">
        <w:rPr>
          <w:lang w:val="nl-NL"/>
        </w:rPr>
        <w:t xml:space="preserve"> big </w:t>
      </w:r>
      <w:proofErr w:type="spellStart"/>
      <w:r w:rsidR="00920E1B">
        <w:rPr>
          <w:lang w:val="nl-NL"/>
        </w:rPr>
        <w:t>to</w:t>
      </w:r>
      <w:proofErr w:type="spellEnd"/>
      <w:r w:rsidR="00920E1B">
        <w:rPr>
          <w:lang w:val="nl-NL"/>
        </w:rPr>
        <w:t xml:space="preserve"> </w:t>
      </w:r>
      <w:proofErr w:type="spellStart"/>
      <w:r w:rsidR="00920E1B">
        <w:rPr>
          <w:lang w:val="nl-NL"/>
        </w:rPr>
        <w:t>fail</w:t>
      </w:r>
      <w:proofErr w:type="spellEnd"/>
      <w:proofErr w:type="gramStart"/>
      <w:r w:rsidR="00920E1B">
        <w:rPr>
          <w:lang w:val="nl-NL"/>
        </w:rPr>
        <w:t>”  zijn</w:t>
      </w:r>
      <w:proofErr w:type="gramEnd"/>
      <w:r w:rsidR="00920E1B">
        <w:rPr>
          <w:lang w:val="nl-NL"/>
        </w:rPr>
        <w:t xml:space="preserve"> van banken te verminderen. En daarmee een voorwaarde voor een meer gelijk speelveld waarin andere financiële instellingen, zoals nieuwe toetreders, kunnen concurreren met de grootbanken</w:t>
      </w:r>
      <w:r w:rsidRPr="00920E1B" w:rsidR="00920E1B">
        <w:rPr>
          <w:lang w:val="nl-NL"/>
        </w:rPr>
        <w:t>.</w:t>
      </w:r>
      <w:r w:rsidR="00920E1B">
        <w:rPr>
          <w:lang w:val="nl-NL"/>
        </w:rPr>
        <w:t xml:space="preserve"> Deze kunnen nu </w:t>
      </w:r>
      <w:r w:rsidR="00920E1B">
        <w:rPr>
          <w:lang w:val="nl-NL"/>
        </w:rPr>
        <w:lastRenderedPageBreak/>
        <w:t>extra voordelig financiering aantrekken, in de wetenschap dat de overheid ze toch niet failliet kan laten gaan.</w:t>
      </w:r>
    </w:p>
    <w:p w:rsidR="005459E2" w:rsidP="00306D3B" w:rsidRDefault="005459E2" w14:paraId="60CDDEF6" w14:textId="43BB86A8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Einddoel moet zijn om alle betaal- en spaargeld dat wordt aangehouden voor transacties en voorzorg (dus niet het speculatie of beleggingsmotief) van de balans van commerciële banken weg te </w:t>
      </w:r>
      <w:r w:rsidR="006E1A49">
        <w:rPr>
          <w:lang w:val="nl-NL"/>
        </w:rPr>
        <w:t>doen stromen</w:t>
      </w:r>
      <w:r>
        <w:rPr>
          <w:lang w:val="nl-NL"/>
        </w:rPr>
        <w:t xml:space="preserve">. Als het er niet meer staat, loopt het ook geen risico meer </w:t>
      </w:r>
      <w:r w:rsidR="005D6F2D">
        <w:rPr>
          <w:lang w:val="nl-NL"/>
        </w:rPr>
        <w:t xml:space="preserve">als </w:t>
      </w:r>
      <w:r>
        <w:rPr>
          <w:lang w:val="nl-NL"/>
        </w:rPr>
        <w:t>bank</w:t>
      </w:r>
      <w:r w:rsidR="005D6F2D">
        <w:rPr>
          <w:lang w:val="nl-NL"/>
        </w:rPr>
        <w:t>en</w:t>
      </w:r>
      <w:r>
        <w:rPr>
          <w:lang w:val="nl-NL"/>
        </w:rPr>
        <w:t xml:space="preserve"> dreigen failliet te gaan. </w:t>
      </w:r>
      <w:r w:rsidR="006E1A49">
        <w:rPr>
          <w:lang w:val="nl-NL"/>
        </w:rPr>
        <w:t xml:space="preserve">Daarmee vervalt de </w:t>
      </w:r>
      <w:r w:rsidRPr="00BF0860" w:rsidR="006E1A49">
        <w:rPr>
          <w:b/>
          <w:bCs/>
          <w:lang w:val="nl-NL"/>
        </w:rPr>
        <w:t xml:space="preserve">chantage van de belastingbetaler </w:t>
      </w:r>
      <w:r w:rsidR="006E1A49">
        <w:rPr>
          <w:lang w:val="nl-NL"/>
        </w:rPr>
        <w:t xml:space="preserve">die in de vorige crisis zo evident aan de oppervlakte kwam. </w:t>
      </w:r>
      <w:r>
        <w:rPr>
          <w:lang w:val="nl-NL"/>
        </w:rPr>
        <w:t xml:space="preserve"> </w:t>
      </w:r>
    </w:p>
    <w:p w:rsidR="006232BC" w:rsidP="00306D3B" w:rsidRDefault="005459E2" w14:paraId="40276126" w14:textId="6B0C4E29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Het verdient </w:t>
      </w:r>
      <w:r w:rsidR="006E1A49">
        <w:rPr>
          <w:lang w:val="nl-NL"/>
        </w:rPr>
        <w:t xml:space="preserve">m.i. </w:t>
      </w:r>
      <w:r>
        <w:rPr>
          <w:lang w:val="nl-NL"/>
        </w:rPr>
        <w:t>de voorkeur om dat einddoel niet met een afgedwongen top down systeemhervorming te realiseren (het WRR</w:t>
      </w:r>
      <w:proofErr w:type="gramStart"/>
      <w:r w:rsidR="006232BC">
        <w:rPr>
          <w:lang w:val="nl-NL"/>
        </w:rPr>
        <w:t>-“</w:t>
      </w:r>
      <w:proofErr w:type="gramEnd"/>
      <w:r>
        <w:rPr>
          <w:lang w:val="nl-NL"/>
        </w:rPr>
        <w:t>experiment met de ruggengraat van onze economie</w:t>
      </w:r>
      <w:r w:rsidR="006232BC">
        <w:rPr>
          <w:lang w:val="nl-NL"/>
        </w:rPr>
        <w:t>”</w:t>
      </w:r>
      <w:r>
        <w:rPr>
          <w:lang w:val="nl-NL"/>
        </w:rPr>
        <w:t xml:space="preserve">), maar </w:t>
      </w:r>
      <w:r w:rsidR="005D6F2D">
        <w:rPr>
          <w:lang w:val="nl-NL"/>
        </w:rPr>
        <w:t xml:space="preserve">dit </w:t>
      </w:r>
      <w:r w:rsidRPr="00BF0860">
        <w:rPr>
          <w:b/>
          <w:bCs/>
          <w:lang w:val="nl-NL"/>
        </w:rPr>
        <w:t>geleidelijk en organisch</w:t>
      </w:r>
      <w:r>
        <w:rPr>
          <w:lang w:val="nl-NL"/>
        </w:rPr>
        <w:t xml:space="preserve"> </w:t>
      </w:r>
      <w:r w:rsidR="005D6F2D">
        <w:rPr>
          <w:lang w:val="nl-NL"/>
        </w:rPr>
        <w:t xml:space="preserve">te laten verlopen </w:t>
      </w:r>
      <w:r>
        <w:rPr>
          <w:lang w:val="nl-NL"/>
        </w:rPr>
        <w:t xml:space="preserve">door een </w:t>
      </w:r>
      <w:r w:rsidRPr="00BF0860">
        <w:rPr>
          <w:b/>
          <w:bCs/>
          <w:lang w:val="nl-NL"/>
        </w:rPr>
        <w:t xml:space="preserve">publiek verankerd alternatief </w:t>
      </w:r>
      <w:r>
        <w:rPr>
          <w:lang w:val="nl-NL"/>
        </w:rPr>
        <w:t>in de markt te zetten en vervolgens de</w:t>
      </w:r>
      <w:r w:rsidR="005D6F2D">
        <w:rPr>
          <w:lang w:val="nl-NL"/>
        </w:rPr>
        <w:t xml:space="preserve"> </w:t>
      </w:r>
      <w:r>
        <w:rPr>
          <w:lang w:val="nl-NL"/>
        </w:rPr>
        <w:t xml:space="preserve">publieke garanties op bij private banken aangehouden deposito’s (DGS en LLR) geleidelijk af te bouwen. </w:t>
      </w:r>
    </w:p>
    <w:p w:rsidR="006232BC" w:rsidP="00306D3B" w:rsidRDefault="006E1A49" w14:paraId="35A43B7F" w14:textId="279F6C20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Alleen d</w:t>
      </w:r>
      <w:r w:rsidR="006232BC">
        <w:rPr>
          <w:lang w:val="nl-NL"/>
        </w:rPr>
        <w:t xml:space="preserve">aarmee </w:t>
      </w:r>
      <w:r w:rsidRPr="00BF0860" w:rsidR="006232BC">
        <w:rPr>
          <w:b/>
          <w:bCs/>
          <w:lang w:val="nl-NL"/>
        </w:rPr>
        <w:t>vervalt</w:t>
      </w:r>
      <w:r w:rsidR="006232BC">
        <w:rPr>
          <w:lang w:val="nl-NL"/>
        </w:rPr>
        <w:t xml:space="preserve"> TBTF en de </w:t>
      </w:r>
      <w:r w:rsidRPr="00BF0860" w:rsidR="006232BC">
        <w:rPr>
          <w:b/>
          <w:bCs/>
          <w:lang w:val="nl-NL"/>
        </w:rPr>
        <w:t>financieringsvoordelen</w:t>
      </w:r>
      <w:r w:rsidR="006232BC">
        <w:rPr>
          <w:lang w:val="nl-NL"/>
        </w:rPr>
        <w:t xml:space="preserve"> voor systeemrelevante banken die nu de </w:t>
      </w:r>
      <w:r w:rsidRPr="00BF0860" w:rsidR="006232BC">
        <w:rPr>
          <w:b/>
          <w:bCs/>
          <w:lang w:val="nl-NL"/>
        </w:rPr>
        <w:t>kredietallocatie verstoren</w:t>
      </w:r>
      <w:r w:rsidR="006232BC">
        <w:rPr>
          <w:lang w:val="nl-NL"/>
        </w:rPr>
        <w:t>.</w:t>
      </w:r>
    </w:p>
    <w:p w:rsidR="006232BC" w:rsidP="00306D3B" w:rsidRDefault="006232BC" w14:paraId="71312CC6" w14:textId="0562761D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Ook </w:t>
      </w:r>
      <w:r w:rsidRPr="00BF0860">
        <w:rPr>
          <w:b/>
          <w:bCs/>
          <w:lang w:val="nl-NL"/>
        </w:rPr>
        <w:t>vervalt</w:t>
      </w:r>
      <w:r>
        <w:rPr>
          <w:lang w:val="nl-NL"/>
        </w:rPr>
        <w:t xml:space="preserve"> de </w:t>
      </w:r>
      <w:r w:rsidRPr="00BF0860">
        <w:rPr>
          <w:b/>
          <w:bCs/>
          <w:lang w:val="nl-NL"/>
        </w:rPr>
        <w:t>noodzaak</w:t>
      </w:r>
      <w:r>
        <w:rPr>
          <w:lang w:val="nl-NL"/>
        </w:rPr>
        <w:t xml:space="preserve"> om </w:t>
      </w:r>
      <w:r w:rsidR="005D6F2D">
        <w:rPr>
          <w:lang w:val="nl-NL"/>
        </w:rPr>
        <w:t>(systeem)</w:t>
      </w:r>
      <w:r>
        <w:rPr>
          <w:lang w:val="nl-NL"/>
        </w:rPr>
        <w:t xml:space="preserve">banken aan de uitzettingenkant sterk te </w:t>
      </w:r>
      <w:r w:rsidRPr="00BF0860">
        <w:rPr>
          <w:b/>
          <w:bCs/>
          <w:lang w:val="nl-NL"/>
        </w:rPr>
        <w:t>reguleren</w:t>
      </w:r>
      <w:r>
        <w:rPr>
          <w:lang w:val="nl-NL"/>
        </w:rPr>
        <w:t>. Er is immers geen publiek belang meer in het geding.</w:t>
      </w:r>
    </w:p>
    <w:p w:rsidR="006232BC" w:rsidP="00306D3B" w:rsidRDefault="006E1A49" w14:paraId="7C395C6A" w14:textId="4511B4DF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En pas</w:t>
      </w:r>
      <w:r w:rsidR="005459E2">
        <w:rPr>
          <w:lang w:val="nl-NL"/>
        </w:rPr>
        <w:t xml:space="preserve"> dan kunnen </w:t>
      </w:r>
      <w:r w:rsidR="005D6F2D">
        <w:rPr>
          <w:lang w:val="nl-NL"/>
        </w:rPr>
        <w:t xml:space="preserve">die </w:t>
      </w:r>
      <w:r w:rsidRPr="00BF0860" w:rsidR="005459E2">
        <w:rPr>
          <w:b/>
          <w:bCs/>
          <w:lang w:val="nl-NL"/>
        </w:rPr>
        <w:t>banken</w:t>
      </w:r>
      <w:r w:rsidR="005459E2">
        <w:rPr>
          <w:lang w:val="nl-NL"/>
        </w:rPr>
        <w:t xml:space="preserve"> weer gaan </w:t>
      </w:r>
      <w:r w:rsidRPr="00BF0860" w:rsidR="005D6F2D">
        <w:rPr>
          <w:b/>
          <w:bCs/>
          <w:lang w:val="nl-NL"/>
        </w:rPr>
        <w:t>ondernemen</w:t>
      </w:r>
      <w:r w:rsidR="005459E2">
        <w:rPr>
          <w:lang w:val="nl-NL"/>
        </w:rPr>
        <w:t xml:space="preserve"> en voor hun klanten op zoek naar de beste risico-rendement investeringen tegen de laagste kosten. </w:t>
      </w:r>
      <w:r w:rsidR="006232BC">
        <w:rPr>
          <w:lang w:val="nl-NL"/>
        </w:rPr>
        <w:t xml:space="preserve">Daarbij kunnen banken </w:t>
      </w:r>
      <w:r w:rsidR="005D6F2D">
        <w:rPr>
          <w:lang w:val="nl-NL"/>
        </w:rPr>
        <w:t xml:space="preserve">dan </w:t>
      </w:r>
      <w:r w:rsidR="006232BC">
        <w:rPr>
          <w:lang w:val="nl-NL"/>
        </w:rPr>
        <w:t>ook weer kiezen voor een hoog risico, hoog rendement (hoog eigen vermogen) profiel</w:t>
      </w:r>
      <w:r w:rsidR="005D6F2D">
        <w:rPr>
          <w:lang w:val="nl-NL"/>
        </w:rPr>
        <w:t xml:space="preserve"> </w:t>
      </w:r>
      <w:r w:rsidR="006232BC">
        <w:rPr>
          <w:lang w:val="nl-NL"/>
        </w:rPr>
        <w:t xml:space="preserve">voor hun klanten en worden ook die (ondernemende innovatieve) </w:t>
      </w:r>
      <w:r w:rsidRPr="00BF0860" w:rsidR="006232BC">
        <w:rPr>
          <w:b/>
          <w:bCs/>
          <w:lang w:val="nl-NL"/>
        </w:rPr>
        <w:t>marktsegmenten weer bediend</w:t>
      </w:r>
      <w:r>
        <w:rPr>
          <w:lang w:val="nl-NL"/>
        </w:rPr>
        <w:t xml:space="preserve"> en de </w:t>
      </w:r>
      <w:r w:rsidRPr="00BF0860">
        <w:rPr>
          <w:b/>
          <w:bCs/>
          <w:lang w:val="nl-NL"/>
        </w:rPr>
        <w:t>diversiteit kan weer toenemen</w:t>
      </w:r>
      <w:r>
        <w:rPr>
          <w:lang w:val="nl-NL"/>
        </w:rPr>
        <w:t>.</w:t>
      </w:r>
    </w:p>
    <w:p w:rsidR="00306D3B" w:rsidP="00306D3B" w:rsidRDefault="006E1A49" w14:paraId="5C1B87C5" w14:textId="6F77608A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Ook</w:t>
      </w:r>
      <w:r w:rsidR="005459E2">
        <w:rPr>
          <w:lang w:val="nl-NL"/>
        </w:rPr>
        <w:t xml:space="preserve"> ontstaat </w:t>
      </w:r>
      <w:r>
        <w:rPr>
          <w:lang w:val="nl-NL"/>
        </w:rPr>
        <w:t xml:space="preserve">pas dan </w:t>
      </w:r>
      <w:r w:rsidR="005459E2">
        <w:rPr>
          <w:lang w:val="nl-NL"/>
        </w:rPr>
        <w:t xml:space="preserve">een </w:t>
      </w:r>
      <w:r w:rsidRPr="00BF0860" w:rsidR="005459E2">
        <w:rPr>
          <w:b/>
          <w:bCs/>
          <w:lang w:val="nl-NL"/>
        </w:rPr>
        <w:t xml:space="preserve">level </w:t>
      </w:r>
      <w:proofErr w:type="spellStart"/>
      <w:r w:rsidRPr="00BF0860" w:rsidR="005459E2">
        <w:rPr>
          <w:b/>
          <w:bCs/>
          <w:lang w:val="nl-NL"/>
        </w:rPr>
        <w:t>playing</w:t>
      </w:r>
      <w:proofErr w:type="spellEnd"/>
      <w:r w:rsidRPr="00BF0860" w:rsidR="005459E2">
        <w:rPr>
          <w:b/>
          <w:bCs/>
          <w:lang w:val="nl-NL"/>
        </w:rPr>
        <w:t xml:space="preserve"> field</w:t>
      </w:r>
      <w:r>
        <w:rPr>
          <w:lang w:val="nl-NL"/>
        </w:rPr>
        <w:t xml:space="preserve"> </w:t>
      </w:r>
      <w:r w:rsidR="006232BC">
        <w:rPr>
          <w:lang w:val="nl-NL"/>
        </w:rPr>
        <w:t>voor niet</w:t>
      </w:r>
      <w:r w:rsidR="005D6F2D">
        <w:rPr>
          <w:lang w:val="nl-NL"/>
        </w:rPr>
        <w:t>-</w:t>
      </w:r>
      <w:r w:rsidR="006232BC">
        <w:rPr>
          <w:lang w:val="nl-NL"/>
        </w:rPr>
        <w:t xml:space="preserve">bancaire </w:t>
      </w:r>
      <w:r>
        <w:rPr>
          <w:lang w:val="nl-NL"/>
        </w:rPr>
        <w:t xml:space="preserve">betaaldiensten en </w:t>
      </w:r>
      <w:proofErr w:type="spellStart"/>
      <w:r w:rsidR="006232BC">
        <w:rPr>
          <w:lang w:val="nl-NL"/>
        </w:rPr>
        <w:t>intermediatie</w:t>
      </w:r>
      <w:proofErr w:type="spellEnd"/>
      <w:r w:rsidR="006232BC">
        <w:rPr>
          <w:lang w:val="nl-NL"/>
        </w:rPr>
        <w:t xml:space="preserve"> (bv </w:t>
      </w:r>
      <w:proofErr w:type="spellStart"/>
      <w:r w:rsidR="006232BC">
        <w:rPr>
          <w:lang w:val="nl-NL"/>
        </w:rPr>
        <w:t>fintechs</w:t>
      </w:r>
      <w:proofErr w:type="spellEnd"/>
      <w:r w:rsidR="006232BC">
        <w:rPr>
          <w:lang w:val="nl-NL"/>
        </w:rPr>
        <w:t xml:space="preserve"> en crowdfunding).</w:t>
      </w:r>
    </w:p>
    <w:p w:rsidR="006232BC" w:rsidP="00306D3B" w:rsidRDefault="006232BC" w14:paraId="7B923ACD" w14:textId="0C9FF8F6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In dat eindbeeld </w:t>
      </w:r>
      <w:r w:rsidRPr="00BF0860">
        <w:rPr>
          <w:lang w:val="nl-NL"/>
        </w:rPr>
        <w:t>voorziet</w:t>
      </w:r>
      <w:r>
        <w:rPr>
          <w:lang w:val="nl-NL"/>
        </w:rPr>
        <w:t xml:space="preserve"> de staat/overheid </w:t>
      </w:r>
      <w:r w:rsidR="005D6F2D">
        <w:rPr>
          <w:lang w:val="nl-NL"/>
        </w:rPr>
        <w:t>dus (slechts) in</w:t>
      </w:r>
      <w:r>
        <w:rPr>
          <w:lang w:val="nl-NL"/>
        </w:rPr>
        <w:t xml:space="preserve"> het actief dat circuleert als geld. Omdat </w:t>
      </w:r>
      <w:r w:rsidR="005D6F2D">
        <w:rPr>
          <w:lang w:val="nl-NL"/>
        </w:rPr>
        <w:t>he</w:t>
      </w:r>
      <w:r>
        <w:rPr>
          <w:lang w:val="nl-NL"/>
        </w:rPr>
        <w:t xml:space="preserve">t een </w:t>
      </w:r>
      <w:r w:rsidRPr="00BF0860">
        <w:rPr>
          <w:b/>
          <w:bCs/>
          <w:lang w:val="nl-NL"/>
        </w:rPr>
        <w:t>vordering op de centrale overheid</w:t>
      </w:r>
      <w:r>
        <w:rPr>
          <w:lang w:val="nl-NL"/>
        </w:rPr>
        <w:t xml:space="preserve"> betreft, is daarmee de claim zeker. Niets in het leven is zeker, behalve dood en belasting. </w:t>
      </w:r>
      <w:r w:rsidR="006E1A49">
        <w:rPr>
          <w:lang w:val="nl-NL"/>
        </w:rPr>
        <w:t>B</w:t>
      </w:r>
      <w:r>
        <w:rPr>
          <w:lang w:val="nl-NL"/>
        </w:rPr>
        <w:t xml:space="preserve">ij een betalingssysteem op basis van claims op de centrale overheid </w:t>
      </w:r>
      <w:r w:rsidR="006E1A49">
        <w:rPr>
          <w:lang w:val="nl-NL"/>
        </w:rPr>
        <w:t xml:space="preserve">is het </w:t>
      </w:r>
      <w:r>
        <w:rPr>
          <w:lang w:val="nl-NL"/>
        </w:rPr>
        <w:t xml:space="preserve">de zekerheid van (toekomstige) belastingheffing die de waarde van het ruilmiddel garandeert. </w:t>
      </w:r>
      <w:r w:rsidR="005D6F2D">
        <w:rPr>
          <w:lang w:val="nl-NL"/>
        </w:rPr>
        <w:t>Immers, e</w:t>
      </w:r>
      <w:r>
        <w:rPr>
          <w:lang w:val="nl-NL"/>
        </w:rPr>
        <w:t>en claim op de centrale overheid kan te allen tijde een belastingschuld aan diezelfde overheid delg</w:t>
      </w:r>
      <w:r w:rsidR="005D6F2D">
        <w:rPr>
          <w:lang w:val="nl-NL"/>
        </w:rPr>
        <w:t>en</w:t>
      </w:r>
      <w:r>
        <w:rPr>
          <w:lang w:val="nl-NL"/>
        </w:rPr>
        <w:t>.</w:t>
      </w:r>
    </w:p>
    <w:p w:rsidR="006232BC" w:rsidP="00306D3B" w:rsidRDefault="006232BC" w14:paraId="03F00ED9" w14:textId="57F28EBB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NOTA BENE: de overheid gaat </w:t>
      </w:r>
      <w:r w:rsidR="006E1A49">
        <w:rPr>
          <w:lang w:val="nl-NL"/>
        </w:rPr>
        <w:t xml:space="preserve">zelf dus </w:t>
      </w:r>
      <w:r w:rsidRPr="00BF0860">
        <w:rPr>
          <w:b/>
          <w:bCs/>
          <w:lang w:val="nl-NL"/>
        </w:rPr>
        <w:t>geen kredieten verlenen</w:t>
      </w:r>
      <w:r>
        <w:rPr>
          <w:lang w:val="nl-NL"/>
        </w:rPr>
        <w:t xml:space="preserve">. </w:t>
      </w:r>
      <w:r w:rsidR="00DF4FB4">
        <w:rPr>
          <w:lang w:val="nl-NL"/>
        </w:rPr>
        <w:t xml:space="preserve">Seignorage (het feit dat de staat schulden aangaat die ze nooit meer hoeft af te lossen) vloeit gewoon in de algemene middelen en verder maakt </w:t>
      </w:r>
      <w:r w:rsidR="006E1A49">
        <w:rPr>
          <w:lang w:val="nl-NL"/>
        </w:rPr>
        <w:t xml:space="preserve">en betaalt </w:t>
      </w:r>
      <w:r w:rsidR="00DF4FB4">
        <w:rPr>
          <w:lang w:val="nl-NL"/>
        </w:rPr>
        <w:t xml:space="preserve">de staat géén rendement. Ze betaalt de “depositohouders” </w:t>
      </w:r>
      <w:r w:rsidR="006E1A49">
        <w:rPr>
          <w:lang w:val="nl-NL"/>
        </w:rPr>
        <w:t xml:space="preserve">dan </w:t>
      </w:r>
      <w:r w:rsidR="00DF4FB4">
        <w:rPr>
          <w:lang w:val="nl-NL"/>
        </w:rPr>
        <w:t>ook geen rente uit. De overheid</w:t>
      </w:r>
      <w:r>
        <w:rPr>
          <w:lang w:val="nl-NL"/>
        </w:rPr>
        <w:t xml:space="preserve"> staat slechts toe dat </w:t>
      </w:r>
      <w:r w:rsidR="00DF4FB4">
        <w:rPr>
          <w:lang w:val="nl-NL"/>
        </w:rPr>
        <w:t xml:space="preserve">haar </w:t>
      </w:r>
      <w:r>
        <w:rPr>
          <w:lang w:val="nl-NL"/>
        </w:rPr>
        <w:t xml:space="preserve">schulden worden </w:t>
      </w:r>
      <w:proofErr w:type="spellStart"/>
      <w:r>
        <w:rPr>
          <w:lang w:val="nl-NL"/>
        </w:rPr>
        <w:t>gemonetariseerd</w:t>
      </w:r>
      <w:proofErr w:type="spellEnd"/>
      <w:r>
        <w:rPr>
          <w:lang w:val="nl-NL"/>
        </w:rPr>
        <w:t xml:space="preserve">. </w:t>
      </w:r>
      <w:r w:rsidR="00DF4FB4">
        <w:rPr>
          <w:lang w:val="nl-NL"/>
        </w:rPr>
        <w:t xml:space="preserve">Of dat binnen het EU en euroverdrag kan is een tweede. </w:t>
      </w:r>
    </w:p>
    <w:p w:rsidR="006232BC" w:rsidP="00306D3B" w:rsidRDefault="006232BC" w14:paraId="297C6E5E" w14:textId="216B5E91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De </w:t>
      </w:r>
      <w:r w:rsidR="005D6F2D">
        <w:rPr>
          <w:lang w:val="nl-NL"/>
        </w:rPr>
        <w:t>vorm</w:t>
      </w:r>
      <w:r>
        <w:rPr>
          <w:lang w:val="nl-NL"/>
        </w:rPr>
        <w:t xml:space="preserve"> is techniek. Doen we dit met </w:t>
      </w:r>
      <w:r w:rsidRPr="00BF0860">
        <w:rPr>
          <w:b/>
          <w:bCs/>
          <w:lang w:val="nl-NL"/>
        </w:rPr>
        <w:t>schatkistbankieren</w:t>
      </w:r>
      <w:r>
        <w:rPr>
          <w:lang w:val="nl-NL"/>
        </w:rPr>
        <w:t xml:space="preserve">, een </w:t>
      </w:r>
      <w:r w:rsidRPr="00BF0860">
        <w:rPr>
          <w:b/>
          <w:bCs/>
          <w:lang w:val="nl-NL"/>
        </w:rPr>
        <w:t>postbank 2.0</w:t>
      </w:r>
      <w:r>
        <w:rPr>
          <w:lang w:val="nl-NL"/>
        </w:rPr>
        <w:t xml:space="preserve"> of </w:t>
      </w:r>
      <w:r w:rsidRPr="00BF0860">
        <w:rPr>
          <w:b/>
          <w:bCs/>
          <w:lang w:val="nl-NL"/>
        </w:rPr>
        <w:t>CBDC</w:t>
      </w:r>
      <w:r>
        <w:rPr>
          <w:lang w:val="nl-NL"/>
        </w:rPr>
        <w:t xml:space="preserve">? </w:t>
      </w:r>
      <w:r w:rsidR="00DF4FB4">
        <w:rPr>
          <w:lang w:val="nl-NL"/>
        </w:rPr>
        <w:t xml:space="preserve">Elk systeem heeft zijn </w:t>
      </w:r>
      <w:proofErr w:type="spellStart"/>
      <w:r w:rsidR="00DF4FB4">
        <w:rPr>
          <w:lang w:val="nl-NL"/>
        </w:rPr>
        <w:t>voors</w:t>
      </w:r>
      <w:proofErr w:type="spellEnd"/>
      <w:r w:rsidR="00DF4FB4">
        <w:rPr>
          <w:lang w:val="nl-NL"/>
        </w:rPr>
        <w:t xml:space="preserve"> en tegens en ze kunnen </w:t>
      </w:r>
      <w:r w:rsidR="005D6F2D">
        <w:rPr>
          <w:lang w:val="nl-NL"/>
        </w:rPr>
        <w:t>zelfs in principe</w:t>
      </w:r>
      <w:r w:rsidR="00DF4FB4">
        <w:rPr>
          <w:lang w:val="nl-NL"/>
        </w:rPr>
        <w:t xml:space="preserve"> naast elkaar bestaan. </w:t>
      </w:r>
      <w:r w:rsidR="006E1A49">
        <w:rPr>
          <w:lang w:val="nl-NL"/>
        </w:rPr>
        <w:t xml:space="preserve">Een NL </w:t>
      </w:r>
      <w:proofErr w:type="spellStart"/>
      <w:r w:rsidR="006E1A49">
        <w:rPr>
          <w:lang w:val="nl-NL"/>
        </w:rPr>
        <w:t>alleingang</w:t>
      </w:r>
      <w:proofErr w:type="spellEnd"/>
      <w:r w:rsidR="006E1A49">
        <w:rPr>
          <w:lang w:val="nl-NL"/>
        </w:rPr>
        <w:t xml:space="preserve"> moet via SKB of PB2</w:t>
      </w:r>
      <w:r w:rsidR="00231D8A">
        <w:rPr>
          <w:lang w:val="nl-NL"/>
        </w:rPr>
        <w:t>. De voorkeur heeft wellicht op lange termijn een CBDC</w:t>
      </w:r>
      <w:r w:rsidR="005D6F2D">
        <w:rPr>
          <w:lang w:val="nl-NL"/>
        </w:rPr>
        <w:t xml:space="preserve"> van de ECB, maar een tegoed in euro bij DNB is een perfect substituut</w:t>
      </w:r>
      <w:r w:rsidR="00BF0860">
        <w:rPr>
          <w:lang w:val="nl-NL"/>
        </w:rPr>
        <w:t xml:space="preserve"> dat al op nationale schaal kan functioneren</w:t>
      </w:r>
      <w:r w:rsidR="005D6F2D">
        <w:rPr>
          <w:lang w:val="nl-NL"/>
        </w:rPr>
        <w:t>.</w:t>
      </w:r>
    </w:p>
    <w:p w:rsidR="00DF4FB4" w:rsidP="00306D3B" w:rsidRDefault="005D6F2D" w14:paraId="560DF1A1" w14:textId="5CA4CDE1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lastRenderedPageBreak/>
        <w:t xml:space="preserve">We moeten </w:t>
      </w:r>
      <w:r w:rsidRPr="00BF0860">
        <w:rPr>
          <w:b/>
          <w:bCs/>
          <w:lang w:val="nl-NL"/>
        </w:rPr>
        <w:t>behoedzaam</w:t>
      </w:r>
      <w:r>
        <w:rPr>
          <w:lang w:val="nl-NL"/>
        </w:rPr>
        <w:t xml:space="preserve"> opereren. </w:t>
      </w:r>
      <w:r w:rsidR="00DF4FB4">
        <w:rPr>
          <w:lang w:val="nl-NL"/>
        </w:rPr>
        <w:t xml:space="preserve">Om te komen tot een dergelijke </w:t>
      </w:r>
      <w:r>
        <w:rPr>
          <w:lang w:val="nl-NL"/>
        </w:rPr>
        <w:t>interventie</w:t>
      </w:r>
      <w:r w:rsidR="00DF4FB4">
        <w:rPr>
          <w:lang w:val="nl-NL"/>
        </w:rPr>
        <w:t xml:space="preserve"> is nodig dat </w:t>
      </w:r>
      <w:r w:rsidR="00037499">
        <w:rPr>
          <w:lang w:val="nl-NL"/>
        </w:rPr>
        <w:t xml:space="preserve">het Ministerie van Financiën in samenwerking met DNB </w:t>
      </w:r>
      <w:r w:rsidR="00DF4FB4">
        <w:rPr>
          <w:lang w:val="nl-NL"/>
        </w:rPr>
        <w:t xml:space="preserve"> </w:t>
      </w:r>
      <w:r w:rsidR="00037499">
        <w:rPr>
          <w:lang w:val="nl-NL"/>
        </w:rPr>
        <w:t>in</w:t>
      </w:r>
      <w:r w:rsidR="00DF4FB4">
        <w:rPr>
          <w:lang w:val="nl-NL"/>
        </w:rPr>
        <w:t xml:space="preserve"> kleinschalige </w:t>
      </w:r>
      <w:r w:rsidR="00037499">
        <w:rPr>
          <w:lang w:val="nl-NL"/>
        </w:rPr>
        <w:t xml:space="preserve">economische </w:t>
      </w:r>
      <w:r w:rsidRPr="00037499" w:rsidR="00037499">
        <w:rPr>
          <w:b/>
          <w:bCs/>
          <w:lang w:val="nl-NL"/>
        </w:rPr>
        <w:t>lab-</w:t>
      </w:r>
      <w:r w:rsidRPr="00037499" w:rsidR="00DF4FB4">
        <w:rPr>
          <w:b/>
          <w:bCs/>
          <w:lang w:val="nl-NL"/>
        </w:rPr>
        <w:t>experimenten</w:t>
      </w:r>
      <w:r w:rsidR="00DF4FB4">
        <w:rPr>
          <w:lang w:val="nl-NL"/>
        </w:rPr>
        <w:t xml:space="preserve"> de </w:t>
      </w:r>
      <w:r w:rsidR="00037499">
        <w:rPr>
          <w:lang w:val="nl-NL"/>
        </w:rPr>
        <w:t xml:space="preserve">relevante </w:t>
      </w:r>
      <w:r w:rsidR="00DF4FB4">
        <w:rPr>
          <w:lang w:val="nl-NL"/>
        </w:rPr>
        <w:t xml:space="preserve">gedragsparameters van individuen goed meten, </w:t>
      </w:r>
      <w:r w:rsidR="00231D8A">
        <w:rPr>
          <w:lang w:val="nl-NL"/>
        </w:rPr>
        <w:t xml:space="preserve">deze </w:t>
      </w:r>
      <w:r w:rsidR="00DF4FB4">
        <w:rPr>
          <w:lang w:val="nl-NL"/>
        </w:rPr>
        <w:t xml:space="preserve">vervolgens gebruiken in </w:t>
      </w:r>
      <w:r w:rsidR="00231D8A">
        <w:rPr>
          <w:lang w:val="nl-NL"/>
        </w:rPr>
        <w:t>large</w:t>
      </w:r>
      <w:r w:rsidR="00037499">
        <w:rPr>
          <w:lang w:val="nl-NL"/>
        </w:rPr>
        <w:t>-</w:t>
      </w:r>
      <w:r w:rsidR="00231D8A">
        <w:rPr>
          <w:lang w:val="nl-NL"/>
        </w:rPr>
        <w:t xml:space="preserve">N, </w:t>
      </w:r>
      <w:r w:rsidR="00DF4FB4">
        <w:rPr>
          <w:lang w:val="nl-NL"/>
        </w:rPr>
        <w:t>agent</w:t>
      </w:r>
      <w:r w:rsidR="00037499">
        <w:rPr>
          <w:lang w:val="nl-NL"/>
        </w:rPr>
        <w:t>-</w:t>
      </w:r>
      <w:proofErr w:type="spellStart"/>
      <w:r w:rsidR="00DF4FB4">
        <w:rPr>
          <w:lang w:val="nl-NL"/>
        </w:rPr>
        <w:t>based</w:t>
      </w:r>
      <w:proofErr w:type="spellEnd"/>
      <w:r w:rsidR="00DF4FB4">
        <w:rPr>
          <w:lang w:val="nl-NL"/>
        </w:rPr>
        <w:t xml:space="preserve"> </w:t>
      </w:r>
      <w:r w:rsidRPr="00BF0860" w:rsidR="00B620E0">
        <w:rPr>
          <w:b/>
          <w:bCs/>
          <w:lang w:val="nl-NL"/>
        </w:rPr>
        <w:t>simulatiemodellen</w:t>
      </w:r>
      <w:r w:rsidR="00DF4FB4">
        <w:rPr>
          <w:lang w:val="nl-NL"/>
        </w:rPr>
        <w:t xml:space="preserve"> om de systeem implicaties </w:t>
      </w:r>
      <w:bookmarkStart w:name="_GoBack" w:id="0"/>
      <w:r w:rsidR="00037499">
        <w:rPr>
          <w:lang w:val="nl-NL"/>
        </w:rPr>
        <w:t xml:space="preserve">voor Nederland </w:t>
      </w:r>
      <w:bookmarkEnd w:id="0"/>
      <w:r w:rsidR="00DF4FB4">
        <w:rPr>
          <w:lang w:val="nl-NL"/>
        </w:rPr>
        <w:t xml:space="preserve">te bestuderen en het design te optimaliseren om dan </w:t>
      </w:r>
      <w:r w:rsidR="00231D8A">
        <w:rPr>
          <w:lang w:val="nl-NL"/>
        </w:rPr>
        <w:t xml:space="preserve">na </w:t>
      </w:r>
      <w:r w:rsidRPr="00BF0860" w:rsidR="00DF4FB4">
        <w:rPr>
          <w:b/>
          <w:bCs/>
          <w:lang w:val="nl-NL"/>
        </w:rPr>
        <w:t>veldexperimenten</w:t>
      </w:r>
      <w:r w:rsidR="00DF4FB4">
        <w:rPr>
          <w:lang w:val="nl-NL"/>
        </w:rPr>
        <w:t xml:space="preserve"> in</w:t>
      </w:r>
      <w:r w:rsidR="00037499">
        <w:rPr>
          <w:lang w:val="nl-NL"/>
        </w:rPr>
        <w:t xml:space="preserve"> (samenwerking met bijvoorbeeld</w:t>
      </w:r>
      <w:r w:rsidR="00DF4FB4">
        <w:rPr>
          <w:lang w:val="nl-NL"/>
        </w:rPr>
        <w:t xml:space="preserve"> IJsland</w:t>
      </w:r>
      <w:r w:rsidR="00037499">
        <w:rPr>
          <w:lang w:val="nl-NL"/>
        </w:rPr>
        <w:t xml:space="preserve"> of</w:t>
      </w:r>
      <w:r w:rsidR="00DF4FB4">
        <w:rPr>
          <w:lang w:val="nl-NL"/>
        </w:rPr>
        <w:t xml:space="preserve"> Zweden</w:t>
      </w:r>
      <w:r w:rsidR="00037499">
        <w:rPr>
          <w:lang w:val="nl-NL"/>
        </w:rPr>
        <w:t>)</w:t>
      </w:r>
      <w:r w:rsidR="00DF4FB4">
        <w:rPr>
          <w:lang w:val="nl-NL"/>
        </w:rPr>
        <w:t xml:space="preserve"> </w:t>
      </w:r>
      <w:r w:rsidR="00231D8A">
        <w:rPr>
          <w:lang w:val="nl-NL"/>
        </w:rPr>
        <w:t>ook in de eurozone de transitie in te zetten</w:t>
      </w:r>
      <w:r w:rsidR="00DF4FB4">
        <w:rPr>
          <w:lang w:val="nl-NL"/>
        </w:rPr>
        <w:t>.</w:t>
      </w:r>
    </w:p>
    <w:p w:rsidR="00B620E0" w:rsidP="00306D3B" w:rsidRDefault="00DF4FB4" w14:paraId="34F82147" w14:textId="77777777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Belangrijke nevenvoorwaarde voor een transitie in het bankenlandschap in Europa is een </w:t>
      </w:r>
      <w:r w:rsidRPr="00BF0860">
        <w:rPr>
          <w:b/>
          <w:bCs/>
          <w:lang w:val="nl-NL"/>
        </w:rPr>
        <w:t>fiscale gelijkstelling van EV en VV</w:t>
      </w:r>
      <w:r>
        <w:rPr>
          <w:lang w:val="nl-NL"/>
        </w:rPr>
        <w:t>, opdat banken zich gemakkelijker met meer EV kunnen herfinancieren en zo meer risico kunnen absorberen en dragen. Mijn voorkeur heeft daarbij het afbouwen van de aftrek voor schuld, zoals bepl</w:t>
      </w:r>
      <w:r w:rsidR="00B620E0">
        <w:rPr>
          <w:lang w:val="nl-NL"/>
        </w:rPr>
        <w:t>ei</w:t>
      </w:r>
      <w:r>
        <w:rPr>
          <w:lang w:val="nl-NL"/>
        </w:rPr>
        <w:t>t door de SG van EZK in zijn nieuwjaarsartikel.</w:t>
      </w:r>
      <w:r w:rsidR="00B620E0">
        <w:rPr>
          <w:lang w:val="nl-NL"/>
        </w:rPr>
        <w:t xml:space="preserve"> </w:t>
      </w:r>
    </w:p>
    <w:p w:rsidR="00DF4FB4" w:rsidP="00306D3B" w:rsidRDefault="00B620E0" w14:paraId="205571F7" w14:textId="5DF16AA5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Ik heb me nog niet kunnen verdiepen in de </w:t>
      </w:r>
      <w:r w:rsidR="00231D8A">
        <w:rPr>
          <w:lang w:val="nl-NL"/>
        </w:rPr>
        <w:t xml:space="preserve">meest recente </w:t>
      </w:r>
      <w:r>
        <w:rPr>
          <w:lang w:val="nl-NL"/>
        </w:rPr>
        <w:t xml:space="preserve">ontwikkelingen in ons </w:t>
      </w:r>
      <w:r w:rsidRPr="00BF0860">
        <w:rPr>
          <w:b/>
          <w:bCs/>
          <w:lang w:val="nl-NL"/>
        </w:rPr>
        <w:t>pensioensysteem</w:t>
      </w:r>
      <w:r>
        <w:rPr>
          <w:lang w:val="nl-NL"/>
        </w:rPr>
        <w:t xml:space="preserve">, maar ook daar is van belang onze pensioenen niet op te bouwen met (investeringen in) schuld, maar </w:t>
      </w:r>
      <w:r w:rsidR="00231D8A">
        <w:rPr>
          <w:lang w:val="nl-NL"/>
        </w:rPr>
        <w:t xml:space="preserve">(meer) </w:t>
      </w:r>
      <w:r>
        <w:rPr>
          <w:lang w:val="nl-NL"/>
        </w:rPr>
        <w:t xml:space="preserve">met productief bezit, wat ook op lange termijn de productiecapaciteit van de Nederlandse economie voldoende versterkt. </w:t>
      </w:r>
    </w:p>
    <w:p w:rsidRPr="00B620E0" w:rsidR="00DF4FB4" w:rsidP="00B620E0" w:rsidRDefault="00DF4FB4" w14:paraId="01B14175" w14:textId="6D2F077B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Om de publieke belangen in de financiële sector goed te kunnen borgen is </w:t>
      </w:r>
      <w:r w:rsidR="00231D8A">
        <w:rPr>
          <w:lang w:val="nl-NL"/>
        </w:rPr>
        <w:t xml:space="preserve">tenslotte </w:t>
      </w:r>
      <w:r>
        <w:rPr>
          <w:lang w:val="nl-NL"/>
        </w:rPr>
        <w:t xml:space="preserve">een </w:t>
      </w:r>
      <w:r w:rsidRPr="00BF0860" w:rsidR="00231D8A">
        <w:rPr>
          <w:b/>
          <w:bCs/>
          <w:lang w:val="nl-NL"/>
        </w:rPr>
        <w:t xml:space="preserve">publieke </w:t>
      </w:r>
      <w:r w:rsidRPr="00BF0860">
        <w:rPr>
          <w:b/>
          <w:bCs/>
          <w:lang w:val="nl-NL"/>
        </w:rPr>
        <w:t>waakhond</w:t>
      </w:r>
      <w:r>
        <w:rPr>
          <w:lang w:val="nl-NL"/>
        </w:rPr>
        <w:t xml:space="preserve"> </w:t>
      </w:r>
      <w:r w:rsidR="00231D8A">
        <w:rPr>
          <w:lang w:val="nl-NL"/>
        </w:rPr>
        <w:t>maar vooral ook een krachtige</w:t>
      </w:r>
      <w:r>
        <w:rPr>
          <w:lang w:val="nl-NL"/>
        </w:rPr>
        <w:t xml:space="preserve"> </w:t>
      </w:r>
      <w:r w:rsidRPr="00BF0860">
        <w:rPr>
          <w:b/>
          <w:bCs/>
          <w:lang w:val="nl-NL"/>
        </w:rPr>
        <w:t>maatschappelijke organisatie</w:t>
      </w:r>
      <w:r>
        <w:rPr>
          <w:lang w:val="nl-NL"/>
        </w:rPr>
        <w:t xml:space="preserve"> van de tegenlobby een belangrijk punt. In NL, het VK en de EU is de lobby van banken enorm. Daar moet tegengeluid worden georganiseerd in het algemeen belang.</w:t>
      </w:r>
    </w:p>
    <w:p w:rsidR="006232BC" w:rsidP="006232BC" w:rsidRDefault="00B15C25" w14:paraId="436E9902" w14:textId="6AA7A603">
      <w:pPr>
        <w:ind w:left="360" w:firstLine="0"/>
        <w:rPr>
          <w:lang w:val="nl-NL"/>
        </w:rPr>
      </w:pPr>
      <w:r>
        <w:rPr>
          <w:lang w:val="nl-NL"/>
        </w:rPr>
        <w:t xml:space="preserve">De WRR heeft uitstekend werk geleverd. Ik denk dat de Kamer er nu goed aan doet de Minister te verzoeken </w:t>
      </w:r>
      <w:r w:rsidR="005D6F2D">
        <w:rPr>
          <w:lang w:val="nl-NL"/>
        </w:rPr>
        <w:t xml:space="preserve">het geschetste onderzoek </w:t>
      </w:r>
      <w:r w:rsidR="009D1EF5">
        <w:rPr>
          <w:lang w:val="nl-NL"/>
        </w:rPr>
        <w:t xml:space="preserve">onder punt 15 </w:t>
      </w:r>
      <w:r w:rsidR="005D6F2D">
        <w:rPr>
          <w:lang w:val="nl-NL"/>
        </w:rPr>
        <w:t xml:space="preserve">tot uitvoering te brengen. </w:t>
      </w:r>
      <w:r w:rsidR="009D1EF5">
        <w:rPr>
          <w:lang w:val="nl-NL"/>
        </w:rPr>
        <w:t>Op basis van de</w:t>
      </w:r>
      <w:r w:rsidR="005D6F2D">
        <w:rPr>
          <w:lang w:val="nl-NL"/>
        </w:rPr>
        <w:t xml:space="preserve"> resultaten kan dan </w:t>
      </w:r>
      <w:r>
        <w:rPr>
          <w:lang w:val="nl-NL"/>
        </w:rPr>
        <w:t xml:space="preserve">een publiek verankerde betalingsinfrastructuur mogelijk </w:t>
      </w:r>
      <w:r w:rsidR="005D6F2D">
        <w:rPr>
          <w:lang w:val="nl-NL"/>
        </w:rPr>
        <w:t>worden ge</w:t>
      </w:r>
      <w:r>
        <w:rPr>
          <w:lang w:val="nl-NL"/>
        </w:rPr>
        <w:t>ma</w:t>
      </w:r>
      <w:r w:rsidR="005D6F2D">
        <w:rPr>
          <w:lang w:val="nl-NL"/>
        </w:rPr>
        <w:t>a</w:t>
      </w:r>
      <w:r>
        <w:rPr>
          <w:lang w:val="nl-NL"/>
        </w:rPr>
        <w:t>k</w:t>
      </w:r>
      <w:r w:rsidR="005D6F2D">
        <w:rPr>
          <w:lang w:val="nl-NL"/>
        </w:rPr>
        <w:t>t</w:t>
      </w:r>
      <w:r>
        <w:rPr>
          <w:lang w:val="nl-NL"/>
        </w:rPr>
        <w:t xml:space="preserve"> door </w:t>
      </w:r>
      <w:r w:rsidR="005D6F2D">
        <w:rPr>
          <w:lang w:val="nl-NL"/>
        </w:rPr>
        <w:t xml:space="preserve">een vorm van </w:t>
      </w:r>
      <w:r>
        <w:rPr>
          <w:lang w:val="nl-NL"/>
        </w:rPr>
        <w:t xml:space="preserve">100% gegarandeerde publieke schuld overdraagbaar te maken, dan wel in de vorm van een tegoed bij de belastingdienst/thesaurie, dan wel als tegoed bij een speciaal in het leven te roepen publieke depositobank, dan wel door in te zetten op de ontwikkeling van een digitale euro, uitgegeven </w:t>
      </w:r>
      <w:r w:rsidR="005D6F2D">
        <w:rPr>
          <w:lang w:val="nl-NL"/>
        </w:rPr>
        <w:t xml:space="preserve">en aangehouden bij DNB of </w:t>
      </w:r>
      <w:r>
        <w:rPr>
          <w:lang w:val="nl-NL"/>
        </w:rPr>
        <w:t xml:space="preserve">de ECB. </w:t>
      </w:r>
      <w:r w:rsidR="005D6F2D">
        <w:rPr>
          <w:lang w:val="nl-NL"/>
        </w:rPr>
        <w:t>Pas d</w:t>
      </w:r>
      <w:r>
        <w:rPr>
          <w:lang w:val="nl-NL"/>
        </w:rPr>
        <w:t>an kan de diversiteit in de sector weer verantwoord en uit zichzelf toenemen door toetreding</w:t>
      </w:r>
      <w:r w:rsidR="005D6F2D">
        <w:rPr>
          <w:lang w:val="nl-NL"/>
        </w:rPr>
        <w:t xml:space="preserve">, </w:t>
      </w:r>
      <w:r w:rsidR="00387A27">
        <w:rPr>
          <w:lang w:val="nl-NL"/>
        </w:rPr>
        <w:t xml:space="preserve">diversificatie </w:t>
      </w:r>
      <w:r w:rsidR="005D6F2D">
        <w:rPr>
          <w:lang w:val="nl-NL"/>
        </w:rPr>
        <w:t xml:space="preserve">en </w:t>
      </w:r>
      <w:r w:rsidR="00387A27">
        <w:rPr>
          <w:lang w:val="nl-NL"/>
        </w:rPr>
        <w:t xml:space="preserve">evolutionaire selectie </w:t>
      </w:r>
      <w:r>
        <w:rPr>
          <w:lang w:val="nl-NL"/>
        </w:rPr>
        <w:t>van bedrijfsmodellen in de sector.</w:t>
      </w:r>
      <w:r w:rsidR="00BF0860">
        <w:rPr>
          <w:lang w:val="nl-NL"/>
        </w:rPr>
        <w:t xml:space="preserve"> Maar onze democratisch gekozen en gecontroleerde overheid (en niet DNB, </w:t>
      </w:r>
      <w:r w:rsidR="003A4CC3">
        <w:rPr>
          <w:lang w:val="nl-NL"/>
        </w:rPr>
        <w:t xml:space="preserve">de markt, </w:t>
      </w:r>
      <w:r w:rsidR="00BF0860">
        <w:rPr>
          <w:lang w:val="nl-NL"/>
        </w:rPr>
        <w:t>de sector of de ECB) is verantwoordelijk voor een deugdelijke ordening van ons financiële stelsel.</w:t>
      </w:r>
    </w:p>
    <w:p w:rsidR="00B15C25" w:rsidP="006232BC" w:rsidRDefault="00B15C25" w14:paraId="5381910A" w14:textId="1D92D106">
      <w:pPr>
        <w:ind w:left="360" w:firstLine="0"/>
        <w:rPr>
          <w:lang w:val="nl-NL"/>
        </w:rPr>
      </w:pPr>
      <w:r>
        <w:rPr>
          <w:lang w:val="nl-NL"/>
        </w:rPr>
        <w:t xml:space="preserve">Als belangrijke randvoorwaarden (en no </w:t>
      </w:r>
      <w:proofErr w:type="spellStart"/>
      <w:r>
        <w:rPr>
          <w:lang w:val="nl-NL"/>
        </w:rPr>
        <w:t>regrets</w:t>
      </w:r>
      <w:proofErr w:type="spellEnd"/>
      <w:r>
        <w:rPr>
          <w:lang w:val="nl-NL"/>
        </w:rPr>
        <w:t xml:space="preserve">) wijs ik u ten overvloede nog op de aanbevelingen van SFL </w:t>
      </w:r>
      <w:r w:rsidR="009D1EF5">
        <w:rPr>
          <w:lang w:val="nl-NL"/>
        </w:rPr>
        <w:t>(</w:t>
      </w:r>
      <w:r w:rsidR="006B1468">
        <w:rPr>
          <w:lang w:val="nl-NL"/>
        </w:rPr>
        <w:t>Werk in Uitvoering 2018</w:t>
      </w:r>
      <w:r w:rsidR="009D1EF5">
        <w:rPr>
          <w:lang w:val="nl-NL"/>
        </w:rPr>
        <w:t xml:space="preserve">) </w:t>
      </w:r>
      <w:r>
        <w:rPr>
          <w:lang w:val="nl-NL"/>
        </w:rPr>
        <w:t>uit het verleden</w:t>
      </w:r>
      <w:r w:rsidR="009D1EF5">
        <w:rPr>
          <w:lang w:val="nl-NL"/>
        </w:rPr>
        <w:t>,</w:t>
      </w:r>
      <w:r>
        <w:rPr>
          <w:lang w:val="nl-NL"/>
        </w:rPr>
        <w:t xml:space="preserve"> die ook de WRR u </w:t>
      </w:r>
      <w:r w:rsidR="009D1EF5">
        <w:rPr>
          <w:lang w:val="nl-NL"/>
        </w:rPr>
        <w:t xml:space="preserve">nu </w:t>
      </w:r>
      <w:r>
        <w:rPr>
          <w:lang w:val="nl-NL"/>
        </w:rPr>
        <w:t xml:space="preserve">aanbeveelt: </w:t>
      </w:r>
    </w:p>
    <w:p w:rsidR="00B15C25" w:rsidP="00B15C25" w:rsidRDefault="00B15C25" w14:paraId="360CCC37" w14:textId="213A33B0"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G</w:t>
      </w:r>
      <w:r w:rsidRPr="00B15C25">
        <w:rPr>
          <w:lang w:val="nl-NL"/>
        </w:rPr>
        <w:t xml:space="preserve">elijke </w:t>
      </w:r>
      <w:r w:rsidR="009D1EF5">
        <w:rPr>
          <w:lang w:val="nl-NL"/>
        </w:rPr>
        <w:t xml:space="preserve">fiscale </w:t>
      </w:r>
      <w:r w:rsidRPr="00B15C25">
        <w:rPr>
          <w:lang w:val="nl-NL"/>
        </w:rPr>
        <w:t>behandeling van EV en VV</w:t>
      </w:r>
      <w:r>
        <w:rPr>
          <w:lang w:val="nl-NL"/>
        </w:rPr>
        <w:t>.</w:t>
      </w:r>
    </w:p>
    <w:p w:rsidR="00B15C25" w:rsidP="00B15C25" w:rsidRDefault="00B15C25" w14:paraId="2560579B" w14:textId="52459AAE"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A</w:t>
      </w:r>
      <w:r w:rsidRPr="00B15C25">
        <w:rPr>
          <w:lang w:val="nl-NL"/>
        </w:rPr>
        <w:t xml:space="preserve">anpakken van de vermogensspagaat </w:t>
      </w:r>
      <w:r w:rsidR="009D1EF5">
        <w:rPr>
          <w:lang w:val="nl-NL"/>
        </w:rPr>
        <w:t xml:space="preserve">in het pensioenstelsel </w:t>
      </w:r>
      <w:r w:rsidRPr="00B15C25">
        <w:rPr>
          <w:lang w:val="nl-NL"/>
        </w:rPr>
        <w:t xml:space="preserve">(hoge schulden </w:t>
      </w:r>
      <w:r>
        <w:rPr>
          <w:lang w:val="nl-NL"/>
        </w:rPr>
        <w:t>naast grote</w:t>
      </w:r>
      <w:r w:rsidRPr="00B15C25">
        <w:rPr>
          <w:lang w:val="nl-NL"/>
        </w:rPr>
        <w:t xml:space="preserve"> bezittingen)</w:t>
      </w:r>
      <w:r>
        <w:rPr>
          <w:lang w:val="nl-NL"/>
        </w:rPr>
        <w:t>.</w:t>
      </w:r>
    </w:p>
    <w:p w:rsidR="00B15C25" w:rsidP="00B15C25" w:rsidRDefault="00B15C25" w14:paraId="130F7733" w14:textId="16CA1D1B"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H</w:t>
      </w:r>
      <w:r w:rsidRPr="00B15C25">
        <w:rPr>
          <w:lang w:val="nl-NL"/>
        </w:rPr>
        <w:t xml:space="preserve">et verhogen van de </w:t>
      </w:r>
      <w:r w:rsidR="009D1EF5">
        <w:rPr>
          <w:lang w:val="nl-NL"/>
        </w:rPr>
        <w:t xml:space="preserve">buffers en </w:t>
      </w:r>
      <w:r w:rsidRPr="00B15C25">
        <w:rPr>
          <w:lang w:val="nl-NL"/>
        </w:rPr>
        <w:t>eigen vermogens van banken</w:t>
      </w:r>
      <w:r>
        <w:rPr>
          <w:lang w:val="nl-NL"/>
        </w:rPr>
        <w:t>.</w:t>
      </w:r>
    </w:p>
    <w:p w:rsidRPr="00387A27" w:rsidR="00AD7CE5" w:rsidP="00387A27" w:rsidRDefault="00B15C25" w14:paraId="098AFAAB" w14:textId="2E721853"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lastRenderedPageBreak/>
        <w:t>H</w:t>
      </w:r>
      <w:r w:rsidRPr="00B15C25">
        <w:rPr>
          <w:lang w:val="nl-NL"/>
        </w:rPr>
        <w:t xml:space="preserve">et versterken van </w:t>
      </w:r>
      <w:r>
        <w:rPr>
          <w:lang w:val="nl-NL"/>
        </w:rPr>
        <w:t xml:space="preserve">de stem van burgers en </w:t>
      </w:r>
      <w:r w:rsidRPr="00B15C25">
        <w:rPr>
          <w:lang w:val="nl-NL"/>
        </w:rPr>
        <w:t>maatschappelijke organisaties</w:t>
      </w:r>
      <w:r>
        <w:rPr>
          <w:lang w:val="nl-NL"/>
        </w:rPr>
        <w:t xml:space="preserve"> binnen banken</w:t>
      </w:r>
      <w:r w:rsidR="009D1EF5">
        <w:rPr>
          <w:lang w:val="nl-NL"/>
        </w:rPr>
        <w:t xml:space="preserve"> en in de lobby</w:t>
      </w:r>
      <w:r w:rsidRPr="00B15C25">
        <w:rPr>
          <w:lang w:val="nl-NL"/>
        </w:rPr>
        <w:t>.</w:t>
      </w:r>
    </w:p>
    <w:p w:rsidRPr="00AD7CE5" w:rsidR="00AD7CE5" w:rsidP="00AD7CE5" w:rsidRDefault="00AD7CE5" w14:paraId="6FC33CA5" w14:textId="36D30324">
      <w:pPr>
        <w:ind w:left="360" w:firstLine="0"/>
        <w:rPr>
          <w:lang w:val="nl-NL"/>
        </w:rPr>
      </w:pPr>
      <w:r>
        <w:rPr>
          <w:lang w:val="nl-NL"/>
        </w:rPr>
        <w:t xml:space="preserve">Leest u ook: </w:t>
      </w:r>
      <w:r w:rsidR="0016483E">
        <w:rPr>
          <w:lang w:val="nl-NL"/>
        </w:rPr>
        <w:t>Sanders (2019), Privatisering Banken Hard Nodig, ESB 104 (4769), p.28-31</w:t>
      </w:r>
      <w:r w:rsidR="00387A27">
        <w:rPr>
          <w:lang w:val="nl-NL"/>
        </w:rPr>
        <w:t>.</w:t>
      </w:r>
    </w:p>
    <w:p w:rsidRPr="006232BC" w:rsidR="00B15C25" w:rsidP="006232BC" w:rsidRDefault="00B15C25" w14:paraId="6E0A0B94" w14:textId="77777777">
      <w:pPr>
        <w:ind w:left="360" w:firstLine="0"/>
        <w:rPr>
          <w:lang w:val="nl-NL"/>
        </w:rPr>
      </w:pPr>
    </w:p>
    <w:sectPr w:rsidRPr="006232BC" w:rsidR="00B15C25" w:rsidSect="00064A25">
      <w:pgSz w:w="11900" w:h="16840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173C1"/>
    <w:multiLevelType w:val="hybridMultilevel"/>
    <w:tmpl w:val="CC5468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022B6"/>
    <w:multiLevelType w:val="hybridMultilevel"/>
    <w:tmpl w:val="6AFCE0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5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C0"/>
    <w:rsid w:val="00037499"/>
    <w:rsid w:val="00061D19"/>
    <w:rsid w:val="00064A25"/>
    <w:rsid w:val="00096B6C"/>
    <w:rsid w:val="000B07FB"/>
    <w:rsid w:val="000D7CA7"/>
    <w:rsid w:val="0013087B"/>
    <w:rsid w:val="0016483E"/>
    <w:rsid w:val="001B2A51"/>
    <w:rsid w:val="00231D8A"/>
    <w:rsid w:val="002939C0"/>
    <w:rsid w:val="00306D3B"/>
    <w:rsid w:val="00387A27"/>
    <w:rsid w:val="003A4CC3"/>
    <w:rsid w:val="004F63C3"/>
    <w:rsid w:val="005424C0"/>
    <w:rsid w:val="005459E2"/>
    <w:rsid w:val="00565CCB"/>
    <w:rsid w:val="005D6F2D"/>
    <w:rsid w:val="00620879"/>
    <w:rsid w:val="006232BC"/>
    <w:rsid w:val="00624759"/>
    <w:rsid w:val="006B1468"/>
    <w:rsid w:val="006E1A49"/>
    <w:rsid w:val="006E1AFC"/>
    <w:rsid w:val="00762047"/>
    <w:rsid w:val="00860EDD"/>
    <w:rsid w:val="00920E1B"/>
    <w:rsid w:val="00940C74"/>
    <w:rsid w:val="00966787"/>
    <w:rsid w:val="0098123F"/>
    <w:rsid w:val="009D1EF5"/>
    <w:rsid w:val="00A51D21"/>
    <w:rsid w:val="00A67844"/>
    <w:rsid w:val="00AD7CE5"/>
    <w:rsid w:val="00B15C25"/>
    <w:rsid w:val="00B463CF"/>
    <w:rsid w:val="00B620E0"/>
    <w:rsid w:val="00BF0860"/>
    <w:rsid w:val="00CD5806"/>
    <w:rsid w:val="00DF4FB4"/>
    <w:rsid w:val="00F17B3D"/>
    <w:rsid w:val="00FB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41C7AA"/>
  <w15:chartTrackingRefBased/>
  <w15:docId w15:val="{04F11C89-58A3-0246-8B50-8EEEA4BA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D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14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4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4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4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4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46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1321</ap:Words>
  <ap:Characters>7531</ap:Characters>
  <ap:DocSecurity>0</ap:DocSecurity>
  <ap:Lines>62</ap:Lines>
  <ap:Paragraphs>17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8835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2019-06-12T06:04:00.0000000Z</dcterms:created>
  <dcterms:modified xsi:type="dcterms:W3CDTF">2019-06-12T06:10:00.0000000Z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0x0101004C8296DC705BAB4B909462A28E941A36</vt:lpwstr>
  </property>
</Properties>
</file>