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A3B4B" w:rsidR="00CB58A8" w:rsidRDefault="00CB58A8">
      <w:pPr>
        <w:rPr>
          <w:b/>
          <w:color w:val="2F5496" w:themeColor="accent1" w:themeShade="BF"/>
          <w:sz w:val="24"/>
          <w:szCs w:val="24"/>
        </w:rPr>
      </w:pPr>
      <w:r w:rsidRPr="007A3B4B">
        <w:rPr>
          <w:b/>
          <w:color w:val="323E4F" w:themeColor="text2" w:themeShade="BF"/>
          <w:sz w:val="24"/>
          <w:szCs w:val="24"/>
        </w:rPr>
        <w:t xml:space="preserve">POSITION PAPER </w:t>
      </w:r>
      <w:r w:rsidRPr="007A3B4B">
        <w:rPr>
          <w:b/>
          <w:color w:val="2F5496" w:themeColor="accent1" w:themeShade="BF"/>
          <w:sz w:val="24"/>
          <w:szCs w:val="24"/>
        </w:rPr>
        <w:t xml:space="preserve"> VERENIGING AFBOUWMEDICATIE</w:t>
      </w:r>
    </w:p>
    <w:p w:rsidRPr="007A3B4B" w:rsidR="00CB58A8" w:rsidRDefault="00CB58A8">
      <w:p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Vertegenwoordigd door: Pauline Dinkelberg, voorzitter</w:t>
      </w:r>
    </w:p>
    <w:p w:rsidRPr="007A3B4B" w:rsidR="00CB58A8" w:rsidRDefault="00CB58A8">
      <w:p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                                             </w:t>
      </w:r>
      <w:hyperlink w:history="1" r:id="rId5">
        <w:r w:rsidRPr="007A3B4B">
          <w:rPr>
            <w:rStyle w:val="Hyperlink"/>
            <w:color w:val="034990" w:themeColor="hyperlink" w:themeShade="BF"/>
            <w:sz w:val="24"/>
            <w:szCs w:val="24"/>
          </w:rPr>
          <w:t>paulinedinkelberg@verenigingafbouwmedicatie.nl</w:t>
        </w:r>
      </w:hyperlink>
    </w:p>
    <w:p w:rsidRPr="007A3B4B" w:rsidR="00CB58A8" w:rsidRDefault="00CB58A8">
      <w:pPr>
        <w:rPr>
          <w:color w:val="323E4F" w:themeColor="text2" w:themeShade="BF"/>
          <w:sz w:val="24"/>
          <w:szCs w:val="24"/>
        </w:rPr>
      </w:pPr>
    </w:p>
    <w:p w:rsidRPr="007A3B4B" w:rsidR="00CB58A8" w:rsidRDefault="00CB58A8">
      <w:p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Centrale thema’s rondetafelgesprek dd</w:t>
      </w:r>
      <w:r w:rsidRPr="007A3B4B" w:rsidR="00BF4E7E">
        <w:rPr>
          <w:color w:val="323E4F" w:themeColor="text2" w:themeShade="BF"/>
          <w:sz w:val="24"/>
          <w:szCs w:val="24"/>
        </w:rPr>
        <w:t>.</w:t>
      </w:r>
      <w:r w:rsidRPr="007A3B4B">
        <w:rPr>
          <w:color w:val="323E4F" w:themeColor="text2" w:themeShade="BF"/>
          <w:sz w:val="24"/>
          <w:szCs w:val="24"/>
        </w:rPr>
        <w:t xml:space="preserve"> 20 juni 2019</w:t>
      </w:r>
    </w:p>
    <w:p w:rsidRPr="007A3B4B" w:rsidR="00CB58A8" w:rsidP="00CB58A8" w:rsidRDefault="00CB58A8">
      <w:pPr>
        <w:pStyle w:val="Lijstalinea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7A3B4B">
        <w:rPr>
          <w:b/>
          <w:color w:val="323E4F" w:themeColor="text2" w:themeShade="BF"/>
          <w:sz w:val="24"/>
          <w:szCs w:val="24"/>
        </w:rPr>
        <w:t>Welke afbouwmed</w:t>
      </w:r>
      <w:r w:rsidRPr="007A3B4B" w:rsidR="003F44C2">
        <w:rPr>
          <w:b/>
          <w:color w:val="323E4F" w:themeColor="text2" w:themeShade="BF"/>
          <w:sz w:val="24"/>
          <w:szCs w:val="24"/>
        </w:rPr>
        <w:t>icatie</w:t>
      </w:r>
      <w:r w:rsidRPr="007A3B4B">
        <w:rPr>
          <w:b/>
          <w:color w:val="323E4F" w:themeColor="text2" w:themeShade="BF"/>
          <w:sz w:val="24"/>
          <w:szCs w:val="24"/>
        </w:rPr>
        <w:t xml:space="preserve"> komt voor vergoeding in aanmerking en waarom?</w:t>
      </w:r>
    </w:p>
    <w:p w:rsidRPr="007A3B4B" w:rsidR="00CB58A8" w:rsidP="000E6B2B" w:rsidRDefault="00CB58A8">
      <w:p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Wat ons betreft; alle psychofarmaca en opioïden. Medicatie </w:t>
      </w:r>
      <w:r w:rsidRPr="007A3B4B" w:rsidR="003F44C2">
        <w:rPr>
          <w:color w:val="323E4F" w:themeColor="text2" w:themeShade="BF"/>
          <w:sz w:val="24"/>
          <w:szCs w:val="24"/>
        </w:rPr>
        <w:t xml:space="preserve">die bij afbouwen in de grote stappen van geregistreerde doseringen, ontrekkingsverschijnselen kunnen geven. Kleinere stapjes door gebruik van </w:t>
      </w:r>
      <w:r w:rsidRPr="007A3B4B" w:rsidR="007A3B4B">
        <w:rPr>
          <w:color w:val="323E4F" w:themeColor="text2" w:themeShade="BF"/>
          <w:sz w:val="24"/>
          <w:szCs w:val="24"/>
        </w:rPr>
        <w:t xml:space="preserve">lagere doseringen </w:t>
      </w:r>
      <w:r w:rsidRPr="007A3B4B" w:rsidR="003F44C2">
        <w:rPr>
          <w:color w:val="323E4F" w:themeColor="text2" w:themeShade="BF"/>
          <w:sz w:val="24"/>
          <w:szCs w:val="24"/>
        </w:rPr>
        <w:t>(afbouwmedicatie) is de best gebleken manier om dit te voorkomen.</w:t>
      </w:r>
    </w:p>
    <w:p w:rsidRPr="007A3B4B" w:rsidR="00CB58A8" w:rsidP="00CB58A8" w:rsidRDefault="00CB58A8">
      <w:p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Wat bijv. zorgverzekeraars betreft; </w:t>
      </w:r>
      <w:r w:rsidRPr="007A3B4B" w:rsidR="003F44C2">
        <w:rPr>
          <w:b/>
          <w:bCs/>
          <w:color w:val="323E4F" w:themeColor="text2" w:themeShade="BF"/>
          <w:sz w:val="24"/>
          <w:szCs w:val="24"/>
        </w:rPr>
        <w:t>zij beloven veel, maar doen niets, onduidelijkheid troef.</w:t>
      </w:r>
      <w:r w:rsidRPr="007A3B4B" w:rsidR="007A3B4B">
        <w:rPr>
          <w:b/>
          <w:bCs/>
          <w:color w:val="323E4F" w:themeColor="text2" w:themeShade="BF"/>
          <w:sz w:val="24"/>
          <w:szCs w:val="24"/>
        </w:rPr>
        <w:t xml:space="preserve"> </w:t>
      </w:r>
      <w:r w:rsidRPr="007A3B4B">
        <w:rPr>
          <w:color w:val="323E4F" w:themeColor="text2" w:themeShade="BF"/>
          <w:sz w:val="24"/>
          <w:szCs w:val="24"/>
        </w:rPr>
        <w:t>Onze schriftelijke vraag</w:t>
      </w:r>
      <w:r w:rsidRPr="007A3B4B" w:rsidR="007660A7">
        <w:rPr>
          <w:color w:val="323E4F" w:themeColor="text2" w:themeShade="BF"/>
          <w:sz w:val="24"/>
          <w:szCs w:val="24"/>
        </w:rPr>
        <w:t xml:space="preserve"> op 27 feb. 2019</w:t>
      </w:r>
      <w:r w:rsidRPr="007A3B4B">
        <w:rPr>
          <w:color w:val="323E4F" w:themeColor="text2" w:themeShade="BF"/>
          <w:sz w:val="24"/>
          <w:szCs w:val="24"/>
        </w:rPr>
        <w:t xml:space="preserve"> </w:t>
      </w:r>
      <w:r w:rsidRPr="007A3B4B" w:rsidR="00BF4E7E">
        <w:rPr>
          <w:color w:val="323E4F" w:themeColor="text2" w:themeShade="BF"/>
          <w:sz w:val="24"/>
          <w:szCs w:val="24"/>
        </w:rPr>
        <w:t>aan alle zorgverz</w:t>
      </w:r>
      <w:r w:rsidRPr="007A3B4B" w:rsidR="007660A7">
        <w:rPr>
          <w:color w:val="323E4F" w:themeColor="text2" w:themeShade="BF"/>
          <w:sz w:val="24"/>
          <w:szCs w:val="24"/>
        </w:rPr>
        <w:t>e</w:t>
      </w:r>
      <w:r w:rsidRPr="007A3B4B" w:rsidR="00BF4E7E">
        <w:rPr>
          <w:color w:val="323E4F" w:themeColor="text2" w:themeShade="BF"/>
          <w:sz w:val="24"/>
          <w:szCs w:val="24"/>
        </w:rPr>
        <w:t xml:space="preserve">keraars of zij vergoeden volgens het Multidisciplinaire document ‘Afbouwen </w:t>
      </w:r>
      <w:proofErr w:type="spellStart"/>
      <w:r w:rsidRPr="007A3B4B" w:rsidR="00BF4E7E">
        <w:rPr>
          <w:color w:val="323E4F" w:themeColor="text2" w:themeShade="BF"/>
          <w:sz w:val="24"/>
          <w:szCs w:val="24"/>
        </w:rPr>
        <w:t>SSRI’s</w:t>
      </w:r>
      <w:proofErr w:type="spellEnd"/>
      <w:r w:rsidRPr="007A3B4B" w:rsidR="00BF4E7E">
        <w:rPr>
          <w:color w:val="323E4F" w:themeColor="text2" w:themeShade="BF"/>
          <w:sz w:val="24"/>
          <w:szCs w:val="24"/>
        </w:rPr>
        <w:t xml:space="preserve"> &amp; </w:t>
      </w:r>
      <w:proofErr w:type="spellStart"/>
      <w:r w:rsidRPr="007A3B4B" w:rsidR="00BF4E7E">
        <w:rPr>
          <w:color w:val="323E4F" w:themeColor="text2" w:themeShade="BF"/>
          <w:sz w:val="24"/>
          <w:szCs w:val="24"/>
        </w:rPr>
        <w:t>SNRI’s</w:t>
      </w:r>
      <w:proofErr w:type="spellEnd"/>
      <w:r w:rsidRPr="007A3B4B" w:rsidR="00BF4E7E">
        <w:rPr>
          <w:color w:val="323E4F" w:themeColor="text2" w:themeShade="BF"/>
          <w:sz w:val="24"/>
          <w:szCs w:val="24"/>
        </w:rPr>
        <w:t>’,</w:t>
      </w:r>
      <w:r w:rsidRPr="007A3B4B">
        <w:rPr>
          <w:color w:val="323E4F" w:themeColor="text2" w:themeShade="BF"/>
          <w:sz w:val="24"/>
          <w:szCs w:val="24"/>
        </w:rPr>
        <w:t xml:space="preserve"> werd slechts door 2 kleinere verzekeraars b</w:t>
      </w:r>
      <w:r w:rsidRPr="007A3B4B" w:rsidR="00EC1931">
        <w:rPr>
          <w:color w:val="323E4F" w:themeColor="text2" w:themeShade="BF"/>
          <w:sz w:val="24"/>
          <w:szCs w:val="24"/>
        </w:rPr>
        <w:t>e</w:t>
      </w:r>
      <w:r w:rsidRPr="007A3B4B">
        <w:rPr>
          <w:color w:val="323E4F" w:themeColor="text2" w:themeShade="BF"/>
          <w:sz w:val="24"/>
          <w:szCs w:val="24"/>
        </w:rPr>
        <w:t>antwoord.</w:t>
      </w:r>
    </w:p>
    <w:p w:rsidRPr="007A3B4B" w:rsidR="00EC1931" w:rsidP="00EC1931" w:rsidRDefault="00EC1931">
      <w:pPr>
        <w:pStyle w:val="Lijstalinea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7A3B4B">
        <w:rPr>
          <w:b/>
          <w:color w:val="323E4F" w:themeColor="text2" w:themeShade="BF"/>
          <w:sz w:val="24"/>
          <w:szCs w:val="24"/>
        </w:rPr>
        <w:t xml:space="preserve">Welke gevolgen heeft </w:t>
      </w:r>
      <w:r w:rsidRPr="007A3B4B">
        <w:rPr>
          <w:b/>
          <w:i/>
          <w:color w:val="323E4F" w:themeColor="text2" w:themeShade="BF"/>
          <w:sz w:val="24"/>
          <w:szCs w:val="24"/>
        </w:rPr>
        <w:t>onzorgvuldig</w:t>
      </w:r>
      <w:r w:rsidRPr="007A3B4B">
        <w:rPr>
          <w:b/>
          <w:color w:val="323E4F" w:themeColor="text2" w:themeShade="BF"/>
          <w:sz w:val="24"/>
          <w:szCs w:val="24"/>
        </w:rPr>
        <w:t xml:space="preserve"> afbouwen?</w:t>
      </w:r>
    </w:p>
    <w:p w:rsidRPr="007A3B4B" w:rsidR="008C6700" w:rsidP="008C6700" w:rsidRDefault="008C6700">
      <w:pPr>
        <w:pStyle w:val="Lijstalinea"/>
        <w:rPr>
          <w:b/>
          <w:color w:val="323E4F" w:themeColor="text2" w:themeShade="BF"/>
          <w:sz w:val="24"/>
          <w:szCs w:val="24"/>
        </w:rPr>
      </w:pPr>
    </w:p>
    <w:p w:rsidRPr="007A3B4B" w:rsidR="00EC1931" w:rsidP="00EC1931" w:rsidRDefault="00EC1931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Ontrekkingsverschijnselen; mild (griepachtige klachten) tot zeer ernstig (agressie, suïcide)</w:t>
      </w:r>
    </w:p>
    <w:p w:rsidRPr="007A3B4B" w:rsidR="00EC1931" w:rsidP="00EC1931" w:rsidRDefault="00EC1931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Grote kans dat patiënt</w:t>
      </w:r>
      <w:r w:rsidRPr="007A3B4B" w:rsidR="00BF4E7E">
        <w:rPr>
          <w:color w:val="323E4F" w:themeColor="text2" w:themeShade="BF"/>
          <w:sz w:val="24"/>
          <w:szCs w:val="24"/>
        </w:rPr>
        <w:t xml:space="preserve"> niet kan stoppen en</w:t>
      </w:r>
      <w:r w:rsidRPr="007A3B4B">
        <w:rPr>
          <w:color w:val="323E4F" w:themeColor="text2" w:themeShade="BF"/>
          <w:sz w:val="24"/>
          <w:szCs w:val="24"/>
        </w:rPr>
        <w:t xml:space="preserve"> teruggrijpt naar oude medicijn en dosis</w:t>
      </w:r>
      <w:r w:rsidRPr="007A3B4B" w:rsidR="00BF4E7E">
        <w:rPr>
          <w:color w:val="323E4F" w:themeColor="text2" w:themeShade="BF"/>
          <w:sz w:val="24"/>
          <w:szCs w:val="24"/>
        </w:rPr>
        <w:t xml:space="preserve">. Daarna mogelijk jarenlang onnodig gebruik. </w:t>
      </w:r>
    </w:p>
    <w:p w:rsidRPr="007A3B4B" w:rsidR="00EC1931" w:rsidP="00EC1931" w:rsidRDefault="00EC1931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Daardoor opnieuw blootgesteld word</w:t>
      </w:r>
      <w:r w:rsidRPr="007A3B4B" w:rsidR="007660A7">
        <w:rPr>
          <w:color w:val="323E4F" w:themeColor="text2" w:themeShade="BF"/>
          <w:sz w:val="24"/>
          <w:szCs w:val="24"/>
        </w:rPr>
        <w:t>t</w:t>
      </w:r>
      <w:r w:rsidRPr="007A3B4B">
        <w:rPr>
          <w:color w:val="323E4F" w:themeColor="text2" w:themeShade="BF"/>
          <w:sz w:val="24"/>
          <w:szCs w:val="24"/>
        </w:rPr>
        <w:t xml:space="preserve"> aan bijwerkingen medicament</w:t>
      </w:r>
      <w:r w:rsidRPr="007A3B4B" w:rsidR="00DE584D">
        <w:rPr>
          <w:color w:val="323E4F" w:themeColor="text2" w:themeShade="BF"/>
          <w:sz w:val="24"/>
          <w:szCs w:val="24"/>
        </w:rPr>
        <w:t>, beïnvloeding rijvaardigheid, groter valrisico</w:t>
      </w:r>
    </w:p>
    <w:p w:rsidRPr="007A3B4B" w:rsidR="00EC1931" w:rsidP="00EC1931" w:rsidRDefault="00EC1931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Risico opgenomen te moeten worden in psych. </w:t>
      </w:r>
      <w:r w:rsidRPr="007A3B4B" w:rsidR="00FB60BC">
        <w:rPr>
          <w:color w:val="323E4F" w:themeColor="text2" w:themeShade="BF"/>
          <w:sz w:val="24"/>
          <w:szCs w:val="24"/>
        </w:rPr>
        <w:t>i</w:t>
      </w:r>
      <w:r w:rsidRPr="007A3B4B">
        <w:rPr>
          <w:color w:val="323E4F" w:themeColor="text2" w:themeShade="BF"/>
          <w:sz w:val="24"/>
          <w:szCs w:val="24"/>
        </w:rPr>
        <w:t>nstelling, verslavingskliniek</w:t>
      </w:r>
    </w:p>
    <w:p w:rsidRPr="007A3B4B" w:rsidR="00EC1931" w:rsidP="00EC1931" w:rsidRDefault="00EC1931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Negatieve invloed op relaties, verhoogd ziekteverzuim, gevaar voor samenleving door agressie</w:t>
      </w:r>
    </w:p>
    <w:p w:rsidRPr="007A3B4B" w:rsidR="00DE584D" w:rsidP="00EC1931" w:rsidRDefault="00DE584D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Toename zorgvraag </w:t>
      </w:r>
      <w:r w:rsidRPr="007A3B4B" w:rsidR="00310F05">
        <w:rPr>
          <w:color w:val="323E4F" w:themeColor="text2" w:themeShade="BF"/>
          <w:sz w:val="24"/>
          <w:szCs w:val="24"/>
        </w:rPr>
        <w:t xml:space="preserve">bij </w:t>
      </w:r>
      <w:r w:rsidRPr="007A3B4B">
        <w:rPr>
          <w:color w:val="323E4F" w:themeColor="text2" w:themeShade="BF"/>
          <w:sz w:val="24"/>
          <w:szCs w:val="24"/>
        </w:rPr>
        <w:t>GGZ, huisarts</w:t>
      </w:r>
      <w:r w:rsidRPr="007A3B4B" w:rsidR="00BF4E7E">
        <w:rPr>
          <w:color w:val="323E4F" w:themeColor="text2" w:themeShade="BF"/>
          <w:sz w:val="24"/>
          <w:szCs w:val="24"/>
        </w:rPr>
        <w:t>, bedrijfsarts</w:t>
      </w:r>
      <w:r w:rsidRPr="007A3B4B">
        <w:rPr>
          <w:color w:val="323E4F" w:themeColor="text2" w:themeShade="BF"/>
          <w:sz w:val="24"/>
          <w:szCs w:val="24"/>
        </w:rPr>
        <w:t xml:space="preserve"> etc.</w:t>
      </w:r>
    </w:p>
    <w:p w:rsidRPr="007A3B4B" w:rsidR="00BF4E7E" w:rsidP="00EC1931" w:rsidRDefault="00BF4E7E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Kostbare bemoeienis </w:t>
      </w:r>
      <w:r w:rsidRPr="007A3B4B" w:rsidR="007A7E2C">
        <w:rPr>
          <w:color w:val="323E4F" w:themeColor="text2" w:themeShade="BF"/>
          <w:sz w:val="24"/>
          <w:szCs w:val="24"/>
        </w:rPr>
        <w:t>politie en jus</w:t>
      </w:r>
      <w:r w:rsidRPr="007A3B4B" w:rsidR="0095148C">
        <w:rPr>
          <w:color w:val="323E4F" w:themeColor="text2" w:themeShade="BF"/>
          <w:sz w:val="24"/>
          <w:szCs w:val="24"/>
        </w:rPr>
        <w:t>t</w:t>
      </w:r>
      <w:r w:rsidRPr="007A3B4B" w:rsidR="007A7E2C">
        <w:rPr>
          <w:color w:val="323E4F" w:themeColor="text2" w:themeShade="BF"/>
          <w:sz w:val="24"/>
          <w:szCs w:val="24"/>
        </w:rPr>
        <w:t>itie</w:t>
      </w:r>
    </w:p>
    <w:p w:rsidRPr="007A3B4B" w:rsidR="00DE584D" w:rsidP="00EC1931" w:rsidRDefault="00DE584D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Kosten</w:t>
      </w:r>
      <w:r w:rsidRPr="007A3B4B" w:rsidR="007A7E2C">
        <w:rPr>
          <w:color w:val="323E4F" w:themeColor="text2" w:themeShade="BF"/>
          <w:sz w:val="24"/>
          <w:szCs w:val="24"/>
        </w:rPr>
        <w:t>, die</w:t>
      </w:r>
      <w:r w:rsidRPr="007A3B4B">
        <w:rPr>
          <w:color w:val="323E4F" w:themeColor="text2" w:themeShade="BF"/>
          <w:sz w:val="24"/>
          <w:szCs w:val="24"/>
        </w:rPr>
        <w:t xml:space="preserve"> met bovenstaande gemoeid</w:t>
      </w:r>
      <w:r w:rsidRPr="007A3B4B" w:rsidR="007A7E2C">
        <w:rPr>
          <w:color w:val="323E4F" w:themeColor="text2" w:themeShade="BF"/>
          <w:sz w:val="24"/>
          <w:szCs w:val="24"/>
        </w:rPr>
        <w:t xml:space="preserve"> zijn, zullen</w:t>
      </w:r>
      <w:r w:rsidRPr="007A3B4B">
        <w:rPr>
          <w:color w:val="323E4F" w:themeColor="text2" w:themeShade="BF"/>
          <w:sz w:val="24"/>
          <w:szCs w:val="24"/>
        </w:rPr>
        <w:t xml:space="preserve"> veel hoger</w:t>
      </w:r>
      <w:r w:rsidRPr="007A3B4B" w:rsidR="007A7E2C">
        <w:rPr>
          <w:color w:val="323E4F" w:themeColor="text2" w:themeShade="BF"/>
          <w:sz w:val="24"/>
          <w:szCs w:val="24"/>
        </w:rPr>
        <w:t xml:space="preserve"> uitvallen</w:t>
      </w:r>
      <w:r w:rsidRPr="007A3B4B">
        <w:rPr>
          <w:color w:val="323E4F" w:themeColor="text2" w:themeShade="BF"/>
          <w:sz w:val="24"/>
          <w:szCs w:val="24"/>
        </w:rPr>
        <w:t xml:space="preserve"> dan vergoeding afbouwmedicatie</w:t>
      </w:r>
    </w:p>
    <w:p w:rsidR="007660A7" w:rsidP="00EC1931" w:rsidRDefault="007660A7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Door zorgverzekeraar gedwongen, te snelle afbouw van </w:t>
      </w:r>
      <w:proofErr w:type="spellStart"/>
      <w:r w:rsidRPr="007A3B4B">
        <w:rPr>
          <w:color w:val="323E4F" w:themeColor="text2" w:themeShade="BF"/>
          <w:sz w:val="24"/>
          <w:szCs w:val="24"/>
        </w:rPr>
        <w:t>Venlafaxine</w:t>
      </w:r>
      <w:proofErr w:type="spellEnd"/>
      <w:r w:rsidRPr="007A3B4B">
        <w:rPr>
          <w:color w:val="323E4F" w:themeColor="text2" w:themeShade="BF"/>
          <w:sz w:val="24"/>
          <w:szCs w:val="24"/>
        </w:rPr>
        <w:t xml:space="preserve"> in 28 dagen, die soms wel wordt vergoed, maar die in 56 dagen niet. 28 dagen wordt als ‘rationeel’ beoordeeld, langer niet. Onderbouwing ontbreekt.</w:t>
      </w:r>
    </w:p>
    <w:p w:rsidRPr="007A3B4B" w:rsidR="007A3B4B" w:rsidP="007A3B4B" w:rsidRDefault="007A3B4B">
      <w:pPr>
        <w:pStyle w:val="Lijstalinea"/>
        <w:rPr>
          <w:color w:val="323E4F" w:themeColor="text2" w:themeShade="BF"/>
          <w:sz w:val="24"/>
          <w:szCs w:val="24"/>
        </w:rPr>
      </w:pPr>
    </w:p>
    <w:p w:rsidRPr="007A3B4B" w:rsidR="007A7E2C" w:rsidP="007A7E2C" w:rsidRDefault="007A7E2C">
      <w:pPr>
        <w:rPr>
          <w:color w:val="323E4F" w:themeColor="text2" w:themeShade="BF"/>
          <w:sz w:val="24"/>
          <w:szCs w:val="24"/>
        </w:rPr>
      </w:pPr>
    </w:p>
    <w:p w:rsidRPr="007A3B4B" w:rsidR="00F8779F" w:rsidP="007A7E2C" w:rsidRDefault="00F8779F">
      <w:pPr>
        <w:pStyle w:val="Lijstalinea"/>
        <w:rPr>
          <w:color w:val="323E4F" w:themeColor="text2" w:themeShade="BF"/>
          <w:sz w:val="24"/>
          <w:szCs w:val="24"/>
        </w:rPr>
      </w:pPr>
    </w:p>
    <w:p w:rsidRPr="007A3B4B" w:rsidR="00DE584D" w:rsidP="00DE584D" w:rsidRDefault="00DE584D">
      <w:pPr>
        <w:pStyle w:val="Lijstalinea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7A3B4B">
        <w:rPr>
          <w:b/>
          <w:color w:val="323E4F" w:themeColor="text2" w:themeShade="BF"/>
          <w:sz w:val="24"/>
          <w:szCs w:val="24"/>
        </w:rPr>
        <w:lastRenderedPageBreak/>
        <w:t>Gevolgen</w:t>
      </w:r>
      <w:r w:rsidRPr="007A3B4B">
        <w:rPr>
          <w:b/>
          <w:i/>
          <w:color w:val="323E4F" w:themeColor="text2" w:themeShade="BF"/>
          <w:sz w:val="24"/>
          <w:szCs w:val="24"/>
        </w:rPr>
        <w:t xml:space="preserve"> zorgvuldig</w:t>
      </w:r>
      <w:r w:rsidRPr="007A3B4B">
        <w:rPr>
          <w:b/>
          <w:color w:val="323E4F" w:themeColor="text2" w:themeShade="BF"/>
          <w:sz w:val="24"/>
          <w:szCs w:val="24"/>
        </w:rPr>
        <w:t xml:space="preserve"> afbouwen</w:t>
      </w:r>
    </w:p>
    <w:p w:rsidRPr="007A3B4B" w:rsidR="008C6700" w:rsidP="008C6700" w:rsidRDefault="008C6700">
      <w:pPr>
        <w:pStyle w:val="Lijstalinea"/>
        <w:rPr>
          <w:b/>
          <w:color w:val="323E4F" w:themeColor="text2" w:themeShade="BF"/>
          <w:sz w:val="24"/>
          <w:szCs w:val="24"/>
        </w:rPr>
      </w:pPr>
    </w:p>
    <w:p w:rsidRPr="007A3B4B" w:rsidR="00DE584D" w:rsidP="00DE584D" w:rsidRDefault="00DE584D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Einde aan bijwerking</w:t>
      </w:r>
      <w:r w:rsidRPr="007A3B4B" w:rsidR="00310F05">
        <w:rPr>
          <w:color w:val="323E4F" w:themeColor="text2" w:themeShade="BF"/>
          <w:sz w:val="24"/>
          <w:szCs w:val="24"/>
        </w:rPr>
        <w:t>en</w:t>
      </w:r>
      <w:r w:rsidRPr="007A3B4B">
        <w:rPr>
          <w:color w:val="323E4F" w:themeColor="text2" w:themeShade="BF"/>
          <w:sz w:val="24"/>
          <w:szCs w:val="24"/>
        </w:rPr>
        <w:t xml:space="preserve"> medicament</w:t>
      </w:r>
    </w:p>
    <w:p w:rsidRPr="007A3B4B" w:rsidR="008C6700" w:rsidP="00DE584D" w:rsidRDefault="008C6700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Einde aan kosten medicament</w:t>
      </w:r>
    </w:p>
    <w:p w:rsidRPr="007A3B4B" w:rsidR="007A7E2C" w:rsidP="00DE584D" w:rsidRDefault="007A7E2C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Einde aan kosten van additionele zorg van GGZ, huisarts.</w:t>
      </w:r>
    </w:p>
    <w:p w:rsidRPr="007A3B4B" w:rsidR="007A7E2C" w:rsidP="00DE584D" w:rsidRDefault="007A7E2C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Verbetering levensstandaard</w:t>
      </w:r>
    </w:p>
    <w:p w:rsidRPr="007A3B4B" w:rsidR="00DE584D" w:rsidP="00DE584D" w:rsidRDefault="00DE584D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Groter zelfvertrouwen voor</w:t>
      </w:r>
      <w:r w:rsidRPr="007A3B4B" w:rsidR="00310F05">
        <w:rPr>
          <w:color w:val="323E4F" w:themeColor="text2" w:themeShade="BF"/>
          <w:sz w:val="24"/>
          <w:szCs w:val="24"/>
        </w:rPr>
        <w:t xml:space="preserve"> deze</w:t>
      </w:r>
      <w:r w:rsidRPr="007A3B4B">
        <w:rPr>
          <w:color w:val="323E4F" w:themeColor="text2" w:themeShade="BF"/>
          <w:sz w:val="24"/>
          <w:szCs w:val="24"/>
        </w:rPr>
        <w:t xml:space="preserve"> groep waarbij d</w:t>
      </w:r>
      <w:r w:rsidRPr="007A3B4B" w:rsidR="00310F05">
        <w:rPr>
          <w:color w:val="323E4F" w:themeColor="text2" w:themeShade="BF"/>
          <w:sz w:val="24"/>
          <w:szCs w:val="24"/>
        </w:rPr>
        <w:t>ie</w:t>
      </w:r>
      <w:r w:rsidRPr="007A3B4B">
        <w:rPr>
          <w:color w:val="323E4F" w:themeColor="text2" w:themeShade="BF"/>
          <w:sz w:val="24"/>
          <w:szCs w:val="24"/>
        </w:rPr>
        <w:t xml:space="preserve"> meestal flinke deuk opliep t.g.v. ziekte </w:t>
      </w:r>
      <w:r w:rsidRPr="007A3B4B" w:rsidR="00F8779F">
        <w:rPr>
          <w:color w:val="323E4F" w:themeColor="text2" w:themeShade="BF"/>
          <w:sz w:val="24"/>
          <w:szCs w:val="24"/>
        </w:rPr>
        <w:t>en bijbehorend stigma.</w:t>
      </w:r>
    </w:p>
    <w:p w:rsidRPr="007A3B4B" w:rsidR="008C6700" w:rsidP="008C6700" w:rsidRDefault="008C6700">
      <w:pPr>
        <w:pStyle w:val="Lijstalinea"/>
        <w:rPr>
          <w:color w:val="323E4F" w:themeColor="text2" w:themeShade="BF"/>
          <w:sz w:val="24"/>
          <w:szCs w:val="24"/>
        </w:rPr>
      </w:pPr>
    </w:p>
    <w:p w:rsidRPr="007A3B4B" w:rsidR="00DE584D" w:rsidP="00DE584D" w:rsidRDefault="00DE584D">
      <w:pPr>
        <w:pStyle w:val="Lijstalinea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7A3B4B">
        <w:rPr>
          <w:b/>
          <w:color w:val="323E4F" w:themeColor="text2" w:themeShade="BF"/>
          <w:sz w:val="24"/>
          <w:szCs w:val="24"/>
        </w:rPr>
        <w:t>Te nemen stappen</w:t>
      </w:r>
    </w:p>
    <w:p w:rsidRPr="007A3B4B" w:rsidR="008C6700" w:rsidP="008C6700" w:rsidRDefault="008C6700">
      <w:pPr>
        <w:pStyle w:val="Lijstalinea"/>
        <w:rPr>
          <w:b/>
          <w:color w:val="323E4F" w:themeColor="text2" w:themeShade="BF"/>
          <w:sz w:val="24"/>
          <w:szCs w:val="24"/>
        </w:rPr>
      </w:pPr>
    </w:p>
    <w:p w:rsidRPr="007A3B4B" w:rsidR="00FB60BC" w:rsidP="00FB60BC" w:rsidRDefault="00DE584D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Vergoeding van afbouwmedicatie</w:t>
      </w:r>
      <w:r w:rsidRPr="007A3B4B" w:rsidR="00FB60BC">
        <w:rPr>
          <w:color w:val="323E4F" w:themeColor="text2" w:themeShade="BF"/>
          <w:sz w:val="24"/>
          <w:szCs w:val="24"/>
        </w:rPr>
        <w:t xml:space="preserve"> via basispakket volgens </w:t>
      </w:r>
      <w:r w:rsidRPr="007A3B4B" w:rsidR="00310F05">
        <w:rPr>
          <w:color w:val="323E4F" w:themeColor="text2" w:themeShade="BF"/>
          <w:sz w:val="24"/>
          <w:szCs w:val="24"/>
        </w:rPr>
        <w:t>naleving algemene polisvoorwaarden</w:t>
      </w:r>
    </w:p>
    <w:p w:rsidRPr="007A3B4B" w:rsidR="00FB60BC" w:rsidP="00DE584D" w:rsidRDefault="00FB60BC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Instanties, zoals </w:t>
      </w:r>
      <w:proofErr w:type="spellStart"/>
      <w:r w:rsidRPr="007A3B4B">
        <w:rPr>
          <w:color w:val="323E4F" w:themeColor="text2" w:themeShade="BF"/>
          <w:sz w:val="24"/>
          <w:szCs w:val="24"/>
        </w:rPr>
        <w:t>NZa</w:t>
      </w:r>
      <w:proofErr w:type="spellEnd"/>
      <w:r w:rsidRPr="007A3B4B" w:rsidR="00F8779F">
        <w:rPr>
          <w:color w:val="323E4F" w:themeColor="text2" w:themeShade="BF"/>
          <w:sz w:val="24"/>
          <w:szCs w:val="24"/>
        </w:rPr>
        <w:t>, houden</w:t>
      </w:r>
      <w:r w:rsidRPr="007A3B4B">
        <w:rPr>
          <w:color w:val="323E4F" w:themeColor="text2" w:themeShade="BF"/>
          <w:sz w:val="24"/>
          <w:szCs w:val="24"/>
        </w:rPr>
        <w:t xml:space="preserve"> aan hun handhavende bevoegdheid</w:t>
      </w:r>
    </w:p>
    <w:p w:rsidRPr="007A3B4B" w:rsidR="00310F05" w:rsidP="00310F05" w:rsidRDefault="00F8779F">
      <w:pPr>
        <w:pStyle w:val="Lijstalinea"/>
        <w:numPr>
          <w:ilvl w:val="0"/>
          <w:numId w:val="2"/>
        </w:numPr>
        <w:rPr>
          <w:b/>
          <w:bCs/>
          <w:color w:val="323E4F" w:themeColor="text2" w:themeShade="BF"/>
          <w:sz w:val="24"/>
          <w:szCs w:val="24"/>
        </w:rPr>
      </w:pPr>
      <w:r w:rsidRPr="007A3B4B">
        <w:rPr>
          <w:b/>
          <w:bCs/>
          <w:color w:val="323E4F" w:themeColor="text2" w:themeShade="BF"/>
          <w:sz w:val="24"/>
          <w:szCs w:val="24"/>
        </w:rPr>
        <w:t>Stoppen met eindeloos, zinloos en schadelijk van ‘kastje naar de muur sturen’ (zie bijgevoegd overzicht)</w:t>
      </w:r>
    </w:p>
    <w:p w:rsidRPr="007A3B4B" w:rsidR="005C027A" w:rsidP="001D0704" w:rsidRDefault="001D0704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Extra vergoeding voor goede begeleiding afbouwen door huisarts, zoals bij ‘stoppen met roken’</w:t>
      </w:r>
    </w:p>
    <w:p w:rsidRPr="007A3B4B" w:rsidR="005C027A" w:rsidP="00DE584D" w:rsidRDefault="005C027A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Bijscholing van alle zorgprofessionals die betrokken zijn bij afbouwen</w:t>
      </w:r>
    </w:p>
    <w:p w:rsidRPr="007A3B4B" w:rsidR="005C027A" w:rsidP="00DE584D" w:rsidRDefault="005C027A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Scholing van toekomstige zorgprofessionals</w:t>
      </w:r>
    </w:p>
    <w:p w:rsidRPr="007A3B4B" w:rsidR="005C027A" w:rsidP="00DE584D" w:rsidRDefault="001D0704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Aan ervaringen van patiënten meer belang toekennen dan tot nu toe gebeurt</w:t>
      </w:r>
    </w:p>
    <w:p w:rsidRPr="007A3B4B" w:rsidR="00992B9E" w:rsidP="00DE584D" w:rsidRDefault="00992B9E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Geen opschorting vergoeding i.v.m. afwachten </w:t>
      </w:r>
      <w:r w:rsidRPr="007A3B4B" w:rsidR="007A7E2C">
        <w:rPr>
          <w:color w:val="323E4F" w:themeColor="text2" w:themeShade="BF"/>
          <w:sz w:val="24"/>
          <w:szCs w:val="24"/>
        </w:rPr>
        <w:t xml:space="preserve">uitkomsten </w:t>
      </w:r>
      <w:r w:rsidRPr="007A3B4B">
        <w:rPr>
          <w:color w:val="323E4F" w:themeColor="text2" w:themeShade="BF"/>
          <w:sz w:val="24"/>
          <w:szCs w:val="24"/>
        </w:rPr>
        <w:t xml:space="preserve">nieuw onderzoek. Vergoeding staat </w:t>
      </w:r>
      <w:r w:rsidRPr="007A3B4B">
        <w:rPr>
          <w:b/>
          <w:color w:val="323E4F" w:themeColor="text2" w:themeShade="BF"/>
          <w:sz w:val="24"/>
          <w:szCs w:val="24"/>
        </w:rPr>
        <w:t>los</w:t>
      </w:r>
      <w:r w:rsidRPr="007A3B4B">
        <w:rPr>
          <w:color w:val="323E4F" w:themeColor="text2" w:themeShade="BF"/>
          <w:sz w:val="24"/>
          <w:szCs w:val="24"/>
        </w:rPr>
        <w:t xml:space="preserve"> van verder onderzoek.</w:t>
      </w:r>
    </w:p>
    <w:p w:rsidRPr="007A3B4B" w:rsidR="00992B9E" w:rsidP="00DE584D" w:rsidRDefault="00992B9E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Geen onderzoek waarbij een deel van de patiënten onderworpen wordt aan behandeling die niet strookt met ‘laatste stand van wetenschap en </w:t>
      </w:r>
      <w:r w:rsidRPr="007A3B4B">
        <w:rPr>
          <w:b/>
          <w:color w:val="323E4F" w:themeColor="text2" w:themeShade="BF"/>
          <w:sz w:val="24"/>
          <w:szCs w:val="24"/>
        </w:rPr>
        <w:t>praktijk</w:t>
      </w:r>
      <w:r w:rsidRPr="007A3B4B">
        <w:rPr>
          <w:color w:val="323E4F" w:themeColor="text2" w:themeShade="BF"/>
          <w:sz w:val="24"/>
          <w:szCs w:val="24"/>
        </w:rPr>
        <w:t xml:space="preserve">’. </w:t>
      </w:r>
      <w:r w:rsidRPr="007A3B4B" w:rsidR="008C6700">
        <w:rPr>
          <w:color w:val="323E4F" w:themeColor="text2" w:themeShade="BF"/>
          <w:sz w:val="24"/>
          <w:szCs w:val="24"/>
        </w:rPr>
        <w:t xml:space="preserve">Bijvoorbeeld; afbouwen met uitsluitend geregistreerde doseringen en/of vloeibare medicatie. </w:t>
      </w:r>
    </w:p>
    <w:p w:rsidRPr="007A3B4B" w:rsidR="007A7E2C" w:rsidP="007660A7" w:rsidRDefault="007660A7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 xml:space="preserve">Controleren of argumenten/onderzoeken, die de minister aangeleverd krijgt en gebruikt, op waarheid berusten/gedaan zijn.  (Zilveren Kruis heeft gelogen over onderzoeken </w:t>
      </w:r>
      <w:r w:rsidRPr="007A3B4B" w:rsidR="00FC2CEF">
        <w:rPr>
          <w:color w:val="323E4F" w:themeColor="text2" w:themeShade="BF"/>
          <w:sz w:val="24"/>
          <w:szCs w:val="24"/>
        </w:rPr>
        <w:t>naar</w:t>
      </w:r>
      <w:r w:rsidRPr="007A3B4B">
        <w:rPr>
          <w:color w:val="323E4F" w:themeColor="text2" w:themeShade="BF"/>
          <w:sz w:val="24"/>
          <w:szCs w:val="24"/>
        </w:rPr>
        <w:t xml:space="preserve"> rationaliteit</w:t>
      </w:r>
      <w:r w:rsidRPr="007A3B4B" w:rsidR="002E4A81">
        <w:rPr>
          <w:color w:val="323E4F" w:themeColor="text2" w:themeShade="BF"/>
          <w:sz w:val="24"/>
          <w:szCs w:val="24"/>
        </w:rPr>
        <w:t>)</w:t>
      </w:r>
    </w:p>
    <w:p w:rsidRPr="007A3B4B" w:rsidR="001D0704" w:rsidP="007660A7" w:rsidRDefault="002D3D7A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Rol CBG: zij gaven goedkeuring aan tekst bijsluiter, waarin duidelijk wordt aangeraden ‘dosis geleidelijk te verlagen gedurende een periode van verschillende weken of maanden’</w:t>
      </w:r>
    </w:p>
    <w:p w:rsidR="002D3D7A" w:rsidP="007660A7" w:rsidRDefault="002D3D7A">
      <w:pPr>
        <w:pStyle w:val="Lijstalinea"/>
        <w:numPr>
          <w:ilvl w:val="0"/>
          <w:numId w:val="2"/>
        </w:numPr>
        <w:rPr>
          <w:color w:val="323E4F" w:themeColor="text2" w:themeShade="BF"/>
          <w:sz w:val="24"/>
          <w:szCs w:val="24"/>
        </w:rPr>
      </w:pPr>
      <w:r w:rsidRPr="007A3B4B">
        <w:rPr>
          <w:color w:val="323E4F" w:themeColor="text2" w:themeShade="BF"/>
          <w:sz w:val="24"/>
          <w:szCs w:val="24"/>
        </w:rPr>
        <w:t>Ook hebben zij bij beoordeling</w:t>
      </w:r>
      <w:r w:rsidRPr="007A3B4B" w:rsidR="00FC2CEF">
        <w:rPr>
          <w:color w:val="323E4F" w:themeColor="text2" w:themeShade="BF"/>
          <w:sz w:val="24"/>
          <w:szCs w:val="24"/>
        </w:rPr>
        <w:t xml:space="preserve"> ter registratie</w:t>
      </w:r>
      <w:r w:rsidRPr="007A3B4B">
        <w:rPr>
          <w:color w:val="323E4F" w:themeColor="text2" w:themeShade="BF"/>
          <w:sz w:val="24"/>
          <w:szCs w:val="24"/>
        </w:rPr>
        <w:t xml:space="preserve"> medicament geoordeeld dat de balans ‘werking-bijwerking’ uitwees dat ‘werking’ doorslaggevend was voor toelating. </w:t>
      </w:r>
      <w:r w:rsidRPr="007A3B4B" w:rsidR="00FC2CEF">
        <w:rPr>
          <w:color w:val="323E4F" w:themeColor="text2" w:themeShade="BF"/>
          <w:sz w:val="24"/>
          <w:szCs w:val="24"/>
        </w:rPr>
        <w:t>Afbouwmedicatie heeft een lagere dosering, dus minder bijwerkingen. Tegelijkertijd werkt het tegen ontrekkingsverschijnselen.</w:t>
      </w:r>
    </w:p>
    <w:p w:rsidR="00002C2A" w:rsidP="00002C2A" w:rsidRDefault="00002C2A">
      <w:pPr>
        <w:rPr>
          <w:color w:val="323E4F" w:themeColor="text2" w:themeShade="BF"/>
          <w:sz w:val="24"/>
          <w:szCs w:val="24"/>
        </w:rPr>
      </w:pPr>
    </w:p>
    <w:p w:rsidRPr="00002C2A" w:rsidR="00002C2A" w:rsidP="00002C2A" w:rsidRDefault="00002C2A">
      <w:pPr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Bijlage: 1</w:t>
      </w:r>
      <w:bookmarkStart w:name="_GoBack" w:id="0"/>
      <w:bookmarkEnd w:id="0"/>
    </w:p>
    <w:p w:rsidRPr="00CB58A8" w:rsidR="00CB58A8" w:rsidP="00CB58A8" w:rsidRDefault="00CB58A8">
      <w:pPr>
        <w:rPr>
          <w:color w:val="323E4F" w:themeColor="text2" w:themeShade="BF"/>
          <w:sz w:val="28"/>
          <w:szCs w:val="28"/>
        </w:rPr>
      </w:pPr>
    </w:p>
    <w:sectPr w:rsidRPr="00CB58A8" w:rsidR="00CB58A8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363CF"/>
    <w:multiLevelType w:val="hybridMultilevel"/>
    <w:tmpl w:val="4314D386"/>
    <w:lvl w:ilvl="0" w:tplc="AA46C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A6158"/>
    <w:multiLevelType w:val="hybridMultilevel"/>
    <w:tmpl w:val="40067FC4"/>
    <w:lvl w:ilvl="0" w:tplc="CBAE6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A8"/>
    <w:rsid w:val="00002C2A"/>
    <w:rsid w:val="000E6B2B"/>
    <w:rsid w:val="001D0704"/>
    <w:rsid w:val="002D3D7A"/>
    <w:rsid w:val="002E4A81"/>
    <w:rsid w:val="00310F05"/>
    <w:rsid w:val="003F44C2"/>
    <w:rsid w:val="004C28A9"/>
    <w:rsid w:val="005929BD"/>
    <w:rsid w:val="005C027A"/>
    <w:rsid w:val="007660A7"/>
    <w:rsid w:val="007A3B4B"/>
    <w:rsid w:val="007A7E2C"/>
    <w:rsid w:val="008C6700"/>
    <w:rsid w:val="0095148C"/>
    <w:rsid w:val="00992B9E"/>
    <w:rsid w:val="00BF4E7E"/>
    <w:rsid w:val="00CB58A8"/>
    <w:rsid w:val="00DE584D"/>
    <w:rsid w:val="00EC1931"/>
    <w:rsid w:val="00F8779F"/>
    <w:rsid w:val="00FB60BC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C2F6"/>
  <w15:chartTrackingRefBased/>
  <w15:docId w15:val="{E68B33DE-CB62-49E1-AB34-45087DA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58A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58A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B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paulinedinkelberg@verenigingafbouwmedicatie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583</ap:Words>
  <ap:Characters>3211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2019-06-10T08:58:00.0000000Z</dcterms:created>
  <dcterms:modified xsi:type="dcterms:W3CDTF">2019-06-10T08:58:00.0000000Z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0x010100DC5879835DFE944AAB1A8602B3CCF806</vt:lpwstr>
  </property>
</Properties>
</file>