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8B" w:rsidRDefault="00F90D8B">
      <w:pPr>
        <w:pStyle w:val="WitregelW1bodytekst"/>
      </w:pPr>
    </w:p>
    <w:p w:rsidR="00854421" w:rsidP="00C52BC8" w:rsidRDefault="00854421"/>
    <w:p w:rsidR="00C52BC8" w:rsidP="00C52BC8" w:rsidRDefault="00C52BC8">
      <w:r>
        <w:t xml:space="preserve">Hierbij bied ik u de nota naar aanleiding van het </w:t>
      </w:r>
      <w:r w:rsidR="00D31A5C">
        <w:t xml:space="preserve">nader </w:t>
      </w:r>
      <w:r>
        <w:t xml:space="preserve">verslag inzake het bovenvermelde </w:t>
      </w:r>
      <w:r w:rsidR="005C59DF">
        <w:t>wets</w:t>
      </w:r>
      <w:r>
        <w:t>voorstel aan.</w:t>
      </w:r>
    </w:p>
    <w:p w:rsidR="00F90D8B" w:rsidRDefault="00F90D8B"/>
    <w:p w:rsidR="00F90D8B" w:rsidRDefault="00C52BC8">
      <w:pPr>
        <w:pStyle w:val="WitregelW1bodytekst"/>
      </w:pPr>
      <w:r>
        <w:t xml:space="preserve"> </w:t>
      </w:r>
    </w:p>
    <w:p w:rsidR="00F90D8B" w:rsidRDefault="00C52BC8">
      <w:pPr>
        <w:pStyle w:val="WitregelW1bodytekst"/>
      </w:pPr>
      <w:r>
        <w:t xml:space="preserve"> </w:t>
      </w:r>
    </w:p>
    <w:p w:rsidR="0029550D" w:rsidRDefault="00C52BC8">
      <w:r>
        <w:t xml:space="preserve">De </w:t>
      </w:r>
      <w:r w:rsidR="002A5561">
        <w:t>S</w:t>
      </w:r>
      <w:r>
        <w:t>taatssecretaris van Binnenlandse Zaken en Koninkrijksrelaties,</w:t>
      </w:r>
      <w:r>
        <w:br/>
      </w:r>
      <w:r>
        <w:br/>
      </w:r>
      <w:r>
        <w:br/>
      </w:r>
      <w:r>
        <w:br/>
      </w:r>
    </w:p>
    <w:p w:rsidR="0029550D" w:rsidRDefault="0029550D"/>
    <w:p w:rsidR="0029550D" w:rsidRDefault="0029550D"/>
    <w:p w:rsidR="00F90D8B" w:rsidRDefault="00C52BC8">
      <w:r>
        <w:br/>
        <w:t>drs. R.W. Knops</w:t>
      </w:r>
    </w:p>
    <w:sectPr w:rsidR="00F90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C8" w:rsidRDefault="00C52BC8">
      <w:pPr>
        <w:spacing w:line="240" w:lineRule="auto"/>
      </w:pPr>
      <w:r>
        <w:separator/>
      </w:r>
    </w:p>
  </w:endnote>
  <w:endnote w:type="continuationSeparator" w:id="0">
    <w:p w:rsidR="000C7CC8" w:rsidRDefault="00C52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13" w:rsidRDefault="00241B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13" w:rsidRDefault="00241B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F90D8B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C8" w:rsidRDefault="00C52BC8">
      <w:pPr>
        <w:spacing w:line="240" w:lineRule="auto"/>
      </w:pPr>
      <w:r>
        <w:separator/>
      </w:r>
    </w:p>
  </w:footnote>
  <w:footnote w:type="continuationSeparator" w:id="0">
    <w:p w:rsidR="000C7CC8" w:rsidRDefault="00C52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B13" w:rsidRDefault="00241B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8B" w:rsidRDefault="00C52BC8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C5A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5A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F90D8B" w:rsidRDefault="00C52B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C5A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5A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Kopjeafzendgegevens"/>
                          </w:pPr>
                          <w:r>
                            <w:t>Directie CZW</w:t>
                          </w:r>
                        </w:p>
                        <w:p w:rsidR="00F90D8B" w:rsidRDefault="00F90D8B">
                          <w:pPr>
                            <w:pStyle w:val="WitregelW2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F90D8B" w:rsidRDefault="002B6F8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90D8B" w:rsidRDefault="007C5A3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2019-0000302665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F90D8B" w:rsidRDefault="00C52BC8">
                    <w:pPr>
                      <w:pStyle w:val="Kopjeafzendgegevens"/>
                    </w:pPr>
                    <w:r>
                      <w:t>Directie CZW</w:t>
                    </w:r>
                  </w:p>
                  <w:p w:rsidR="00F90D8B" w:rsidRDefault="00F90D8B">
                    <w:pPr>
                      <w:pStyle w:val="WitregelW2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Datum</w:t>
                    </w:r>
                  </w:p>
                  <w:p w:rsidR="00F90D8B" w:rsidRDefault="002B6F8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90D8B" w:rsidRDefault="007C5A3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2019-0000302665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F90D8B" w:rsidRDefault="00C52BC8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90D8B" w:rsidRDefault="00C52B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5A39" w:rsidRDefault="00C67EC9" w:rsidP="00C67EC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C5A39">
                            <w:t>Aan de Voorzitter van de Tweede Kamer der Staten-Generaal</w:t>
                          </w:r>
                        </w:p>
                        <w:p w:rsidR="007C5A39" w:rsidRDefault="007C5A39" w:rsidP="00C67EC9">
                          <w:r>
                            <w:t>Postbus 20018</w:t>
                          </w:r>
                        </w:p>
                        <w:p w:rsidR="00F90D8B" w:rsidRDefault="007C5A39">
                          <w:r>
                            <w:t>2500 EA  Den Haag</w:t>
                          </w:r>
                          <w:r w:rsidR="00C67EC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7C5A39" w:rsidRDefault="00C67EC9" w:rsidP="00C67EC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C5A39">
                      <w:t>Aan de Voorzitter van de Tweede Kamer der Staten-Generaal</w:t>
                    </w:r>
                  </w:p>
                  <w:p w:rsidR="007C5A39" w:rsidRDefault="007C5A39" w:rsidP="00C67EC9">
                    <w:r>
                      <w:t>Postbus 20018</w:t>
                    </w:r>
                  </w:p>
                  <w:p w:rsidR="00F90D8B" w:rsidRDefault="007C5A39">
                    <w:r>
                      <w:t>2500 EA  Den Haag</w:t>
                    </w:r>
                    <w:r w:rsidR="00C67EC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61865" cy="97155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971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90D8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F90D8B"/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90D8B"/>
                            </w:tc>
                          </w:tr>
                          <w:tr w:rsidR="00F90D8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C52B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E11482">
                                <w:pPr>
                                  <w:pStyle w:val="Gegevensdocument"/>
                                </w:pPr>
                                <w:r>
                                  <w:t>11 juni 2019</w:t>
                                </w:r>
                              </w:p>
                            </w:tc>
                          </w:tr>
                          <w:tr w:rsidR="00F90D8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C52B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E11482" w:rsidP="00854421">
                                <w:fldSimple w:instr=" DOCPROPERTY  &quot;Onderwerp&quot;  \* MERGEFORMAT ">
                                  <w:r w:rsidR="007C5A39">
                                    <w:t>Nota n.a.v. Verslag Wijziging van de Paspoortwet i.v.m. de invoering van elektronische identificatie met een publiek identificatiemiddel en het uitbreiden van het basisregister reisdocumenten</w:t>
                                  </w:r>
                                </w:fldSimple>
                                <w:r w:rsidR="002A5561">
                                  <w:t xml:space="preserve"> (TK </w:t>
                                </w:r>
                                <w:r w:rsidR="00854421">
                                  <w:t>35 047</w:t>
                                </w:r>
                                <w:r w:rsidR="002A5561">
                                  <w:t>)</w:t>
                                </w:r>
                              </w:p>
                            </w:tc>
                          </w:tr>
                          <w:tr w:rsidR="00F90D8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90D8B" w:rsidRDefault="00F90D8B"/>
                            </w:tc>
                            <w:tc>
                              <w:tcPr>
                                <w:tcW w:w="5918" w:type="dxa"/>
                              </w:tcPr>
                              <w:p w:rsidR="00F90D8B" w:rsidRDefault="00F90D8B"/>
                            </w:tc>
                          </w:tr>
                        </w:tbl>
                        <w:p w:rsidR="000C7CC8" w:rsidRDefault="000C7CC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5pt;margin-top:293.25pt;width:374.95pt;height:76.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90D8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0D8B" w:rsidRDefault="00F90D8B"/>
                      </w:tc>
                      <w:tc>
                        <w:tcPr>
                          <w:tcW w:w="5918" w:type="dxa"/>
                        </w:tcPr>
                        <w:p w:rsidR="00F90D8B" w:rsidRDefault="00F90D8B"/>
                      </w:tc>
                    </w:tr>
                    <w:tr w:rsidR="00F90D8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90D8B" w:rsidRDefault="00C52B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90D8B" w:rsidRDefault="00E11482">
                          <w:pPr>
                            <w:pStyle w:val="Gegevensdocument"/>
                          </w:pPr>
                          <w:r>
                            <w:t>11 juni 2019</w:t>
                          </w:r>
                        </w:p>
                      </w:tc>
                    </w:tr>
                    <w:tr w:rsidR="00F90D8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90D8B" w:rsidRDefault="00C52B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90D8B" w:rsidRDefault="00E11482" w:rsidP="00854421">
                          <w:fldSimple w:instr=" DOCPROPERTY  &quot;Onderwerp&quot;  \* MERGEFORMAT ">
                            <w:r w:rsidR="007C5A39">
                              <w:t>Nota n.a.v. Verslag Wijziging van de Paspoortwet i.v.m. de invoering van elektronische identificatie met een publiek identificatiemiddel en het uitbreiden van het basisregister reisdocumenten</w:t>
                            </w:r>
                          </w:fldSimple>
                          <w:r w:rsidR="002A5561">
                            <w:t xml:space="preserve"> (TK </w:t>
                          </w:r>
                          <w:r w:rsidR="00854421">
                            <w:t>35 047</w:t>
                          </w:r>
                          <w:r w:rsidR="002A5561">
                            <w:t>)</w:t>
                          </w:r>
                        </w:p>
                      </w:tc>
                    </w:tr>
                    <w:tr w:rsidR="00F90D8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90D8B" w:rsidRDefault="00F90D8B"/>
                      </w:tc>
                      <w:tc>
                        <w:tcPr>
                          <w:tcW w:w="5918" w:type="dxa"/>
                        </w:tcPr>
                        <w:p w:rsidR="00F90D8B" w:rsidRDefault="00F90D8B"/>
                      </w:tc>
                    </w:tr>
                  </w:tbl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Kopjeafzendgegevens"/>
                          </w:pPr>
                          <w:r>
                            <w:t>Directie CZW</w:t>
                          </w: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C52BC8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F90D8B" w:rsidRDefault="00C52BC8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:rsidR="00F90D8B" w:rsidRPr="00D31A5C" w:rsidRDefault="00C52BC8">
                          <w:pPr>
                            <w:pStyle w:val="Afzendgegevens"/>
                          </w:pPr>
                          <w:proofErr w:type="gramStart"/>
                          <w:r w:rsidRPr="00D31A5C">
                            <w:t>www.twitter.com/minbzk</w:t>
                          </w:r>
                          <w:proofErr w:type="gramEnd"/>
                        </w:p>
                        <w:p w:rsidR="00F90D8B" w:rsidRPr="00D31A5C" w:rsidRDefault="00F90D8B">
                          <w:pPr>
                            <w:pStyle w:val="WitregelW1"/>
                          </w:pPr>
                        </w:p>
                        <w:p w:rsidR="00F90D8B" w:rsidRPr="00D31A5C" w:rsidRDefault="00F90D8B">
                          <w:pPr>
                            <w:pStyle w:val="WitregelW2"/>
                          </w:pPr>
                        </w:p>
                        <w:p w:rsidR="00F90D8B" w:rsidRPr="00D31A5C" w:rsidRDefault="00C52BC8">
                          <w:pPr>
                            <w:pStyle w:val="Kopjereferentiegegevens"/>
                          </w:pPr>
                          <w:r w:rsidRPr="00D31A5C">
                            <w:t>Kenmerk</w:t>
                          </w:r>
                        </w:p>
                        <w:p w:rsidR="00F90D8B" w:rsidRPr="00D31A5C" w:rsidRDefault="00C52BC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Pr="00D31A5C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C5A39">
                            <w:t>2019-0000302665</w:t>
                          </w:r>
                          <w:r>
                            <w:fldChar w:fldCharType="end"/>
                          </w:r>
                        </w:p>
                        <w:p w:rsidR="00F90D8B" w:rsidRPr="00D31A5C" w:rsidRDefault="00F90D8B">
                          <w:pPr>
                            <w:pStyle w:val="WitregelW1"/>
                          </w:pPr>
                        </w:p>
                        <w:p w:rsidR="00F90D8B" w:rsidRDefault="00C52BC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F90D8B" w:rsidRDefault="00C52BC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F90D8B" w:rsidRDefault="00F90D8B">
                          <w:pPr>
                            <w:pStyle w:val="WitregelW1"/>
                          </w:pPr>
                        </w:p>
                        <w:p w:rsidR="00F90D8B" w:rsidRDefault="0053076C">
                          <w:pPr>
                            <w:pStyle w:val="Kopjereferentiegegevens"/>
                          </w:pPr>
                          <w:r>
                            <w:t>Bijlagen</w:t>
                          </w:r>
                        </w:p>
                        <w:p w:rsidR="00F90D8B" w:rsidRDefault="002B6F8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F90D8B" w:rsidRDefault="00C52BC8">
                    <w:pPr>
                      <w:pStyle w:val="Kopjeafzendgegevens"/>
                    </w:pPr>
                    <w:r>
                      <w:t>Directie CZW</w:t>
                    </w: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C52BC8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F90D8B" w:rsidRDefault="00C52BC8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:rsidR="00F90D8B" w:rsidRPr="00D31A5C" w:rsidRDefault="00C52BC8">
                    <w:pPr>
                      <w:pStyle w:val="Afzendgegevens"/>
                    </w:pPr>
                    <w:proofErr w:type="gramStart"/>
                    <w:r w:rsidRPr="00D31A5C">
                      <w:t>www.twitter.com/minbzk</w:t>
                    </w:r>
                    <w:proofErr w:type="gramEnd"/>
                  </w:p>
                  <w:p w:rsidR="00F90D8B" w:rsidRPr="00D31A5C" w:rsidRDefault="00F90D8B">
                    <w:pPr>
                      <w:pStyle w:val="WitregelW1"/>
                    </w:pPr>
                  </w:p>
                  <w:p w:rsidR="00F90D8B" w:rsidRPr="00D31A5C" w:rsidRDefault="00F90D8B">
                    <w:pPr>
                      <w:pStyle w:val="WitregelW2"/>
                    </w:pPr>
                  </w:p>
                  <w:p w:rsidR="00F90D8B" w:rsidRPr="00D31A5C" w:rsidRDefault="00C52BC8">
                    <w:pPr>
                      <w:pStyle w:val="Kopjereferentiegegevens"/>
                    </w:pPr>
                    <w:r w:rsidRPr="00D31A5C">
                      <w:t>Kenmerk</w:t>
                    </w:r>
                  </w:p>
                  <w:p w:rsidR="00F90D8B" w:rsidRPr="00D31A5C" w:rsidRDefault="00C52BC8">
                    <w:pPr>
                      <w:pStyle w:val="Referentiegegevens"/>
                    </w:pPr>
                    <w:r>
                      <w:fldChar w:fldCharType="begin"/>
                    </w:r>
                    <w:r w:rsidRPr="00D31A5C"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C5A39">
                      <w:t>2019-0000302665</w:t>
                    </w:r>
                    <w:r>
                      <w:fldChar w:fldCharType="end"/>
                    </w:r>
                  </w:p>
                  <w:p w:rsidR="00F90D8B" w:rsidRPr="00D31A5C" w:rsidRDefault="00F90D8B">
                    <w:pPr>
                      <w:pStyle w:val="WitregelW1"/>
                    </w:pPr>
                  </w:p>
                  <w:p w:rsidR="00F90D8B" w:rsidRDefault="00C52BC8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F90D8B" w:rsidRDefault="00C52BC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F90D8B" w:rsidRDefault="00F90D8B">
                    <w:pPr>
                      <w:pStyle w:val="WitregelW1"/>
                    </w:pPr>
                  </w:p>
                  <w:p w:rsidR="00F90D8B" w:rsidRDefault="0053076C">
                    <w:pPr>
                      <w:pStyle w:val="Kopjereferentiegegevens"/>
                    </w:pPr>
                    <w:r>
                      <w:t>Bijlagen</w:t>
                    </w:r>
                  </w:p>
                  <w:p w:rsidR="00F90D8B" w:rsidRDefault="002B6F8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0D8B" w:rsidRDefault="00C52B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C5A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5A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F90D8B" w:rsidRDefault="00C52B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C5A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5A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CC8" w:rsidRDefault="000C7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C7CC8" w:rsidRDefault="000C7C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39D993"/>
    <w:multiLevelType w:val="multilevel"/>
    <w:tmpl w:val="07AA8F0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EDA215"/>
    <w:multiLevelType w:val="multilevel"/>
    <w:tmpl w:val="3F13E94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367497"/>
    <w:multiLevelType w:val="multilevel"/>
    <w:tmpl w:val="5F96FBB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6CDE58"/>
    <w:multiLevelType w:val="multilevel"/>
    <w:tmpl w:val="CA36119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F672A4"/>
    <w:multiLevelType w:val="multilevel"/>
    <w:tmpl w:val="CD660F4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C6B5D2"/>
    <w:multiLevelType w:val="multilevel"/>
    <w:tmpl w:val="DEC5FAC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F820FF2"/>
    <w:multiLevelType w:val="multilevel"/>
    <w:tmpl w:val="E30FBFF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7E88419"/>
    <w:multiLevelType w:val="multilevel"/>
    <w:tmpl w:val="C49167F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43B772D"/>
    <w:multiLevelType w:val="multilevel"/>
    <w:tmpl w:val="4AA8B8B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C44F96B"/>
    <w:multiLevelType w:val="multilevel"/>
    <w:tmpl w:val="CBF9198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0595ED5"/>
    <w:multiLevelType w:val="multilevel"/>
    <w:tmpl w:val="0CF8333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EB0D08"/>
    <w:multiLevelType w:val="multilevel"/>
    <w:tmpl w:val="D0C7827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CA11F90"/>
    <w:multiLevelType w:val="multilevel"/>
    <w:tmpl w:val="BF4DC68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273E101"/>
    <w:multiLevelType w:val="multilevel"/>
    <w:tmpl w:val="A16DE2B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691C512"/>
    <w:multiLevelType w:val="multilevel"/>
    <w:tmpl w:val="6092CB4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0F321C"/>
    <w:multiLevelType w:val="multilevel"/>
    <w:tmpl w:val="4A3A2F6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3EEC4A"/>
    <w:multiLevelType w:val="multilevel"/>
    <w:tmpl w:val="9E9CB46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53AA8E"/>
    <w:multiLevelType w:val="multilevel"/>
    <w:tmpl w:val="EF11B92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9009B1"/>
    <w:multiLevelType w:val="multilevel"/>
    <w:tmpl w:val="E15EDBD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0A6463"/>
    <w:multiLevelType w:val="multilevel"/>
    <w:tmpl w:val="206FE49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96D758"/>
    <w:multiLevelType w:val="multilevel"/>
    <w:tmpl w:val="E6A8130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FDEE66"/>
    <w:multiLevelType w:val="multilevel"/>
    <w:tmpl w:val="AFF8E95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E8D64"/>
    <w:multiLevelType w:val="multilevel"/>
    <w:tmpl w:val="39A2009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EC78C1"/>
    <w:multiLevelType w:val="multilevel"/>
    <w:tmpl w:val="0B476D0C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3A0232"/>
    <w:multiLevelType w:val="multilevel"/>
    <w:tmpl w:val="5A301D6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FC05FB"/>
    <w:multiLevelType w:val="multilevel"/>
    <w:tmpl w:val="B487C09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63791F"/>
    <w:multiLevelType w:val="multilevel"/>
    <w:tmpl w:val="6702864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E7A999"/>
    <w:multiLevelType w:val="multilevel"/>
    <w:tmpl w:val="A20AE58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13"/>
  </w:num>
  <w:num w:numId="4">
    <w:abstractNumId w:val="14"/>
  </w:num>
  <w:num w:numId="5">
    <w:abstractNumId w:val="4"/>
  </w:num>
  <w:num w:numId="6">
    <w:abstractNumId w:val="21"/>
  </w:num>
  <w:num w:numId="7">
    <w:abstractNumId w:val="24"/>
  </w:num>
  <w:num w:numId="8">
    <w:abstractNumId w:val="19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20"/>
  </w:num>
  <w:num w:numId="14">
    <w:abstractNumId w:val="6"/>
  </w:num>
  <w:num w:numId="15">
    <w:abstractNumId w:val="26"/>
  </w:num>
  <w:num w:numId="16">
    <w:abstractNumId w:val="2"/>
  </w:num>
  <w:num w:numId="17">
    <w:abstractNumId w:val="23"/>
  </w:num>
  <w:num w:numId="18">
    <w:abstractNumId w:val="11"/>
  </w:num>
  <w:num w:numId="19">
    <w:abstractNumId w:val="8"/>
  </w:num>
  <w:num w:numId="20">
    <w:abstractNumId w:val="7"/>
  </w:num>
  <w:num w:numId="21">
    <w:abstractNumId w:val="9"/>
  </w:num>
  <w:num w:numId="22">
    <w:abstractNumId w:val="25"/>
  </w:num>
  <w:num w:numId="23">
    <w:abstractNumId w:val="0"/>
  </w:num>
  <w:num w:numId="24">
    <w:abstractNumId w:val="17"/>
  </w:num>
  <w:num w:numId="25">
    <w:abstractNumId w:val="15"/>
  </w:num>
  <w:num w:numId="26">
    <w:abstractNumId w:val="18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8B"/>
    <w:rsid w:val="000C7CC8"/>
    <w:rsid w:val="00241B13"/>
    <w:rsid w:val="0029550D"/>
    <w:rsid w:val="002A5561"/>
    <w:rsid w:val="002B6F8B"/>
    <w:rsid w:val="0053076C"/>
    <w:rsid w:val="005C59DF"/>
    <w:rsid w:val="007C5A39"/>
    <w:rsid w:val="007E4DA4"/>
    <w:rsid w:val="00854421"/>
    <w:rsid w:val="00C52BC8"/>
    <w:rsid w:val="00C67EC9"/>
    <w:rsid w:val="00C83A6B"/>
    <w:rsid w:val="00D31A5C"/>
    <w:rsid w:val="00E11482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E2CD17AD-220C-4C70-8E0D-7C2A768A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2BC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52B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2B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2019-04-18T14:36:00.0000000Z</dcterms:created>
  <dcterms:modified xsi:type="dcterms:W3CDTF">2019-06-11T10:24:00.0000000Z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n.a.v. Verslag Wijziging van de Paspoortwet i.v.m. de invoering van elektronische identificatie met een publiek identificatiemiddel en het uitbreiden van het basisregister reisdocumenten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2019-0000302665</vt:lpwstr>
  </property>
  <property fmtid="{D5CDD505-2E9C-101B-9397-08002B2CF9AE}" pid="8" name="UwKenmerk">
    <vt:lpwstr/>
  </property>
  <property fmtid="{D5CDD505-2E9C-101B-9397-08002B2CF9AE}" pid="9" name="ContentTypeId">
    <vt:lpwstr>0x010100DC5879835DFE944AAB1A8602B3CCF806</vt:lpwstr>
  </property>
</Properties>
</file>