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W04.18.0386/I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maart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F43D0" w:rsidRDefault="00370007">
              <w:r>
                <w:t>Bij Kabinetsmissive van 17 december 2018, no.2018002342, heeft Uwe Majesteit, op voordracht van de Staatssecretaris van Binnenlandse Zaken en Koninkrijksrelaties, bij de Afdeling advisering van de Raad van State ter overweging aanhangig gemaakt het voorstel van wet tot wijziging van de Bekendmakingswet en enige andere wetten in verband met de elektronische publicatie van algemene bekendmakingen, mededelingen en kennisgevingen (Wet elektronische publicaties),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9F43D0" w:rsidRDefault="0037000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W04.18.0386</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F605E0" w:rsidP="00F605E0" w:rsidRDefault="00370007">
              <w:pPr>
                <w:numPr>
                  <w:ilvl w:val="0"/>
                  <w:numId w:val="1"/>
                </w:numPr>
              </w:pPr>
              <w:r>
                <w:t>Nu met het voorstel vrijwel alle artikelen van de Bekendmakingswet worden gewijzigd en er in andere wetgeving nauwelijks naar de Bekendmakingswet wordt verwezen, de bestaande Bekendmakingswet intrekken en deze opnieuw vaststellen (zie ook Aanwijzing 6.2 van de Aanwijzingen voor de regelgeving), waarmee tevens een doorlopende nummering van de artikelen kan worden bewerkstelligd.</w:t>
              </w:r>
            </w:p>
            <w:p w:rsidR="00BF77B3" w:rsidP="00F605E0" w:rsidRDefault="00370007">
              <w:pPr>
                <w:numPr>
                  <w:ilvl w:val="0"/>
                  <w:numId w:val="1"/>
                </w:numPr>
              </w:pPr>
              <w:r>
                <w:t>Indien het wetsvoorstel uitsluitend strekt tot wijziging van bestaande regelingen (zoals nu het geval is) het voorstel indelen in artikelen met Romeinse cijfers (zie Aanwijzing 6.6 van de Aanwijzingen voor de regelgeving).</w:t>
              </w:r>
            </w:p>
            <w:p w:rsidR="00F605E0" w:rsidP="00F605E0" w:rsidRDefault="00370007">
              <w:pPr>
                <w:numPr>
                  <w:ilvl w:val="0"/>
                  <w:numId w:val="1"/>
                </w:numPr>
              </w:pPr>
              <w:r>
                <w:t xml:space="preserve">Het overgangsrecht dat is opgenomen in hoofdstuk 1onder Q (de intrekking van artikel 10c op een bij koninklijk besluit te bepalen tijdstip) niet opnemen in dit hoofdstuk, maar in hoofdstuk 10 dat ziet op de overgangs- en slotbepalingen. </w:t>
              </w:r>
            </w:p>
            <w:p w:rsidR="00C653E6" w:rsidP="00F605E0" w:rsidRDefault="00370007">
              <w:pPr>
                <w:numPr>
                  <w:ilvl w:val="0"/>
                  <w:numId w:val="1"/>
                </w:numPr>
              </w:pPr>
              <w:r>
                <w:t xml:space="preserve">In de toelichting ingaan op de vraag </w:t>
              </w:r>
              <w:r w:rsidRPr="00F605E0">
                <w:t xml:space="preserve">waarom de </w:t>
              </w:r>
              <w:r>
                <w:t xml:space="preserve">verplichte elektronische publicatie niet van toepassing wordt op de publicaties die verzorgd worden door de bestuurscolleges van de openbare lichamen (voorgesteld artikel 2, vierde en negende lid). </w:t>
              </w:r>
            </w:p>
          </w:sdtContent>
        </w:sdt>
        <w:p w:rsidR="00C50D4F" w:rsidP="00FA6C0B" w:rsidRDefault="003F3756">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70007" w:rsidP="005B3E03">
      <w:r>
        <w:separator/>
      </w:r>
    </w:p>
  </w:endnote>
  <w:endnote w:type="continuationSeparator" w:id="0">
    <w:p w:rsidR="00954004" w:rsidRDefault="0037000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1C" w:rsidRDefault="00B13B1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1C" w:rsidRDefault="00B13B1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70007" w:rsidP="005B3E03">
      <w:r>
        <w:separator/>
      </w:r>
    </w:p>
  </w:footnote>
  <w:footnote w:type="continuationSeparator" w:id="0">
    <w:p w:rsidR="00954004" w:rsidRDefault="0037000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13B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13B1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1C" w:rsidRDefault="00B13B1C">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F375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70007"/>
    <w:rsid w:val="003C1291"/>
    <w:rsid w:val="003C7608"/>
    <w:rsid w:val="003D0CA8"/>
    <w:rsid w:val="003F3756"/>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43D0"/>
    <w:rsid w:val="009F6AC2"/>
    <w:rsid w:val="00A70306"/>
    <w:rsid w:val="00AC3BAF"/>
    <w:rsid w:val="00AC5AD9"/>
    <w:rsid w:val="00B00E7D"/>
    <w:rsid w:val="00B13B1C"/>
    <w:rsid w:val="00B15811"/>
    <w:rsid w:val="00B73294"/>
    <w:rsid w:val="00B97BA6"/>
    <w:rsid w:val="00BB1045"/>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333D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333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325</ap:Words>
  <ap:Characters>1917</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2019-03-20T09:06:00.0000000Z</lastPrinted>
  <dcterms:created xsi:type="dcterms:W3CDTF">2019-06-03T13:39:00.0000000Z</dcterms:created>
  <dcterms:modified xsi:type="dcterms:W3CDTF">2019-06-03T13:39:00.0000000Z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0x01010029D9364A0AD1A149B5E0BC4E2D3984A0</vt:lpwstr>
  </property>
</Properties>
</file>