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3B5FC7" w:rsidR="003B5FC7" w:rsidP="003B5FC7" w:rsidRDefault="003B5FC7">
      <w:pPr>
        <w:rPr>
          <w:b/>
          <w:szCs w:val="18"/>
        </w:rPr>
      </w:pPr>
      <w:r w:rsidRPr="003B5FC7">
        <w:rPr>
          <w:b/>
        </w:rPr>
        <w:t xml:space="preserve">Bijlage 3: </w:t>
      </w:r>
      <w:bookmarkStart w:name="_GoBack" w:id="0"/>
      <w:r w:rsidRPr="003B5FC7">
        <w:rPr>
          <w:b/>
          <w:szCs w:val="18"/>
        </w:rPr>
        <w:t>Overzicht van de uitgekeerde eindejaarsmarges</w:t>
      </w:r>
      <w:bookmarkEnd w:id="0"/>
    </w:p>
    <w:p w:rsidRPr="003B5FC7" w:rsidR="003B5FC7" w:rsidP="003B5FC7" w:rsidRDefault="003B5FC7">
      <w:pPr>
        <w:rPr>
          <w:b/>
        </w:rPr>
      </w:pPr>
    </w:p>
    <w:p w:rsidRPr="00AF421C" w:rsidR="00752692" w:rsidP="00752692" w:rsidRDefault="00752692">
      <w:pPr>
        <w:rPr>
          <w:szCs w:val="18"/>
        </w:rPr>
      </w:pPr>
      <w:r>
        <w:rPr>
          <w:szCs w:val="18"/>
        </w:rPr>
        <w:t>Tabel 1 geeft inzicht in de bij Voorjaarsnota 2019 uitgekeerde eindejaarsmarges per begrotingshoofdstuk in 2019.</w:t>
      </w:r>
    </w:p>
    <w:p w:rsidRPr="003B5FC7" w:rsidR="003B5FC7" w:rsidP="003B5FC7" w:rsidRDefault="003B5FC7"/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5847"/>
        <w:gridCol w:w="2035"/>
      </w:tblGrid>
      <w:tr w:rsidRPr="003B5FC7" w:rsidR="003B5FC7" w:rsidTr="007A5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2"/>
            <w:noWrap/>
            <w:hideMark/>
          </w:tcPr>
          <w:p w:rsidRPr="003B5FC7" w:rsidR="003B5FC7" w:rsidP="007A5BF8" w:rsidRDefault="003B5FC7">
            <w:pPr>
              <w:spacing w:line="240" w:lineRule="auto"/>
              <w:rPr>
                <w:rFonts w:ascii="Verdana" w:hAnsi="Verdana"/>
                <w:bCs w:val="0"/>
                <w:sz w:val="16"/>
                <w:szCs w:val="16"/>
              </w:rPr>
            </w:pPr>
            <w:r w:rsidRPr="003B5FC7">
              <w:rPr>
                <w:rFonts w:ascii="Verdana" w:hAnsi="Verdana"/>
                <w:sz w:val="16"/>
                <w:szCs w:val="16"/>
              </w:rPr>
              <w:t>Tabel 1: Eindejaarsmarges in miljoenen euro's</w:t>
            </w:r>
          </w:p>
        </w:tc>
      </w:tr>
      <w:tr w:rsidRPr="003B5FC7" w:rsidR="003B5FC7" w:rsidTr="007A5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single" w:color="auto" w:sz="4" w:space="0"/>
            </w:tcBorders>
            <w:noWrap/>
            <w:hideMark/>
          </w:tcPr>
          <w:p w:rsidRPr="003B5FC7" w:rsidR="003B5FC7" w:rsidP="007A5BF8" w:rsidRDefault="003B5FC7">
            <w:pPr>
              <w:spacing w:line="240" w:lineRule="auto"/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</w:pPr>
            <w:r w:rsidRPr="003B5FC7">
              <w:rPr>
                <w:rFonts w:ascii="Verdana" w:hAnsi="Verdana"/>
                <w:b w:val="0"/>
                <w:color w:val="000000"/>
                <w:sz w:val="16"/>
                <w:szCs w:val="16"/>
              </w:rPr>
              <w:t>Begrotingshoofdstuk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hideMark/>
          </w:tcPr>
          <w:p w:rsidRPr="003B5FC7" w:rsidR="003B5FC7" w:rsidP="007A5BF8" w:rsidRDefault="003B5FC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3B5FC7">
              <w:rPr>
                <w:rFonts w:ascii="Verdana" w:hAnsi="Verdana"/>
                <w:bCs/>
                <w:color w:val="000000"/>
                <w:sz w:val="16"/>
                <w:szCs w:val="16"/>
              </w:rPr>
              <w:t>Eindejaarsmarge 2019</w:t>
            </w:r>
          </w:p>
        </w:tc>
      </w:tr>
      <w:tr w:rsidRPr="003B5FC7" w:rsidR="003B5FC7" w:rsidTr="007A5BF8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color="auto" w:sz="4" w:space="0"/>
              <w:left w:val="nil"/>
              <w:bottom w:val="nil"/>
            </w:tcBorders>
            <w:noWrap/>
            <w:hideMark/>
          </w:tcPr>
          <w:p w:rsidRPr="003B5FC7" w:rsidR="003B5FC7" w:rsidP="007A5BF8" w:rsidRDefault="003B5FC7">
            <w:pPr>
              <w:spacing w:line="240" w:lineRule="auto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B5FC7">
              <w:rPr>
                <w:rFonts w:ascii="Verdana" w:hAnsi="Verdana"/>
                <w:b w:val="0"/>
                <w:color w:val="000000"/>
                <w:sz w:val="16"/>
                <w:szCs w:val="16"/>
              </w:rPr>
              <w:t>Staten-Generaal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hideMark/>
          </w:tcPr>
          <w:p w:rsidRPr="003B5FC7" w:rsidR="003B5FC7" w:rsidP="007A5BF8" w:rsidRDefault="003B5FC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3B5FC7">
              <w:rPr>
                <w:rFonts w:ascii="Verdana" w:hAnsi="Verdana"/>
                <w:color w:val="000000"/>
                <w:sz w:val="16"/>
                <w:szCs w:val="16"/>
              </w:rPr>
              <w:t>-2,4</w:t>
            </w:r>
          </w:p>
        </w:tc>
      </w:tr>
      <w:tr w:rsidRPr="003B5FC7" w:rsidR="003B5FC7" w:rsidTr="007A5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:rsidRPr="003B5FC7" w:rsidR="003B5FC7" w:rsidP="007A5BF8" w:rsidRDefault="003B5FC7">
            <w:pPr>
              <w:spacing w:line="240" w:lineRule="auto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B5FC7">
              <w:rPr>
                <w:rFonts w:ascii="Verdana" w:hAnsi="Verdana"/>
                <w:b w:val="0"/>
                <w:color w:val="000000"/>
                <w:sz w:val="16"/>
                <w:szCs w:val="16"/>
              </w:rPr>
              <w:t>Hoge Colleges van Staat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Pr="003B5FC7" w:rsidR="003B5FC7" w:rsidP="007A5BF8" w:rsidRDefault="003B5FC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3B5FC7">
              <w:rPr>
                <w:rFonts w:ascii="Verdana" w:hAnsi="Verdana"/>
                <w:color w:val="000000"/>
                <w:sz w:val="16"/>
                <w:szCs w:val="16"/>
              </w:rPr>
              <w:t>1,1</w:t>
            </w:r>
          </w:p>
        </w:tc>
      </w:tr>
      <w:tr w:rsidRPr="003B5FC7" w:rsidR="003B5FC7" w:rsidTr="007A5BF8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:rsidRPr="003B5FC7" w:rsidR="003B5FC7" w:rsidP="007A5BF8" w:rsidRDefault="003B5FC7">
            <w:pPr>
              <w:spacing w:line="240" w:lineRule="auto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B5FC7">
              <w:rPr>
                <w:rFonts w:ascii="Verdana" w:hAnsi="Verdana"/>
                <w:b w:val="0"/>
                <w:color w:val="000000"/>
                <w:sz w:val="16"/>
                <w:szCs w:val="16"/>
              </w:rPr>
              <w:t>Algemene Zaken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Pr="003B5FC7" w:rsidR="003B5FC7" w:rsidP="007A5BF8" w:rsidRDefault="003B5FC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3B5FC7">
              <w:rPr>
                <w:rFonts w:ascii="Verdana" w:hAnsi="Verdana"/>
                <w:color w:val="000000"/>
                <w:sz w:val="16"/>
                <w:szCs w:val="16"/>
              </w:rPr>
              <w:t>0,6</w:t>
            </w:r>
          </w:p>
        </w:tc>
      </w:tr>
      <w:tr w:rsidRPr="003B5FC7" w:rsidR="003B5FC7" w:rsidTr="007A5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:rsidRPr="003B5FC7" w:rsidR="003B5FC7" w:rsidP="007A5BF8" w:rsidRDefault="003B5FC7">
            <w:pPr>
              <w:spacing w:line="240" w:lineRule="auto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B5FC7">
              <w:rPr>
                <w:rFonts w:ascii="Verdana" w:hAnsi="Verdana"/>
                <w:b w:val="0"/>
                <w:color w:val="000000"/>
                <w:sz w:val="16"/>
                <w:szCs w:val="16"/>
              </w:rPr>
              <w:t>Koninkrijksrelaties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Pr="003B5FC7" w:rsidR="003B5FC7" w:rsidP="007A5BF8" w:rsidRDefault="003B5FC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3B5FC7">
              <w:rPr>
                <w:rFonts w:ascii="Verdana" w:hAnsi="Verdana"/>
                <w:color w:val="000000"/>
                <w:sz w:val="16"/>
                <w:szCs w:val="16"/>
              </w:rPr>
              <w:t>0,0</w:t>
            </w:r>
          </w:p>
        </w:tc>
      </w:tr>
      <w:tr w:rsidRPr="003B5FC7" w:rsidR="003B5FC7" w:rsidTr="007A5BF8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:rsidRPr="003B5FC7" w:rsidR="003B5FC7" w:rsidP="007A5BF8" w:rsidRDefault="003B5FC7">
            <w:pPr>
              <w:spacing w:line="240" w:lineRule="auto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B5FC7">
              <w:rPr>
                <w:rFonts w:ascii="Verdana" w:hAnsi="Verdana"/>
                <w:b w:val="0"/>
                <w:color w:val="000000"/>
                <w:sz w:val="16"/>
                <w:szCs w:val="16"/>
              </w:rPr>
              <w:t>Justitie en Veiligheid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Pr="003B5FC7" w:rsidR="003B5FC7" w:rsidP="007A5BF8" w:rsidRDefault="003B5FC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3B5FC7">
              <w:rPr>
                <w:rFonts w:ascii="Verdana" w:hAnsi="Verdana"/>
                <w:color w:val="000000"/>
                <w:sz w:val="16"/>
                <w:szCs w:val="16"/>
              </w:rPr>
              <w:t>24,7</w:t>
            </w:r>
          </w:p>
        </w:tc>
      </w:tr>
      <w:tr w:rsidRPr="003B5FC7" w:rsidR="003B5FC7" w:rsidTr="007A5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:rsidRPr="003B5FC7" w:rsidR="003B5FC7" w:rsidP="007A5BF8" w:rsidRDefault="003B5FC7">
            <w:pPr>
              <w:spacing w:line="240" w:lineRule="auto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B5FC7">
              <w:rPr>
                <w:rFonts w:ascii="Verdana" w:hAnsi="Verdana"/>
                <w:b w:val="0"/>
                <w:color w:val="000000"/>
                <w:sz w:val="16"/>
                <w:szCs w:val="16"/>
              </w:rPr>
              <w:t>Binnenlandse Zaken en Koninkrijksrelaties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Pr="003B5FC7" w:rsidR="003B5FC7" w:rsidP="007A5BF8" w:rsidRDefault="003B5FC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3B5FC7">
              <w:rPr>
                <w:rFonts w:ascii="Verdana" w:hAnsi="Verdana"/>
                <w:color w:val="000000"/>
                <w:sz w:val="16"/>
                <w:szCs w:val="16"/>
              </w:rPr>
              <w:t>54,5</w:t>
            </w:r>
          </w:p>
        </w:tc>
      </w:tr>
      <w:tr w:rsidRPr="003B5FC7" w:rsidR="003B5FC7" w:rsidTr="007A5BF8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:rsidRPr="003B5FC7" w:rsidR="003B5FC7" w:rsidP="007A5BF8" w:rsidRDefault="003B5FC7">
            <w:pPr>
              <w:spacing w:line="240" w:lineRule="auto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B5FC7">
              <w:rPr>
                <w:rFonts w:ascii="Verdana" w:hAnsi="Verdana"/>
                <w:b w:val="0"/>
                <w:color w:val="000000"/>
                <w:sz w:val="16"/>
                <w:szCs w:val="16"/>
              </w:rPr>
              <w:t>Onderwijs, Cultuur en Wetenschap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Pr="003B5FC7" w:rsidR="003B5FC7" w:rsidP="007A5BF8" w:rsidRDefault="003B5FC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3B5FC7">
              <w:rPr>
                <w:rFonts w:ascii="Verdana" w:hAnsi="Verdana"/>
                <w:color w:val="000000"/>
                <w:sz w:val="16"/>
                <w:szCs w:val="16"/>
              </w:rPr>
              <w:t>10,3</w:t>
            </w:r>
          </w:p>
        </w:tc>
      </w:tr>
      <w:tr w:rsidRPr="003B5FC7" w:rsidR="003B5FC7" w:rsidTr="007A5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:rsidRPr="003B5FC7" w:rsidR="003B5FC7" w:rsidP="007A5BF8" w:rsidRDefault="003B5FC7">
            <w:pPr>
              <w:spacing w:line="240" w:lineRule="auto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B5FC7">
              <w:rPr>
                <w:rFonts w:ascii="Verdana" w:hAnsi="Verdana"/>
                <w:b w:val="0"/>
                <w:color w:val="000000"/>
                <w:sz w:val="16"/>
                <w:szCs w:val="16"/>
              </w:rPr>
              <w:t>Financiën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Pr="003B5FC7" w:rsidR="003B5FC7" w:rsidP="007A5BF8" w:rsidRDefault="003B5FC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3B5FC7">
              <w:rPr>
                <w:rFonts w:ascii="Verdana" w:hAnsi="Verdana"/>
                <w:color w:val="000000"/>
                <w:sz w:val="16"/>
                <w:szCs w:val="16"/>
              </w:rPr>
              <w:t>-11,4</w:t>
            </w:r>
          </w:p>
        </w:tc>
      </w:tr>
      <w:tr w:rsidRPr="003B5FC7" w:rsidR="003B5FC7" w:rsidTr="007A5BF8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:rsidRPr="003B5FC7" w:rsidR="003B5FC7" w:rsidP="007A5BF8" w:rsidRDefault="003B5FC7">
            <w:pPr>
              <w:spacing w:line="240" w:lineRule="auto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B5FC7">
              <w:rPr>
                <w:rFonts w:ascii="Verdana" w:hAnsi="Verdana"/>
                <w:b w:val="0"/>
                <w:color w:val="000000"/>
                <w:sz w:val="16"/>
                <w:szCs w:val="16"/>
              </w:rPr>
              <w:t>Defensie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Pr="003B5FC7" w:rsidR="003B5FC7" w:rsidP="007A5BF8" w:rsidRDefault="003B5FC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3B5FC7">
              <w:rPr>
                <w:rFonts w:ascii="Verdana" w:hAnsi="Verdana"/>
                <w:color w:val="000000"/>
                <w:sz w:val="16"/>
                <w:szCs w:val="16"/>
              </w:rPr>
              <w:t>81,5</w:t>
            </w:r>
          </w:p>
        </w:tc>
      </w:tr>
      <w:tr w:rsidRPr="003B5FC7" w:rsidR="003B5FC7" w:rsidTr="007A5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:rsidRPr="003B5FC7" w:rsidR="003B5FC7" w:rsidP="007A5BF8" w:rsidRDefault="003B5FC7">
            <w:pPr>
              <w:spacing w:line="240" w:lineRule="auto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B5FC7">
              <w:rPr>
                <w:rFonts w:ascii="Verdana" w:hAnsi="Verdana"/>
                <w:b w:val="0"/>
                <w:color w:val="000000"/>
                <w:sz w:val="16"/>
                <w:szCs w:val="16"/>
              </w:rPr>
              <w:t>Infrastructuur en Waterstaat (incl. Infrastructuurfonds en Deltafonds)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Pr="003B5FC7" w:rsidR="003B5FC7" w:rsidP="007A5BF8" w:rsidRDefault="003B5FC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3B5FC7">
              <w:rPr>
                <w:rFonts w:ascii="Verdana" w:hAnsi="Verdana"/>
                <w:color w:val="000000"/>
                <w:sz w:val="16"/>
                <w:szCs w:val="16"/>
              </w:rPr>
              <w:t>242,0</w:t>
            </w:r>
          </w:p>
        </w:tc>
      </w:tr>
      <w:tr w:rsidRPr="003B5FC7" w:rsidR="003B5FC7" w:rsidTr="007A5BF8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:rsidRPr="003B5FC7" w:rsidR="003B5FC7" w:rsidP="007A5BF8" w:rsidRDefault="003B5FC7">
            <w:pPr>
              <w:spacing w:line="240" w:lineRule="auto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B5FC7">
              <w:rPr>
                <w:rFonts w:ascii="Verdana" w:hAnsi="Verdana"/>
                <w:b w:val="0"/>
                <w:color w:val="000000"/>
                <w:sz w:val="16"/>
                <w:szCs w:val="16"/>
              </w:rPr>
              <w:t>Economische Zaken en Klimaat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Pr="003B5FC7" w:rsidR="003B5FC7" w:rsidP="007A5BF8" w:rsidRDefault="003B5FC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3B5FC7">
              <w:rPr>
                <w:rFonts w:ascii="Verdana" w:hAnsi="Verdana"/>
                <w:color w:val="000000"/>
                <w:sz w:val="16"/>
                <w:szCs w:val="16"/>
              </w:rPr>
              <w:t>19,2</w:t>
            </w:r>
          </w:p>
        </w:tc>
      </w:tr>
      <w:tr w:rsidRPr="003B5FC7" w:rsidR="003B5FC7" w:rsidTr="007A5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:rsidRPr="003B5FC7" w:rsidR="003B5FC7" w:rsidP="007A5BF8" w:rsidRDefault="003B5FC7">
            <w:pPr>
              <w:spacing w:line="240" w:lineRule="auto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B5FC7">
              <w:rPr>
                <w:rFonts w:ascii="Verdana" w:hAnsi="Verdana"/>
                <w:b w:val="0"/>
                <w:color w:val="000000"/>
                <w:sz w:val="16"/>
                <w:szCs w:val="16"/>
              </w:rPr>
              <w:t>Landbouw, natuur en voedselkwaliteit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Pr="003B5FC7" w:rsidR="003B5FC7" w:rsidP="007A5BF8" w:rsidRDefault="003B5FC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3B5FC7">
              <w:rPr>
                <w:rFonts w:ascii="Verdana" w:hAnsi="Verdana"/>
                <w:color w:val="000000"/>
                <w:sz w:val="16"/>
                <w:szCs w:val="16"/>
              </w:rPr>
              <w:t>-2,0</w:t>
            </w:r>
          </w:p>
        </w:tc>
      </w:tr>
      <w:tr w:rsidRPr="003B5FC7" w:rsidR="003B5FC7" w:rsidTr="007A5BF8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:rsidRPr="003B5FC7" w:rsidR="003B5FC7" w:rsidP="007A5BF8" w:rsidRDefault="003B5FC7">
            <w:pPr>
              <w:spacing w:line="240" w:lineRule="auto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B5FC7">
              <w:rPr>
                <w:rFonts w:ascii="Verdana" w:hAnsi="Verdana"/>
                <w:b w:val="0"/>
                <w:color w:val="000000"/>
                <w:sz w:val="16"/>
                <w:szCs w:val="16"/>
              </w:rPr>
              <w:t>Sociale Zaken en Werkgelegenheid (</w:t>
            </w:r>
            <w:proofErr w:type="spellStart"/>
            <w:r w:rsidRPr="003B5FC7">
              <w:rPr>
                <w:rFonts w:ascii="Verdana" w:hAnsi="Verdana"/>
                <w:b w:val="0"/>
                <w:color w:val="000000"/>
                <w:sz w:val="16"/>
                <w:szCs w:val="16"/>
              </w:rPr>
              <w:t>begrotingsgefinancierd</w:t>
            </w:r>
            <w:proofErr w:type="spellEnd"/>
            <w:r w:rsidRPr="003B5FC7">
              <w:rPr>
                <w:rFonts w:ascii="Verdana" w:hAnsi="Verdana"/>
                <w:b w:val="0"/>
                <w:color w:val="000000"/>
                <w:sz w:val="16"/>
                <w:szCs w:val="16"/>
              </w:rPr>
              <w:t>)*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Pr="003B5FC7" w:rsidR="003B5FC7" w:rsidP="007A5BF8" w:rsidRDefault="003B5FC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3B5FC7">
              <w:rPr>
                <w:rFonts w:ascii="Verdana" w:hAnsi="Verdana"/>
                <w:color w:val="000000"/>
                <w:sz w:val="16"/>
                <w:szCs w:val="16"/>
              </w:rPr>
              <w:t>22,7</w:t>
            </w:r>
          </w:p>
        </w:tc>
      </w:tr>
      <w:tr w:rsidRPr="003B5FC7" w:rsidR="003B5FC7" w:rsidTr="007A5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:rsidRPr="003B5FC7" w:rsidR="003B5FC7" w:rsidP="007A5BF8" w:rsidRDefault="003B5FC7">
            <w:pPr>
              <w:spacing w:line="240" w:lineRule="auto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B5FC7">
              <w:rPr>
                <w:rFonts w:ascii="Verdana" w:hAnsi="Verdana"/>
                <w:b w:val="0"/>
                <w:color w:val="000000"/>
                <w:sz w:val="16"/>
                <w:szCs w:val="16"/>
              </w:rPr>
              <w:t>Volksgezondheid, Welzijn en Sport (</w:t>
            </w:r>
            <w:proofErr w:type="spellStart"/>
            <w:r w:rsidRPr="003B5FC7">
              <w:rPr>
                <w:rFonts w:ascii="Verdana" w:hAnsi="Verdana"/>
                <w:b w:val="0"/>
                <w:color w:val="000000"/>
                <w:sz w:val="16"/>
                <w:szCs w:val="16"/>
              </w:rPr>
              <w:t>begrotingsgefinancierd</w:t>
            </w:r>
            <w:proofErr w:type="spellEnd"/>
            <w:r w:rsidRPr="003B5FC7">
              <w:rPr>
                <w:rFonts w:ascii="Verdana" w:hAnsi="Verdana"/>
                <w:b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Pr="003B5FC7" w:rsidR="003B5FC7" w:rsidP="007A5BF8" w:rsidRDefault="003B5FC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3B5FC7">
              <w:rPr>
                <w:rFonts w:ascii="Verdana" w:hAnsi="Verdana"/>
                <w:color w:val="000000"/>
                <w:sz w:val="16"/>
                <w:szCs w:val="16"/>
              </w:rPr>
              <w:t>35,0</w:t>
            </w:r>
          </w:p>
        </w:tc>
      </w:tr>
      <w:tr w:rsidRPr="003B5FC7" w:rsidR="003B5FC7" w:rsidTr="007A5BF8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:rsidRPr="003B5FC7" w:rsidR="003B5FC7" w:rsidP="007A5BF8" w:rsidRDefault="003B5FC7">
            <w:pPr>
              <w:spacing w:line="240" w:lineRule="auto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B5FC7">
              <w:rPr>
                <w:rFonts w:ascii="Verdana" w:hAnsi="Verdana"/>
                <w:b w:val="0"/>
                <w:color w:val="000000"/>
                <w:sz w:val="16"/>
                <w:szCs w:val="16"/>
              </w:rPr>
              <w:t>Gemeentefonds en Provinciefonds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Pr="003B5FC7" w:rsidR="003B5FC7" w:rsidP="007A5BF8" w:rsidRDefault="003B5FC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3B5FC7">
              <w:rPr>
                <w:rFonts w:ascii="Verdana" w:hAnsi="Verdana"/>
                <w:color w:val="000000"/>
                <w:sz w:val="16"/>
                <w:szCs w:val="16"/>
              </w:rPr>
              <w:t>310,7</w:t>
            </w:r>
          </w:p>
        </w:tc>
      </w:tr>
      <w:tr w:rsidRPr="003B5FC7" w:rsidR="003B5FC7" w:rsidTr="007A5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single" w:color="auto" w:sz="4" w:space="0"/>
            </w:tcBorders>
            <w:noWrap/>
            <w:hideMark/>
          </w:tcPr>
          <w:p w:rsidRPr="003B5FC7" w:rsidR="003B5FC7" w:rsidP="007A5BF8" w:rsidRDefault="003B5FC7">
            <w:pPr>
              <w:spacing w:line="240" w:lineRule="auto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B5FC7">
              <w:rPr>
                <w:rFonts w:ascii="Verdana" w:hAnsi="Verdana"/>
                <w:b w:val="0"/>
                <w:color w:val="000000"/>
                <w:sz w:val="16"/>
                <w:szCs w:val="16"/>
              </w:rPr>
              <w:t>Homogene Groep Internationale Samenwerking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hideMark/>
          </w:tcPr>
          <w:p w:rsidRPr="003B5FC7" w:rsidR="003B5FC7" w:rsidP="007A5BF8" w:rsidRDefault="003B5FC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3B5FC7">
              <w:rPr>
                <w:rFonts w:ascii="Verdana" w:hAnsi="Verdana"/>
                <w:color w:val="000000"/>
                <w:sz w:val="16"/>
                <w:szCs w:val="16"/>
              </w:rPr>
              <w:t>2,5</w:t>
            </w:r>
          </w:p>
        </w:tc>
      </w:tr>
      <w:tr w:rsidRPr="003B5FC7" w:rsidR="003B5FC7" w:rsidTr="007A5BF8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hideMark/>
          </w:tcPr>
          <w:p w:rsidRPr="003B5FC7" w:rsidR="003B5FC7" w:rsidP="007A5BF8" w:rsidRDefault="003B5FC7">
            <w:pPr>
              <w:spacing w:line="240" w:lineRule="auto"/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</w:pPr>
            <w:r w:rsidRPr="003B5FC7">
              <w:rPr>
                <w:rFonts w:ascii="Verdana" w:hAnsi="Verdana"/>
                <w:color w:val="000000"/>
                <w:sz w:val="16"/>
                <w:szCs w:val="16"/>
              </w:rPr>
              <w:t>Totaal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hideMark/>
          </w:tcPr>
          <w:p w:rsidRPr="003B5FC7" w:rsidR="003B5FC7" w:rsidP="007A5BF8" w:rsidRDefault="003B5FC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B5FC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789,2</w:t>
            </w:r>
          </w:p>
        </w:tc>
      </w:tr>
    </w:tbl>
    <w:p w:rsidRPr="003B5FC7" w:rsidR="003B5FC7" w:rsidP="003B5FC7" w:rsidRDefault="003B5FC7">
      <w:pPr>
        <w:rPr>
          <w:sz w:val="14"/>
          <w:szCs w:val="14"/>
        </w:rPr>
      </w:pPr>
      <w:r w:rsidRPr="003B5FC7">
        <w:rPr>
          <w:sz w:val="14"/>
          <w:szCs w:val="14"/>
        </w:rPr>
        <w:t>* Dit betreft de eindejaarsmarge op de deelplafonds Rijksbegroting en Sociale Zekerheid.</w:t>
      </w:r>
    </w:p>
    <w:p w:rsidRPr="008A6077" w:rsidR="003B5FC7" w:rsidP="003B5FC7" w:rsidRDefault="003B5FC7"/>
    <w:p w:rsidRPr="008A6077" w:rsidR="003B5FC7" w:rsidP="003B5FC7" w:rsidRDefault="003B5FC7"/>
    <w:p w:rsidR="00B06701" w:rsidRDefault="00B06701"/>
    <w:sectPr w:rsidR="00B067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FC7" w:rsidRDefault="003B5FC7" w:rsidP="003B5FC7">
      <w:pPr>
        <w:spacing w:line="240" w:lineRule="auto"/>
      </w:pPr>
      <w:r>
        <w:separator/>
      </w:r>
    </w:p>
  </w:endnote>
  <w:endnote w:type="continuationSeparator" w:id="0">
    <w:p w:rsidR="003B5FC7" w:rsidRDefault="003B5FC7" w:rsidP="003B5F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FC7" w:rsidRDefault="003B5FC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FC7" w:rsidRDefault="003B5FC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FC7" w:rsidRDefault="003B5FC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FC7" w:rsidRDefault="003B5FC7" w:rsidP="003B5FC7">
      <w:pPr>
        <w:spacing w:line="240" w:lineRule="auto"/>
      </w:pPr>
      <w:r>
        <w:separator/>
      </w:r>
    </w:p>
  </w:footnote>
  <w:footnote w:type="continuationSeparator" w:id="0">
    <w:p w:rsidR="003B5FC7" w:rsidRDefault="003B5FC7" w:rsidP="003B5F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FC7" w:rsidRDefault="003B5FC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FC7" w:rsidRDefault="003B5FC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FC7" w:rsidRDefault="003B5FC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C7"/>
    <w:rsid w:val="00110DE3"/>
    <w:rsid w:val="00185B67"/>
    <w:rsid w:val="003B5FC7"/>
    <w:rsid w:val="00752692"/>
    <w:rsid w:val="00AD653A"/>
    <w:rsid w:val="00B06701"/>
    <w:rsid w:val="00B86E8B"/>
    <w:rsid w:val="00D1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5FC7"/>
    <w:pPr>
      <w:spacing w:after="0" w:line="240" w:lineRule="atLeast"/>
    </w:pPr>
    <w:rPr>
      <w:rFonts w:eastAsia="Times New Roman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B5FC7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Cs w:val="22"/>
      <w:lang w:val="en-US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3B5FC7"/>
  </w:style>
  <w:style w:type="paragraph" w:styleId="Voettekst">
    <w:name w:val="footer"/>
    <w:basedOn w:val="Standaard"/>
    <w:link w:val="VoettekstChar"/>
    <w:uiPriority w:val="99"/>
    <w:unhideWhenUsed/>
    <w:rsid w:val="003B5FC7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Cs w:val="22"/>
      <w:lang w:val="en-US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3B5FC7"/>
  </w:style>
  <w:style w:type="paragraph" w:styleId="Ballontekst">
    <w:name w:val="Balloon Text"/>
    <w:basedOn w:val="Standaard"/>
    <w:link w:val="BallontekstChar"/>
    <w:uiPriority w:val="99"/>
    <w:semiHidden/>
    <w:unhideWhenUsed/>
    <w:rsid w:val="003B5FC7"/>
    <w:pPr>
      <w:spacing w:line="240" w:lineRule="auto"/>
    </w:pPr>
    <w:rPr>
      <w:rFonts w:ascii="Segoe UI" w:eastAsiaTheme="minorHAnsi" w:hAnsi="Segoe UI" w:cs="Segoe UI"/>
      <w:szCs w:val="18"/>
      <w:lang w:val="en-US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5FC7"/>
    <w:rPr>
      <w:rFonts w:ascii="Segoe UI" w:hAnsi="Segoe UI" w:cs="Segoe UI"/>
      <w:szCs w:val="18"/>
    </w:rPr>
  </w:style>
  <w:style w:type="table" w:customStyle="1" w:styleId="ListTable3">
    <w:name w:val="List Table 3"/>
    <w:basedOn w:val="Standaardtabel"/>
    <w:uiPriority w:val="48"/>
    <w:rsid w:val="003B5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5FC7"/>
    <w:pPr>
      <w:spacing w:after="0" w:line="240" w:lineRule="atLeast"/>
    </w:pPr>
    <w:rPr>
      <w:rFonts w:eastAsia="Times New Roman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B5FC7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Cs w:val="22"/>
      <w:lang w:val="en-US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3B5FC7"/>
  </w:style>
  <w:style w:type="paragraph" w:styleId="Voettekst">
    <w:name w:val="footer"/>
    <w:basedOn w:val="Standaard"/>
    <w:link w:val="VoettekstChar"/>
    <w:uiPriority w:val="99"/>
    <w:unhideWhenUsed/>
    <w:rsid w:val="003B5FC7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Cs w:val="22"/>
      <w:lang w:val="en-US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3B5FC7"/>
  </w:style>
  <w:style w:type="paragraph" w:styleId="Ballontekst">
    <w:name w:val="Balloon Text"/>
    <w:basedOn w:val="Standaard"/>
    <w:link w:val="BallontekstChar"/>
    <w:uiPriority w:val="99"/>
    <w:semiHidden/>
    <w:unhideWhenUsed/>
    <w:rsid w:val="003B5FC7"/>
    <w:pPr>
      <w:spacing w:line="240" w:lineRule="auto"/>
    </w:pPr>
    <w:rPr>
      <w:rFonts w:ascii="Segoe UI" w:eastAsiaTheme="minorHAnsi" w:hAnsi="Segoe UI" w:cs="Segoe UI"/>
      <w:szCs w:val="18"/>
      <w:lang w:val="en-US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5FC7"/>
    <w:rPr>
      <w:rFonts w:ascii="Segoe UI" w:hAnsi="Segoe UI" w:cs="Segoe UI"/>
      <w:szCs w:val="18"/>
    </w:rPr>
  </w:style>
  <w:style w:type="table" w:customStyle="1" w:styleId="ListTable3">
    <w:name w:val="List Table 3"/>
    <w:basedOn w:val="Standaardtabel"/>
    <w:uiPriority w:val="48"/>
    <w:rsid w:val="003B5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151</ap:Words>
  <ap:Characters>833</ap:Characters>
  <ap:DocSecurity>4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983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2019-05-27T14:13:00.0000000Z</lastPrinted>
  <dcterms:created xsi:type="dcterms:W3CDTF">2019-05-27T14:50:00.0000000Z</dcterms:created>
  <dcterms:modified xsi:type="dcterms:W3CDTF">2019-05-27T14:50:00.0000000Z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0x01010061BF4F409F66F44B9203E0228352FEC2</vt:lpwstr>
  </property>
</Properties>
</file>