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W13.19.0050/III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april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266D3" w:rsidRDefault="002E0340">
              <w:r>
                <w:t>Bij Kabinetsmissive van 22 februari 2019, no.2019000398, heeft Uwe Majesteit, op voordracht van de Staatssecretaris van Volksgezondheid, Welzijn en Sport, bij de Afdeling advisering van de Raad van State ter overweging aanhangig gemaakt het voorstel van wet tot wijziging van de Tabaks- en rookwarenwet houdende implementatie van de artikelen 15 en 16 van Richtlijn 2014/40/EU inzake de procedure en de verkoop van tabaksproducten, met memorie van toelichting.</w:t>
              </w:r>
            </w:p>
          </w:sdtContent>
        </w:sdt>
        <w:p w:rsidRPr="00831363" w:rsidR="00CE4655" w:rsidP="003C7608" w:rsidRDefault="00CE4655"/>
        <w:sdt>
          <w:sdtPr>
            <w:alias w:val="VrijeTekst1"/>
            <w:tag w:val="VrijeTekst1"/>
            <w:id w:val="-437221631"/>
            <w:lock w:val="sdtLocked"/>
          </w:sdtPr>
          <w:sdtEndPr/>
          <w:sdtContent>
            <w:p w:rsidR="008909A3" w:rsidP="00E67F25" w:rsidRDefault="002E0340">
              <w:r>
                <w:t>Het wetsvoorstel regelt de implementatie van de artikelen 15 en 16 van Richtlijn 2014/40/EU (hierna: richtlijn)</w:t>
              </w:r>
              <w:r>
                <w:rPr>
                  <w:rStyle w:val="Voetnootmarkering"/>
                </w:rPr>
                <w:footnoteReference w:id="1"/>
              </w:r>
              <w:r>
                <w:t xml:space="preserve"> door wijziging van de Tabaks- en rookwarenwet. Uit deze artikelen van de richtlijn volgt de verplichting om alle verpakkingseenheden van sigaretten, shagtabak en andere tabaksproducten te voorzien van unieke identificatiemarkeringen (UI) en veiligheidskenmerken.</w:t>
              </w:r>
            </w:p>
            <w:p w:rsidR="008909A3" w:rsidP="00E67F25" w:rsidRDefault="00A42157"/>
            <w:p w:rsidR="00E67F25" w:rsidP="00E67F25" w:rsidRDefault="002E0340">
              <w:r w:rsidRPr="00F73653">
                <w:t>De Afdeling advisering van de Raad van State maakt opmerkingen over de wijze van imp</w:t>
              </w:r>
              <w:r>
                <w:t xml:space="preserve">lementatie van de richtlijn, het verlenen van mandaat aan de uitgever van de </w:t>
              </w:r>
              <w:proofErr w:type="spellStart"/>
              <w:r>
                <w:t>UI’s</w:t>
              </w:r>
              <w:proofErr w:type="spellEnd"/>
              <w:r>
                <w:t xml:space="preserve"> en het aanwijzen van de d</w:t>
              </w:r>
              <w:r w:rsidRPr="00F73653">
                <w:t>ouane als toezichthouder. Zij is van oordeel dat in verband daarmee aa</w:t>
              </w:r>
              <w:r>
                <w:t>npassing van de toelichting en zo nodig</w:t>
              </w:r>
              <w:r w:rsidRPr="00F73653">
                <w:t xml:space="preserve"> </w:t>
              </w:r>
              <w:r>
                <w:t xml:space="preserve">van het voorstel </w:t>
              </w:r>
              <w:r w:rsidRPr="00F73653">
                <w:t>wenselijk is.</w:t>
              </w:r>
            </w:p>
            <w:p w:rsidR="00E67F25" w:rsidP="00E67F25" w:rsidRDefault="00A42157"/>
            <w:p w:rsidRPr="00E67F25" w:rsidR="00E67F25" w:rsidP="008909A3" w:rsidRDefault="002E0340">
              <w:pPr>
                <w:pStyle w:val="Lijstalinea"/>
                <w:numPr>
                  <w:ilvl w:val="0"/>
                  <w:numId w:val="6"/>
                </w:numPr>
                <w:ind w:left="0" w:firstLine="0"/>
                <w:rPr>
                  <w:u w:val="single"/>
                </w:rPr>
              </w:pPr>
              <w:r w:rsidRPr="00E67F25">
                <w:rPr>
                  <w:u w:val="single"/>
                </w:rPr>
                <w:t xml:space="preserve">Wijze van implementatie </w:t>
              </w:r>
            </w:p>
            <w:p w:rsidR="00F67138" w:rsidP="006218BF" w:rsidRDefault="00A42157"/>
            <w:p w:rsidR="00F73653" w:rsidP="006218BF" w:rsidRDefault="002E0340">
              <w:r>
                <w:t>Op grond van de richtlijn is de Europese Commissie bevoegd door middel van uitvoeringshandelingen technische normen vast te stellen voor de instelling en werking van een traceringssysteem voor tabaksproducten. Uitvoeringsverordening (EU) 2018/574 (hierna: uitvoeringsverordening) bevat deze technische normen.</w:t>
              </w:r>
              <w:r>
                <w:rPr>
                  <w:rStyle w:val="Voetnootmarkering"/>
                </w:rPr>
                <w:footnoteReference w:id="2"/>
              </w:r>
              <w:r>
                <w:t xml:space="preserve"> </w:t>
              </w:r>
            </w:p>
            <w:p w:rsidR="00F73653" w:rsidP="006218BF" w:rsidRDefault="00A42157"/>
            <w:p w:rsidR="00E67F25" w:rsidP="006218BF" w:rsidRDefault="002E0340">
              <w:r>
                <w:t>De technische normen voor op tabaksproducten aangebrachte veiligheidskenmerken zijn door de Europese Commissie in Uitvoeringsbesluit (EU) 2018/576 (hierna: uitvoeringsbesluit) nader uitgewerkt.</w:t>
              </w:r>
              <w:r>
                <w:rPr>
                  <w:rStyle w:val="Voetnootmarkering"/>
                </w:rPr>
                <w:footnoteReference w:id="3"/>
              </w:r>
              <w:r>
                <w:t xml:space="preserve"> Delen van deze uitvoeringsverordening en het uitvoeringsbesluit worden zowel bij dit wetsvoorstel als bij lagere regelgeving geïmplementeerd.</w:t>
              </w:r>
              <w:r>
                <w:rPr>
                  <w:rStyle w:val="Voetnootmarkering"/>
                </w:rPr>
                <w:footnoteReference w:id="4"/>
              </w:r>
              <w:r>
                <w:t xml:space="preserve"> </w:t>
              </w:r>
            </w:p>
            <w:p w:rsidR="005A065D" w:rsidP="006218BF" w:rsidRDefault="00A42157"/>
            <w:p w:rsidR="00F73653" w:rsidP="006218BF" w:rsidRDefault="002E0340">
              <w:r>
                <w:t>In het voorstel is een delegatiegrondslag opgenomen om eisen te stellen aan de UI.</w:t>
              </w:r>
              <w:r>
                <w:rPr>
                  <w:rStyle w:val="Voetnootmarkering"/>
                </w:rPr>
                <w:footnoteReference w:id="5"/>
              </w:r>
              <w:r>
                <w:t xml:space="preserve"> Deze eisen hebben betrekking op de technische wijze waarop de UI wordt aangebracht op de verpakkingseenheid, de inhoud en vorm daarvan en de toegankelijkheid van de informatie die deel uitmaakt van de UI. Volgens de toelichting worden hiermee de eisen </w:t>
              </w:r>
              <w:r>
                <w:lastRenderedPageBreak/>
                <w:t>uit de richtlijn geïmplementeerd ten aanzien van de wijze van aanbrengen van de UI op de verpakkingseenheid, waaruit de UI moet bestaan en op welke wijze bepaalde informatie toegankelijk moet zijn.</w:t>
              </w:r>
              <w:r>
                <w:rPr>
                  <w:rStyle w:val="Voetnootmarkering"/>
                </w:rPr>
                <w:footnoteReference w:id="6"/>
              </w:r>
              <w:r>
                <w:t xml:space="preserve"> </w:t>
              </w:r>
            </w:p>
            <w:p w:rsidR="00F73653" w:rsidP="006218BF" w:rsidRDefault="00A42157"/>
            <w:p w:rsidR="005A065D" w:rsidP="006218BF" w:rsidRDefault="002E0340">
              <w:r>
                <w:t>De Afdeling wijst erop dat in de uitvoeringsverordening ten aanzien van de technische normen voor de UI voor deze onderdelen reeds nadere eisen zijn gesteld die rechtstreeks toepasselijk zijn. Zo bepaalt artikel 8 van de uitvoeringsverordening de structuur van de eenheids-</w:t>
              </w:r>
              <w:proofErr w:type="spellStart"/>
              <w:r>
                <w:t>UI’s</w:t>
              </w:r>
              <w:proofErr w:type="spellEnd"/>
              <w:r>
                <w:t xml:space="preserve">. Van nadere regelgeving kan dan ook alleen sprake zijn voor zover de uitvoeringsverordening daarvoor ruimte biedt. De Afdeling adviseert hierop in de toelichting nader in te gaan. </w:t>
              </w:r>
            </w:p>
            <w:p w:rsidR="00D33E21" w:rsidP="00D33E21" w:rsidRDefault="00A42157"/>
            <w:p w:rsidRPr="00D33E21" w:rsidR="00DE3899" w:rsidP="00D33E21" w:rsidRDefault="002E0340">
              <w:pPr>
                <w:rPr>
                  <w:u w:val="single"/>
                </w:rPr>
              </w:pPr>
              <w:r>
                <w:t>2</w:t>
              </w:r>
              <w:r w:rsidRPr="00D33E21">
                <w:t>.</w:t>
              </w:r>
              <w:r w:rsidRPr="00D33E21">
                <w:tab/>
              </w:r>
              <w:r w:rsidRPr="00D33E21">
                <w:rPr>
                  <w:u w:val="single"/>
                </w:rPr>
                <w:t>Mandaatregeling ID-uitgever</w:t>
              </w:r>
              <w:r>
                <w:rPr>
                  <w:rStyle w:val="Voetnootmarkering"/>
                  <w:u w:val="single"/>
                </w:rPr>
                <w:footnoteReference w:id="7"/>
              </w:r>
            </w:p>
            <w:p w:rsidRPr="00D33E21" w:rsidR="00D33E21" w:rsidP="00D33E21" w:rsidRDefault="00A42157"/>
            <w:p w:rsidR="008367DA" w:rsidP="001F65A2" w:rsidRDefault="002E0340">
              <w:r>
                <w:t>Het wetsvoorstel regelt dat de minister wordt aangewezen als ID-uitgever.</w:t>
              </w:r>
              <w:r>
                <w:rPr>
                  <w:rStyle w:val="Voetnootmarkering"/>
                </w:rPr>
                <w:footnoteReference w:id="8"/>
              </w:r>
              <w:r>
                <w:t xml:space="preserve"> Het aanmaken en de uitgifte van </w:t>
              </w:r>
              <w:proofErr w:type="spellStart"/>
              <w:r>
                <w:t>ID’s</w:t>
              </w:r>
              <w:proofErr w:type="spellEnd"/>
              <w:r>
                <w:t xml:space="preserve"> vergt technische kennis en expertise. Verschillende commerciële bedrijven zijn in dat proces gespecialiseerd. Daarom wordt dit proces aanbesteed en zal de gekozen partij het aanmaken en uitgeven van unieke ID-markeringen namens de minister in mandaat uitvoeren.</w:t>
              </w:r>
              <w:r>
                <w:rPr>
                  <w:rStyle w:val="Voetnootmarkering"/>
                </w:rPr>
                <w:footnoteReference w:id="9"/>
              </w:r>
              <w:r>
                <w:t xml:space="preserve"> Daarmee is klaarblijkelijk beoogd dat het commerciële bedrijf bevoegd zal zijn om in mandaat besluiten te nemen. De gekozen vormgeving vergt echter dat het bedrijf goed is voorbereid op deze publiekrechtelijke taak en de daarbij behorende bestuursrechtelijke waarborgen. In de toelichting wordt niet nader ingegaan op de wijze waarop de minister de bestuursrechtelijke verantwoordelijkheid voor de besluiten van de ID-uitgever zal waarmaken. Evenmin wordt duidelijk op welke wijze de minister ervoor zorgdraagt dat het bedrijf voldoende is toegerust op de uitvoering van deze publiekrechtelijke taak. </w:t>
              </w:r>
            </w:p>
            <w:p w:rsidR="008909A3" w:rsidP="001F65A2" w:rsidRDefault="00A42157"/>
            <w:p w:rsidR="00E21A28" w:rsidP="001F65A2" w:rsidRDefault="002E0340">
              <w:r>
                <w:t>Ten slotte wijst de Afdeling erop dat de uitvoeringsverordening eisen stelt aan de onpartijdigheid en de onafhankelijkheid van de ID-uitgever. Deze eisen zijn bedoeld om de onafhankelijkheid van de tabaksindustrie te borgen. Uit de toelichting blijkt niet op welke wijze de minister de onafhankelijkheid en onpartijdigheid van het geselecteerde commerciële bedrijf ten opzichte van de tabaksindustrie zal borgen.</w:t>
              </w:r>
              <w:r>
                <w:rPr>
                  <w:rStyle w:val="Voetnootmarkering"/>
                </w:rPr>
                <w:footnoteReference w:id="10"/>
              </w:r>
              <w:r>
                <w:t xml:space="preserve"> De Afdeling adviseert hierop in de toelichting nader in te gaan. </w:t>
              </w:r>
            </w:p>
            <w:p w:rsidR="00CE56C4" w:rsidP="00CE56C4" w:rsidRDefault="00A42157"/>
            <w:p w:rsidR="002E0340" w:rsidP="00CE56C4" w:rsidRDefault="002E0340"/>
            <w:p w:rsidRPr="00652A4E" w:rsidR="00B717B7" w:rsidP="00652A4E" w:rsidRDefault="002E0340">
              <w:pPr>
                <w:rPr>
                  <w:u w:val="single"/>
                </w:rPr>
              </w:pPr>
              <w:r w:rsidRPr="00652A4E">
                <w:t>3.</w:t>
              </w:r>
              <w:r w:rsidRPr="00652A4E">
                <w:tab/>
              </w:r>
              <w:r w:rsidRPr="00652A4E">
                <w:rPr>
                  <w:u w:val="single"/>
                </w:rPr>
                <w:t xml:space="preserve">Toezicht </w:t>
              </w:r>
              <w:r>
                <w:rPr>
                  <w:u w:val="single"/>
                </w:rPr>
                <w:t xml:space="preserve">en handhaving </w:t>
              </w:r>
              <w:r w:rsidRPr="00652A4E">
                <w:rPr>
                  <w:u w:val="single"/>
                </w:rPr>
                <w:t xml:space="preserve">door </w:t>
              </w:r>
              <w:r>
                <w:rPr>
                  <w:u w:val="single"/>
                </w:rPr>
                <w:t xml:space="preserve">de </w:t>
              </w:r>
              <w:r w:rsidRPr="00652A4E">
                <w:rPr>
                  <w:u w:val="single"/>
                </w:rPr>
                <w:t xml:space="preserve">Douane </w:t>
              </w:r>
            </w:p>
            <w:p w:rsidRPr="00CE56C4" w:rsidR="00652A4E" w:rsidP="00652A4E" w:rsidRDefault="00A42157"/>
            <w:p w:rsidR="00A1234C" w:rsidP="00AE7E38" w:rsidRDefault="002E0340">
              <w:r>
                <w:t>Het voornemen bestaat om de Douane aan te wijzen als toezichthouder voor de naleving van de bepalingen van het wetsvoorstel. De Douane zal ook verantwoordelijk worden voor de handhaving. In het wetsvoorstel is daartoe de mogelijkheid opgenomen om bij of krachtens de wet toezichthouders aan te wijzen in overeenstemming met de minister die het aangaat.</w:t>
              </w:r>
              <w:r>
                <w:rPr>
                  <w:rStyle w:val="Voetnootmarkering"/>
                </w:rPr>
                <w:footnoteReference w:id="11"/>
              </w:r>
              <w:r>
                <w:t xml:space="preserve"> In dit geval de Minister van Financiën. </w:t>
              </w:r>
            </w:p>
            <w:p w:rsidR="00A1234C" w:rsidP="00AE7E38" w:rsidRDefault="00A42157"/>
            <w:p w:rsidR="009C0812" w:rsidP="00FF035E" w:rsidRDefault="002E0340">
              <w:r>
                <w:lastRenderedPageBreak/>
                <w:t>De Afdeling wijst erop dat in de Algemene douanewet (</w:t>
              </w:r>
              <w:proofErr w:type="spellStart"/>
              <w:r>
                <w:t>Adw</w:t>
              </w:r>
              <w:proofErr w:type="spellEnd"/>
              <w:r>
                <w:t>) de nationale bepalingen zijn opgenomen ter uitvoering van (onder meer) het Communautair douanewetboek (CDW).</w:t>
              </w:r>
              <w:r>
                <w:rPr>
                  <w:rStyle w:val="Voetnootmarkering"/>
                </w:rPr>
                <w:footnoteReference w:id="12"/>
              </w:r>
              <w:r>
                <w:t xml:space="preserve"> De </w:t>
              </w:r>
              <w:proofErr w:type="spellStart"/>
              <w:r>
                <w:t>Adw</w:t>
              </w:r>
              <w:proofErr w:type="spellEnd"/>
              <w:r>
                <w:t xml:space="preserve"> strekt voorts ter handhaving van verboden of beperkingen die zijn opgenomen in de wettelijke voorschriften die zijn genoemd in de bijlage bij de </w:t>
              </w:r>
              <w:proofErr w:type="spellStart"/>
              <w:r>
                <w:t>Adw</w:t>
              </w:r>
              <w:proofErr w:type="spellEnd"/>
              <w:r>
                <w:t>.</w:t>
              </w:r>
              <w:r>
                <w:rPr>
                  <w:rStyle w:val="Voetnootmarkering"/>
                </w:rPr>
                <w:footnoteReference w:id="13"/>
              </w:r>
              <w:r>
                <w:t xml:space="preserve"> Met het opnemen van een wet in de bijlage bij de </w:t>
              </w:r>
              <w:proofErr w:type="spellStart"/>
              <w:r>
                <w:t>Adw</w:t>
              </w:r>
              <w:proofErr w:type="spellEnd"/>
              <w:r>
                <w:t xml:space="preserve">, zien de taken en bevoegdheden van de inspecteur van de Douane ook op de handhaving van verboden en beperkingen die in de desbetreffende wet zijn opgenomen. Gelet op de uitvoeringspraktijk van de Douane ligt het voor de hand om voor de regeling van taken en bevoegdheden van de Douane aan te sluiten bij de (bijlage van de) </w:t>
              </w:r>
              <w:proofErr w:type="spellStart"/>
              <w:r>
                <w:t>Adw</w:t>
              </w:r>
              <w:proofErr w:type="spellEnd"/>
              <w:r>
                <w:t xml:space="preserve">. Niet nader wordt toegelicht waarom in het voorstel van die systematiek wordt afgeweken. </w:t>
              </w:r>
            </w:p>
            <w:p w:rsidR="009C0812" w:rsidP="00FF035E" w:rsidRDefault="00A42157"/>
            <w:p w:rsidR="0031089B" w:rsidP="00FF035E" w:rsidRDefault="002E0340">
              <w:r>
                <w:t xml:space="preserve">De Afdeling adviseert de voorgestelde regeling voor aanwijzing van de Douane als toezichthouder te bezien in het licht van de </w:t>
              </w:r>
              <w:proofErr w:type="spellStart"/>
              <w:r>
                <w:t>Adw</w:t>
              </w:r>
              <w:proofErr w:type="spellEnd"/>
              <w:r>
                <w:t>, daarop in de toelichting nader in te gaan en zo nodig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rPr>
              <w:u w:val="single"/>
            </w:rPr>
          </w:sdtEndPr>
          <w:sdtContent>
            <w:p w:rsidRPr="00F61F76" w:rsidR="007212F1" w:rsidP="00891BB0" w:rsidRDefault="002E0340">
              <w:pPr>
                <w:rPr>
                  <w:u w:val="single"/>
                </w:rPr>
              </w:pPr>
              <w:r>
                <w:t>4.</w:t>
              </w:r>
              <w:r>
                <w:tab/>
              </w:r>
              <w:r w:rsidRPr="009C0812">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266D3" w:rsidRDefault="002E034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W13.19.0050</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7A3D1A" w:rsidP="008909A3" w:rsidRDefault="002E0340">
              <w:pPr>
                <w:pStyle w:val="Lijstalinea"/>
                <w:numPr>
                  <w:ilvl w:val="0"/>
                  <w:numId w:val="12"/>
                </w:numPr>
                <w:autoSpaceDE w:val="0"/>
                <w:autoSpaceDN w:val="0"/>
                <w:adjustRightInd w:val="0"/>
              </w:pPr>
              <w:r>
                <w:t>In artikel 4a, eerste lid, schrappen “en nemen daarbij de uitvoeringsverordening traceringssysteem in acht”.</w:t>
              </w:r>
            </w:p>
            <w:p w:rsidR="007A3D1A" w:rsidP="007A3D1A" w:rsidRDefault="002E0340">
              <w:pPr>
                <w:pStyle w:val="Lijstalinea"/>
                <w:numPr>
                  <w:ilvl w:val="0"/>
                  <w:numId w:val="12"/>
                </w:numPr>
                <w:autoSpaceDE w:val="0"/>
                <w:autoSpaceDN w:val="0"/>
                <w:adjustRightInd w:val="0"/>
              </w:pPr>
              <w:r>
                <w:t>In artikel 4c, eerste lid, schrappen ‘en de uitvoeringsverordening traceringssysteem’.</w:t>
              </w:r>
            </w:p>
            <w:p w:rsidR="0047366F" w:rsidP="007A3D1A" w:rsidRDefault="002E0340">
              <w:pPr>
                <w:pStyle w:val="Lijstalinea"/>
                <w:numPr>
                  <w:ilvl w:val="0"/>
                  <w:numId w:val="12"/>
                </w:numPr>
                <w:autoSpaceDE w:val="0"/>
                <w:autoSpaceDN w:val="0"/>
                <w:adjustRightInd w:val="0"/>
              </w:pPr>
              <w:r>
                <w:t>In artikel 4c, tweede lid, schrappen “en nemen daarbij de uitvoeringsverordening traceringssysteem in acht”.</w:t>
              </w:r>
            </w:p>
            <w:p w:rsidR="0047366F" w:rsidP="007A3D1A" w:rsidRDefault="002E0340">
              <w:pPr>
                <w:pStyle w:val="Lijstalinea"/>
                <w:numPr>
                  <w:ilvl w:val="0"/>
                  <w:numId w:val="12"/>
                </w:numPr>
                <w:autoSpaceDE w:val="0"/>
                <w:autoSpaceDN w:val="0"/>
                <w:adjustRightInd w:val="0"/>
              </w:pPr>
              <w:r>
                <w:t>In artikel 4c, vierde lid, laatste volzin schrappen.</w:t>
              </w:r>
            </w:p>
            <w:p w:rsidR="0047366F" w:rsidP="007A3D1A" w:rsidRDefault="002E0340">
              <w:pPr>
                <w:pStyle w:val="Lijstalinea"/>
                <w:numPr>
                  <w:ilvl w:val="0"/>
                  <w:numId w:val="12"/>
                </w:numPr>
                <w:autoSpaceDE w:val="0"/>
                <w:autoSpaceDN w:val="0"/>
                <w:adjustRightInd w:val="0"/>
              </w:pPr>
              <w:r>
                <w:t>In artikel 4d, eerste lid, laatste volzin schrappen.</w:t>
              </w:r>
            </w:p>
            <w:p w:rsidR="0047366F" w:rsidP="007A3D1A" w:rsidRDefault="002E0340">
              <w:pPr>
                <w:pStyle w:val="Lijstalinea"/>
                <w:numPr>
                  <w:ilvl w:val="0"/>
                  <w:numId w:val="12"/>
                </w:numPr>
                <w:autoSpaceDE w:val="0"/>
                <w:autoSpaceDN w:val="0"/>
                <w:adjustRightInd w:val="0"/>
              </w:pPr>
              <w:r>
                <w:t>In artikel 4f, laatste volzin schrappen.</w:t>
              </w:r>
            </w:p>
            <w:p w:rsidR="00243578" w:rsidP="007A3D1A" w:rsidRDefault="002E0340">
              <w:pPr>
                <w:pStyle w:val="Lijstalinea"/>
                <w:numPr>
                  <w:ilvl w:val="0"/>
                  <w:numId w:val="12"/>
                </w:numPr>
                <w:autoSpaceDE w:val="0"/>
                <w:autoSpaceDN w:val="0"/>
                <w:adjustRightInd w:val="0"/>
              </w:pPr>
              <w:r>
                <w:t>In de transponeringstabel bij artikel 15, tiende lid, van de richtlijn verwijzen naar de AVG.</w:t>
              </w:r>
            </w:p>
            <w:p w:rsidR="00E70C71" w:rsidP="0047366F" w:rsidRDefault="002E0340">
              <w:pPr>
                <w:pStyle w:val="Lijstalinea"/>
                <w:numPr>
                  <w:ilvl w:val="0"/>
                  <w:numId w:val="12"/>
                </w:numPr>
                <w:autoSpaceDE w:val="0"/>
                <w:autoSpaceDN w:val="0"/>
                <w:adjustRightInd w:val="0"/>
              </w:pPr>
              <w:r>
                <w:t>Artikel 23, derde lid, van de richtlijn toevoegen aan de transponeringstabel en nader toelichten op welke wijze de laatste volzin is geïmplementeerd.</w:t>
              </w:r>
            </w:p>
          </w:sdtContent>
        </w:sdt>
        <w:p w:rsidR="00C50D4F" w:rsidP="005841EA" w:rsidRDefault="00A42157">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3B5" w:rsidRDefault="002E0340" w:rsidP="005B3E03">
      <w:r>
        <w:separator/>
      </w:r>
    </w:p>
    <w:p w:rsidR="00AA73B5" w:rsidRDefault="00A42157"/>
  </w:endnote>
  <w:endnote w:type="continuationSeparator" w:id="0">
    <w:p w:rsidR="00AA73B5" w:rsidRDefault="002E0340" w:rsidP="005B3E03">
      <w:r>
        <w:continuationSeparator/>
      </w:r>
    </w:p>
    <w:p w:rsidR="00AA73B5" w:rsidRDefault="00A42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33" w:rsidRDefault="00FE123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33" w:rsidRDefault="00FE123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3B5" w:rsidRDefault="002E0340" w:rsidP="005B3E03">
      <w:r>
        <w:separator/>
      </w:r>
    </w:p>
    <w:p w:rsidR="00AA73B5" w:rsidRDefault="00A42157"/>
  </w:footnote>
  <w:footnote w:type="continuationSeparator" w:id="0">
    <w:p w:rsidR="00AA73B5" w:rsidRDefault="002E0340" w:rsidP="005B3E03">
      <w:r>
        <w:continuationSeparator/>
      </w:r>
    </w:p>
    <w:p w:rsidR="00AA73B5" w:rsidRDefault="00A42157"/>
  </w:footnote>
  <w:footnote w:id="1">
    <w:p w:rsidR="00E67F25" w:rsidRDefault="002E0340" w:rsidP="00E67F25">
      <w:pPr>
        <w:pStyle w:val="Voetnoottekst"/>
      </w:pPr>
      <w:r>
        <w:rPr>
          <w:rStyle w:val="Voetnootmarkering"/>
        </w:rPr>
        <w:footnoteRef/>
      </w:r>
      <w:r>
        <w:tab/>
        <w:t xml:space="preserve">Richtlijn 2014/40/EU van het Europees Parlement en de Raad van 3 april 2014 betreffende de onderlinge aanpassing van de wettelijke en bestuursrechtelijke bepalingen van de lidstaten inzake de productie, de presentatie en de verkoop van tabaks- en aanverwante producten en tot intrekking van Richtlijn 2001/37/EG (Pb EU 2014, L 127). </w:t>
      </w:r>
    </w:p>
  </w:footnote>
  <w:footnote w:id="2">
    <w:p w:rsidR="00EA7083" w:rsidRDefault="002E0340">
      <w:pPr>
        <w:pStyle w:val="Voetnoottekst"/>
      </w:pPr>
      <w:r>
        <w:rPr>
          <w:rStyle w:val="Voetnootmarkering"/>
        </w:rPr>
        <w:footnoteRef/>
      </w:r>
      <w:r>
        <w:t xml:space="preserve"> </w:t>
      </w:r>
      <w:r>
        <w:tab/>
        <w:t>Uitvoeringsverordening (EU) 2018/574 van de Commissie van 15 december 2017 inzake de technische normen voor de instelling en werking van een traceringssysteem voor tabaksproducten (Pb EU,2018, L 96).</w:t>
      </w:r>
    </w:p>
  </w:footnote>
  <w:footnote w:id="3">
    <w:p w:rsidR="00EA7083" w:rsidRDefault="002E0340">
      <w:pPr>
        <w:pStyle w:val="Voetnoottekst"/>
      </w:pPr>
      <w:r>
        <w:rPr>
          <w:rStyle w:val="Voetnootmarkering"/>
        </w:rPr>
        <w:footnoteRef/>
      </w:r>
      <w:r>
        <w:tab/>
        <w:t xml:space="preserve">Uitvoeringsbesluit (EU) 2018/576 van de Commissie van 15 december 2017 inzake de technische normen voor op tabaksproducten aangebrachte veiligheidskenmerken (Pb EU 2018, L 96). </w:t>
      </w:r>
    </w:p>
  </w:footnote>
  <w:footnote w:id="4">
    <w:p w:rsidR="007A3D1A" w:rsidRDefault="002E0340">
      <w:pPr>
        <w:pStyle w:val="Voetnoottekst"/>
      </w:pPr>
      <w:r>
        <w:rPr>
          <w:rStyle w:val="Voetnootmarkering"/>
        </w:rPr>
        <w:footnoteRef/>
      </w:r>
      <w:r>
        <w:tab/>
        <w:t xml:space="preserve">Memorie van toelichting, paragraaf 3b. </w:t>
      </w:r>
    </w:p>
  </w:footnote>
  <w:footnote w:id="5">
    <w:p w:rsidR="00402FFC" w:rsidRDefault="002E0340">
      <w:pPr>
        <w:pStyle w:val="Voetnoottekst"/>
      </w:pPr>
      <w:r>
        <w:rPr>
          <w:rStyle w:val="Voetnootmarkering"/>
        </w:rPr>
        <w:footnoteRef/>
      </w:r>
      <w:r>
        <w:tab/>
        <w:t xml:space="preserve">Artikel 4a, tweede lid. </w:t>
      </w:r>
    </w:p>
  </w:footnote>
  <w:footnote w:id="6">
    <w:p w:rsidR="00D23DF4" w:rsidRDefault="002E0340">
      <w:pPr>
        <w:pStyle w:val="Voetnoottekst"/>
      </w:pPr>
      <w:r>
        <w:rPr>
          <w:rStyle w:val="Voetnootmarkering"/>
        </w:rPr>
        <w:footnoteRef/>
      </w:r>
      <w:r>
        <w:tab/>
        <w:t xml:space="preserve">Memorie van toelichting, paragraaf 4a, tweede alinea. </w:t>
      </w:r>
    </w:p>
  </w:footnote>
  <w:footnote w:id="7">
    <w:p w:rsidR="0031519D" w:rsidRDefault="002E0340">
      <w:pPr>
        <w:pStyle w:val="Voetnoottekst"/>
      </w:pPr>
      <w:r>
        <w:rPr>
          <w:rStyle w:val="Voetnootmarkering"/>
        </w:rPr>
        <w:footnoteRef/>
      </w:r>
      <w:r>
        <w:t xml:space="preserve"> </w:t>
      </w:r>
      <w:r>
        <w:tab/>
        <w:t xml:space="preserve">Artikel 3 van de uitvoeringsverordening bepaalt dat elke lidstaat een entiteit aanstelt (de “ID-uitgever”) die verantwoordelijk is voor het aanmaken en uitgeven van unieke identificatiemarkeringen. </w:t>
      </w:r>
    </w:p>
  </w:footnote>
  <w:footnote w:id="8">
    <w:p w:rsidR="0031519D" w:rsidRDefault="002E0340">
      <w:pPr>
        <w:pStyle w:val="Voetnoottekst"/>
      </w:pPr>
      <w:r>
        <w:rPr>
          <w:rStyle w:val="Voetnootmarkering"/>
        </w:rPr>
        <w:footnoteRef/>
      </w:r>
      <w:r>
        <w:t xml:space="preserve"> </w:t>
      </w:r>
      <w:r>
        <w:tab/>
        <w:t xml:space="preserve">Artikel 4d, eerste lid. </w:t>
      </w:r>
    </w:p>
  </w:footnote>
  <w:footnote w:id="9">
    <w:p w:rsidR="00F141A5" w:rsidRDefault="002E0340">
      <w:pPr>
        <w:pStyle w:val="Voetnoottekst"/>
      </w:pPr>
      <w:r>
        <w:rPr>
          <w:rStyle w:val="Voetnootmarkering"/>
        </w:rPr>
        <w:footnoteRef/>
      </w:r>
      <w:r>
        <w:tab/>
        <w:t xml:space="preserve">Memorie van toelichting, artikelsgewijze toelichting, artikel 4d. </w:t>
      </w:r>
    </w:p>
  </w:footnote>
  <w:footnote w:id="10">
    <w:p w:rsidR="008367DA" w:rsidRDefault="002E0340" w:rsidP="008367DA">
      <w:pPr>
        <w:pStyle w:val="Voetnoottekst"/>
      </w:pPr>
      <w:r>
        <w:rPr>
          <w:rStyle w:val="Voetnootmarkering"/>
        </w:rPr>
        <w:footnoteRef/>
      </w:r>
      <w:r>
        <w:t xml:space="preserve"> </w:t>
      </w:r>
      <w:r>
        <w:tab/>
        <w:t>Zie artikel 35 uitvoeringsverordening.</w:t>
      </w:r>
    </w:p>
  </w:footnote>
  <w:footnote w:id="11">
    <w:p w:rsidR="005E05BC" w:rsidRDefault="002E0340">
      <w:pPr>
        <w:pStyle w:val="Voetnoottekst"/>
      </w:pPr>
      <w:r>
        <w:rPr>
          <w:rStyle w:val="Voetnootmarkering"/>
        </w:rPr>
        <w:footnoteRef/>
      </w:r>
      <w:r>
        <w:tab/>
        <w:t xml:space="preserve">Artikel 13, tweede lid. </w:t>
      </w:r>
    </w:p>
  </w:footnote>
  <w:footnote w:id="12">
    <w:p w:rsidR="00A1234C" w:rsidRDefault="002E0340">
      <w:pPr>
        <w:pStyle w:val="Voetnoottekst"/>
      </w:pPr>
      <w:r>
        <w:rPr>
          <w:rStyle w:val="Voetnootmarkering"/>
        </w:rPr>
        <w:footnoteRef/>
      </w:r>
      <w:r>
        <w:tab/>
        <w:t xml:space="preserve">Artikel 1:1, eerste lid, </w:t>
      </w:r>
      <w:proofErr w:type="spellStart"/>
      <w:r>
        <w:t>Adw</w:t>
      </w:r>
      <w:proofErr w:type="spellEnd"/>
      <w:r>
        <w:t>.</w:t>
      </w:r>
    </w:p>
  </w:footnote>
  <w:footnote w:id="13">
    <w:p w:rsidR="00A1234C" w:rsidRDefault="002E0340">
      <w:pPr>
        <w:pStyle w:val="Voetnoottekst"/>
      </w:pPr>
      <w:r>
        <w:rPr>
          <w:rStyle w:val="Voetnootmarkering"/>
        </w:rPr>
        <w:footnoteRef/>
      </w:r>
      <w:r>
        <w:t xml:space="preserve"> </w:t>
      </w:r>
      <w:r>
        <w:tab/>
        <w:t xml:space="preserve">Artikel 1:1, vierde lid, </w:t>
      </w:r>
      <w:proofErr w:type="spellStart"/>
      <w:r>
        <w:t>Adw</w:t>
      </w:r>
      <w:proofErr w:type="spell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E1233">
      <w:rPr>
        <w:rStyle w:val="Paginanummer"/>
        <w:noProof/>
      </w:rPr>
      <w:t>3</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42157">
      <w:rPr>
        <w:rStyle w:val="Paginanummer"/>
        <w:noProof/>
      </w:rPr>
      <w:t>3</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33" w:rsidRDefault="00FE1233">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4215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12B078C"/>
    <w:multiLevelType w:val="hybridMultilevel"/>
    <w:tmpl w:val="18AE13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A3A9A"/>
    <w:multiLevelType w:val="hybridMultilevel"/>
    <w:tmpl w:val="D3785A24"/>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D4D59EB"/>
    <w:multiLevelType w:val="hybridMultilevel"/>
    <w:tmpl w:val="4C7C83F6"/>
    <w:lvl w:ilvl="0" w:tplc="895C3810">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3272062"/>
    <w:multiLevelType w:val="hybridMultilevel"/>
    <w:tmpl w:val="2B22321E"/>
    <w:lvl w:ilvl="0" w:tplc="793EACF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nsid w:val="34B83EA2"/>
    <w:multiLevelType w:val="hybridMultilevel"/>
    <w:tmpl w:val="DC7C2242"/>
    <w:lvl w:ilvl="0" w:tplc="343E9A7A">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5F23B04"/>
    <w:multiLevelType w:val="hybridMultilevel"/>
    <w:tmpl w:val="B9129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AA64235"/>
    <w:multiLevelType w:val="hybridMultilevel"/>
    <w:tmpl w:val="01CA0D0A"/>
    <w:lvl w:ilvl="0" w:tplc="E60C096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4AAE30F5"/>
    <w:multiLevelType w:val="multilevel"/>
    <w:tmpl w:val="F6EEBA8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58F86FF0"/>
    <w:multiLevelType w:val="hybridMultilevel"/>
    <w:tmpl w:val="4E3CC77C"/>
    <w:lvl w:ilvl="0" w:tplc="985471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686F4963"/>
    <w:multiLevelType w:val="hybridMultilevel"/>
    <w:tmpl w:val="34F615D2"/>
    <w:lvl w:ilvl="0" w:tplc="C7E4274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9244DF1"/>
    <w:multiLevelType w:val="hybridMultilevel"/>
    <w:tmpl w:val="F6EEBA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9"/>
  </w:num>
  <w:num w:numId="5">
    <w:abstractNumId w:val="7"/>
  </w:num>
  <w:num w:numId="6">
    <w:abstractNumId w:val="11"/>
  </w:num>
  <w:num w:numId="7">
    <w:abstractNumId w:val="8"/>
  </w:num>
  <w:num w:numId="8">
    <w:abstractNumId w:val="1"/>
  </w:num>
  <w:num w:numId="9">
    <w:abstractNumId w:val="2"/>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E0340"/>
    <w:rsid w:val="002F16D1"/>
    <w:rsid w:val="0031280A"/>
    <w:rsid w:val="00365EF8"/>
    <w:rsid w:val="003706AD"/>
    <w:rsid w:val="0037367E"/>
    <w:rsid w:val="003C7608"/>
    <w:rsid w:val="00411DBC"/>
    <w:rsid w:val="00554D49"/>
    <w:rsid w:val="005841EA"/>
    <w:rsid w:val="005E41CC"/>
    <w:rsid w:val="00635836"/>
    <w:rsid w:val="00636D17"/>
    <w:rsid w:val="00687984"/>
    <w:rsid w:val="006A36F2"/>
    <w:rsid w:val="006C5E3C"/>
    <w:rsid w:val="006D53BA"/>
    <w:rsid w:val="007009C5"/>
    <w:rsid w:val="00743072"/>
    <w:rsid w:val="00793962"/>
    <w:rsid w:val="00796479"/>
    <w:rsid w:val="008108EA"/>
    <w:rsid w:val="00831363"/>
    <w:rsid w:val="00883369"/>
    <w:rsid w:val="008C5EDD"/>
    <w:rsid w:val="00907421"/>
    <w:rsid w:val="009266D3"/>
    <w:rsid w:val="00977969"/>
    <w:rsid w:val="009E537C"/>
    <w:rsid w:val="009E72D2"/>
    <w:rsid w:val="00A316AD"/>
    <w:rsid w:val="00A31DA9"/>
    <w:rsid w:val="00A42157"/>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6118A"/>
    <w:rsid w:val="00F374C1"/>
    <w:rsid w:val="00FE12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E67F25"/>
    <w:rPr>
      <w:vertAlign w:val="superscript"/>
    </w:rPr>
  </w:style>
  <w:style w:type="character" w:styleId="Verwijzingopmerking">
    <w:name w:val="annotation reference"/>
    <w:basedOn w:val="Standaardalinea-lettertype"/>
    <w:rsid w:val="006175FA"/>
    <w:rPr>
      <w:sz w:val="16"/>
      <w:szCs w:val="16"/>
    </w:rPr>
  </w:style>
  <w:style w:type="paragraph" w:styleId="Tekstopmerking">
    <w:name w:val="annotation text"/>
    <w:basedOn w:val="Standaard"/>
    <w:link w:val="TekstopmerkingChar"/>
    <w:rsid w:val="006175FA"/>
    <w:rPr>
      <w:sz w:val="20"/>
      <w:szCs w:val="20"/>
    </w:rPr>
  </w:style>
  <w:style w:type="character" w:customStyle="1" w:styleId="TekstopmerkingChar">
    <w:name w:val="Tekst opmerking Char"/>
    <w:basedOn w:val="Standaardalinea-lettertype"/>
    <w:link w:val="Tekstopmerking"/>
    <w:rsid w:val="006175FA"/>
    <w:rPr>
      <w:rFonts w:ascii="Univers" w:hAnsi="Univers"/>
    </w:rPr>
  </w:style>
  <w:style w:type="paragraph" w:styleId="Onderwerpvanopmerking">
    <w:name w:val="annotation subject"/>
    <w:basedOn w:val="Tekstopmerking"/>
    <w:next w:val="Tekstopmerking"/>
    <w:link w:val="OnderwerpvanopmerkingChar"/>
    <w:rsid w:val="006175FA"/>
    <w:rPr>
      <w:b/>
      <w:bCs/>
    </w:rPr>
  </w:style>
  <w:style w:type="character" w:customStyle="1" w:styleId="OnderwerpvanopmerkingChar">
    <w:name w:val="Onderwerp van opmerking Char"/>
    <w:basedOn w:val="TekstopmerkingChar"/>
    <w:link w:val="Onderwerpvanopmerking"/>
    <w:rsid w:val="006175FA"/>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E67F25"/>
    <w:rPr>
      <w:vertAlign w:val="superscript"/>
    </w:rPr>
  </w:style>
  <w:style w:type="character" w:styleId="Verwijzingopmerking">
    <w:name w:val="annotation reference"/>
    <w:basedOn w:val="Standaardalinea-lettertype"/>
    <w:rsid w:val="006175FA"/>
    <w:rPr>
      <w:sz w:val="16"/>
      <w:szCs w:val="16"/>
    </w:rPr>
  </w:style>
  <w:style w:type="paragraph" w:styleId="Tekstopmerking">
    <w:name w:val="annotation text"/>
    <w:basedOn w:val="Standaard"/>
    <w:link w:val="TekstopmerkingChar"/>
    <w:rsid w:val="006175FA"/>
    <w:rPr>
      <w:sz w:val="20"/>
      <w:szCs w:val="20"/>
    </w:rPr>
  </w:style>
  <w:style w:type="character" w:customStyle="1" w:styleId="TekstopmerkingChar">
    <w:name w:val="Tekst opmerking Char"/>
    <w:basedOn w:val="Standaardalinea-lettertype"/>
    <w:link w:val="Tekstopmerking"/>
    <w:rsid w:val="006175FA"/>
    <w:rPr>
      <w:rFonts w:ascii="Univers" w:hAnsi="Univers"/>
    </w:rPr>
  </w:style>
  <w:style w:type="paragraph" w:styleId="Onderwerpvanopmerking">
    <w:name w:val="annotation subject"/>
    <w:basedOn w:val="Tekstopmerking"/>
    <w:next w:val="Tekstopmerking"/>
    <w:link w:val="OnderwerpvanopmerkingChar"/>
    <w:rsid w:val="006175FA"/>
    <w:rPr>
      <w:b/>
      <w:bCs/>
    </w:rPr>
  </w:style>
  <w:style w:type="character" w:customStyle="1" w:styleId="OnderwerpvanopmerkingChar">
    <w:name w:val="Onderwerp van opmerking Char"/>
    <w:basedOn w:val="TekstopmerkingChar"/>
    <w:link w:val="Onderwerpvanopmerking"/>
    <w:rsid w:val="006175F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1079</ap:Words>
  <ap:Characters>5936</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2019-04-10T11:32:00.0000000Z</lastPrinted>
  <dcterms:created xsi:type="dcterms:W3CDTF">2019-05-07T08:39:00.0000000Z</dcterms:created>
  <dcterms:modified xsi:type="dcterms:W3CDTF">2019-05-07T08:39:00.0000000Z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0x0101001A64C9179E661B4FACED5BA5F08D59E3</vt:lpwstr>
  </property>
</Properties>
</file>