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D82" w:rsidP="00144DE8" w:rsidRDefault="00EE0D82">
      <w:pPr>
        <w:ind w:left="-142" w:right="-283"/>
      </w:pPr>
      <w:r>
        <w:t xml:space="preserve"> </w:t>
      </w:r>
      <w:r w:rsidRPr="00EE0D82">
        <w:rPr>
          <w:noProof/>
          <w:lang w:eastAsia="nl-NL"/>
        </w:rPr>
        <w:drawing>
          <wp:inline distT="0" distB="0" distL="0" distR="0">
            <wp:extent cx="2538483" cy="627797"/>
            <wp:effectExtent l="0" t="0" r="1905" b="0"/>
            <wp:docPr id="1" name="Afbeelding 1" descr="Beeld BMK+tekst"/>
            <wp:cNvGraphicFramePr/>
            <a:graphic xmlns:a="http://schemas.openxmlformats.org/drawingml/2006/main">
              <a:graphicData uri="http://schemas.openxmlformats.org/drawingml/2006/picture">
                <pic:pic xmlns:pic="http://schemas.openxmlformats.org/drawingml/2006/picture">
                  <pic:nvPicPr>
                    <pic:cNvPr id="0" name="Picture 1" descr="Beeld BMK+tekst"/>
                    <pic:cNvPicPr>
                      <a:picLocks noChangeAspect="1" noChangeArrowheads="1"/>
                    </pic:cNvPicPr>
                  </pic:nvPicPr>
                  <pic:blipFill>
                    <a:blip r:embed="rId8" cstate="print"/>
                    <a:srcRect/>
                    <a:stretch>
                      <a:fillRect/>
                    </a:stretch>
                  </pic:blipFill>
                  <pic:spPr bwMode="auto">
                    <a:xfrm>
                      <a:off x="0" y="0"/>
                      <a:ext cx="2620430" cy="648063"/>
                    </a:xfrm>
                    <a:prstGeom prst="rect">
                      <a:avLst/>
                    </a:prstGeom>
                    <a:noFill/>
                    <a:ln w="9525">
                      <a:noFill/>
                      <a:miter lim="800000"/>
                      <a:headEnd/>
                      <a:tailEnd/>
                    </a:ln>
                  </pic:spPr>
                </pic:pic>
              </a:graphicData>
            </a:graphic>
          </wp:inline>
        </w:drawing>
      </w:r>
    </w:p>
    <w:p w:rsidR="00EE0D82" w:rsidP="00B911C2" w:rsidRDefault="00EE0D82">
      <w:pPr>
        <w:spacing w:after="0" w:line="276" w:lineRule="auto"/>
        <w:contextualSpacing/>
      </w:pPr>
      <w:r>
        <w:t xml:space="preserve">Aan: </w:t>
      </w:r>
      <w:r>
        <w:tab/>
      </w:r>
      <w:r>
        <w:tab/>
        <w:t>Commissie SZW</w:t>
      </w:r>
    </w:p>
    <w:p w:rsidR="00EE0D82" w:rsidP="00B911C2" w:rsidRDefault="00EE0D82">
      <w:pPr>
        <w:spacing w:after="0" w:line="276" w:lineRule="auto"/>
        <w:contextualSpacing/>
      </w:pPr>
      <w:r>
        <w:t>Van:</w:t>
      </w:r>
      <w:r>
        <w:tab/>
      </w:r>
      <w:r>
        <w:tab/>
        <w:t>Sharon Gesthuizen, voorzitter BMK</w:t>
      </w:r>
    </w:p>
    <w:p w:rsidR="00EE0D82" w:rsidP="00144DE8" w:rsidRDefault="00DF0CBD">
      <w:pPr>
        <w:pBdr>
          <w:bottom w:val="single" w:color="auto" w:sz="6" w:space="0"/>
        </w:pBdr>
        <w:spacing w:after="0" w:line="276" w:lineRule="auto"/>
        <w:contextualSpacing/>
      </w:pPr>
      <w:r>
        <w:t>Betreft:</w:t>
      </w:r>
      <w:r>
        <w:tab/>
        <w:t xml:space="preserve"> </w:t>
      </w:r>
      <w:r>
        <w:tab/>
      </w:r>
      <w:proofErr w:type="spellStart"/>
      <w:r>
        <w:t>Position</w:t>
      </w:r>
      <w:proofErr w:type="spellEnd"/>
      <w:r>
        <w:t xml:space="preserve"> paper</w:t>
      </w:r>
      <w:r w:rsidR="00FC5432">
        <w:t xml:space="preserve"> </w:t>
      </w:r>
      <w:r w:rsidRPr="00FC5432" w:rsidR="00FC5432">
        <w:rPr>
          <w:i/>
        </w:rPr>
        <w:t xml:space="preserve">private </w:t>
      </w:r>
      <w:proofErr w:type="spellStart"/>
      <w:r w:rsidRPr="00FC5432" w:rsidR="00FC5432">
        <w:rPr>
          <w:i/>
        </w:rPr>
        <w:t>equity</w:t>
      </w:r>
      <w:proofErr w:type="spellEnd"/>
      <w:r w:rsidRPr="00FC5432" w:rsidR="00FC5432">
        <w:rPr>
          <w:i/>
        </w:rPr>
        <w:t xml:space="preserve"> in de kinderopvang</w:t>
      </w:r>
      <w:r>
        <w:t xml:space="preserve">, </w:t>
      </w:r>
      <w:r w:rsidR="00EE0D82">
        <w:t>ter bespreking op 16 mei</w:t>
      </w:r>
    </w:p>
    <w:p w:rsidR="00EE0D82" w:rsidP="00144DE8" w:rsidRDefault="00EE0D82">
      <w:pPr>
        <w:pBdr>
          <w:bottom w:val="single" w:color="auto" w:sz="6" w:space="0"/>
        </w:pBdr>
        <w:spacing w:after="0" w:line="160" w:lineRule="exact"/>
        <w:contextualSpacing/>
      </w:pPr>
    </w:p>
    <w:p w:rsidRPr="00831D85" w:rsidR="003F0A0B" w:rsidP="00144DE8" w:rsidRDefault="003F0A0B">
      <w:pPr>
        <w:spacing w:after="0" w:line="160" w:lineRule="exact"/>
        <w:contextualSpacing/>
      </w:pPr>
    </w:p>
    <w:p w:rsidRPr="00144DE8" w:rsidR="00B43E6F" w:rsidP="00FC5432" w:rsidRDefault="00B43E6F">
      <w:pPr>
        <w:spacing w:after="0" w:line="276" w:lineRule="auto"/>
        <w:contextualSpacing/>
        <w:rPr>
          <w:b/>
          <w:i/>
        </w:rPr>
      </w:pPr>
      <w:r w:rsidRPr="00144DE8">
        <w:rPr>
          <w:b/>
          <w:i/>
        </w:rPr>
        <w:t>BMK</w:t>
      </w:r>
      <w:r w:rsidRPr="00144DE8" w:rsidR="00F21B7A">
        <w:rPr>
          <w:b/>
          <w:i/>
        </w:rPr>
        <w:t>-</w:t>
      </w:r>
      <w:r w:rsidRPr="00144DE8">
        <w:rPr>
          <w:b/>
          <w:i/>
        </w:rPr>
        <w:t xml:space="preserve">visie op kinderopvang </w:t>
      </w:r>
    </w:p>
    <w:p w:rsidR="006E7590" w:rsidP="00FC5432" w:rsidRDefault="00B43E6F">
      <w:pPr>
        <w:spacing w:after="0" w:line="276" w:lineRule="auto"/>
        <w:rPr>
          <w:rFonts w:eastAsia="Century Gothic,Arial" w:cs="Century Gothic,Arial"/>
          <w:bCs/>
        </w:rPr>
      </w:pPr>
      <w:r w:rsidRPr="00831D85">
        <w:t xml:space="preserve">Kinderopvang </w:t>
      </w:r>
      <w:r w:rsidRPr="00831D85">
        <w:rPr>
          <w:rFonts w:eastAsia="Century Gothic,Arial" w:cs="Century Gothic,Arial"/>
          <w:bCs/>
        </w:rPr>
        <w:t>is goed voor de ontwikkeling van kinderen</w:t>
      </w:r>
      <w:r w:rsidR="00A61C51">
        <w:rPr>
          <w:rFonts w:eastAsia="Century Gothic,Arial" w:cs="Century Gothic,Arial"/>
          <w:bCs/>
        </w:rPr>
        <w:t xml:space="preserve">, </w:t>
      </w:r>
      <w:r w:rsidRPr="00831D85">
        <w:rPr>
          <w:rFonts w:eastAsia="Century Gothic,Arial" w:cs="Century Gothic,Arial"/>
          <w:bCs/>
        </w:rPr>
        <w:t>voor het welzijn van kinderen</w:t>
      </w:r>
      <w:r w:rsidR="003F0A0B">
        <w:rPr>
          <w:rFonts w:eastAsia="Century Gothic,Arial" w:cs="Century Gothic,Arial"/>
          <w:bCs/>
        </w:rPr>
        <w:t xml:space="preserve"> </w:t>
      </w:r>
      <w:r w:rsidRPr="00831D85">
        <w:rPr>
          <w:rFonts w:eastAsia="Century Gothic,Arial" w:cs="Century Gothic,Arial"/>
          <w:bCs/>
        </w:rPr>
        <w:t>(</w:t>
      </w:r>
      <w:proofErr w:type="spellStart"/>
      <w:r w:rsidRPr="00831D85">
        <w:rPr>
          <w:rFonts w:eastAsia="Century Gothic,Arial" w:cs="Century Gothic,Arial"/>
          <w:bCs/>
        </w:rPr>
        <w:t>vroegsignalering</w:t>
      </w:r>
      <w:proofErr w:type="spellEnd"/>
      <w:r w:rsidRPr="00831D85">
        <w:rPr>
          <w:rFonts w:eastAsia="Century Gothic,Arial" w:cs="Century Gothic,Arial"/>
          <w:bCs/>
        </w:rPr>
        <w:t xml:space="preserve"> en </w:t>
      </w:r>
      <w:proofErr w:type="spellStart"/>
      <w:r w:rsidRPr="00831D85">
        <w:rPr>
          <w:rFonts w:eastAsia="Century Gothic,Arial" w:cs="Century Gothic,Arial"/>
          <w:bCs/>
        </w:rPr>
        <w:t>kindnabije</w:t>
      </w:r>
      <w:proofErr w:type="spellEnd"/>
      <w:r w:rsidRPr="00831D85">
        <w:rPr>
          <w:rFonts w:eastAsia="Century Gothic,Arial" w:cs="Century Gothic,Arial"/>
          <w:bCs/>
        </w:rPr>
        <w:t xml:space="preserve"> zorg)</w:t>
      </w:r>
      <w:r w:rsidR="003F0A0B">
        <w:rPr>
          <w:rFonts w:eastAsia="Century Gothic,Arial" w:cs="Century Gothic,Arial"/>
          <w:bCs/>
        </w:rPr>
        <w:t xml:space="preserve">, </w:t>
      </w:r>
      <w:r w:rsidR="008E37F0">
        <w:rPr>
          <w:rFonts w:eastAsia="Century Gothic,Arial" w:cs="Century Gothic,Arial"/>
          <w:bCs/>
        </w:rPr>
        <w:t xml:space="preserve">voor </w:t>
      </w:r>
      <w:r w:rsidR="003F0A0B">
        <w:rPr>
          <w:rFonts w:eastAsia="Century Gothic,Arial" w:cs="Century Gothic,Arial"/>
          <w:bCs/>
        </w:rPr>
        <w:t xml:space="preserve">ouders </w:t>
      </w:r>
      <w:r w:rsidRPr="00831D85" w:rsidR="00FB1B1D">
        <w:rPr>
          <w:rFonts w:eastAsia="Century Gothic,Arial" w:cs="Century Gothic,Arial"/>
          <w:bCs/>
        </w:rPr>
        <w:t xml:space="preserve">die arbeid en zorg combineren en kinderopvang </w:t>
      </w:r>
      <w:r w:rsidR="003F0A0B">
        <w:rPr>
          <w:rFonts w:eastAsia="Century Gothic,Arial" w:cs="Century Gothic,Arial"/>
          <w:bCs/>
        </w:rPr>
        <w:t xml:space="preserve">leidt tot </w:t>
      </w:r>
      <w:r w:rsidRPr="00831D85">
        <w:rPr>
          <w:rFonts w:eastAsia="Century Gothic,Arial" w:cs="Century Gothic,Arial"/>
          <w:bCs/>
        </w:rPr>
        <w:t xml:space="preserve">sociale cohesie en </w:t>
      </w:r>
      <w:r w:rsidR="00F21B7A">
        <w:rPr>
          <w:rFonts w:eastAsia="Century Gothic,Arial" w:cs="Century Gothic,Arial"/>
          <w:bCs/>
        </w:rPr>
        <w:t>kansengelijkheid</w:t>
      </w:r>
      <w:r w:rsidRPr="00831D85" w:rsidR="00DF0CBD">
        <w:rPr>
          <w:rStyle w:val="Voetnootmarkering"/>
          <w:rFonts w:eastAsia="Century Gothic,Arial" w:cs="Century Gothic,Arial"/>
          <w:bCs/>
        </w:rPr>
        <w:footnoteReference w:id="1"/>
      </w:r>
      <w:r w:rsidRPr="00831D85">
        <w:rPr>
          <w:rFonts w:eastAsia="Century Gothic,Arial" w:cs="Century Gothic,Arial"/>
          <w:bCs/>
        </w:rPr>
        <w:t>.</w:t>
      </w:r>
      <w:r w:rsidR="002F4B84">
        <w:rPr>
          <w:rFonts w:eastAsia="Century Gothic,Arial" w:cs="Century Gothic,Arial"/>
          <w:bCs/>
        </w:rPr>
        <w:t xml:space="preserve"> </w:t>
      </w:r>
      <w:r w:rsidR="003F0A0B">
        <w:rPr>
          <w:rFonts w:eastAsia="Century Gothic,Arial" w:cs="Century Gothic,Arial"/>
          <w:bCs/>
        </w:rPr>
        <w:t xml:space="preserve">De </w:t>
      </w:r>
      <w:r w:rsidRPr="00831D85" w:rsidR="00FB1B1D">
        <w:rPr>
          <w:rFonts w:eastAsia="Century Gothic,Arial" w:cs="Century Gothic,Arial"/>
          <w:bCs/>
        </w:rPr>
        <w:t xml:space="preserve">BMK </w:t>
      </w:r>
      <w:r w:rsidR="003F0A0B">
        <w:rPr>
          <w:rFonts w:eastAsia="Century Gothic,Arial" w:cs="Century Gothic,Arial"/>
          <w:bCs/>
        </w:rPr>
        <w:t xml:space="preserve">pleit dan ook </w:t>
      </w:r>
      <w:r w:rsidRPr="00831D85" w:rsidR="00FB1B1D">
        <w:rPr>
          <w:rFonts w:eastAsia="Century Gothic,Arial" w:cs="Century Gothic,Arial"/>
          <w:bCs/>
        </w:rPr>
        <w:t>voor kinderopvang die toegankelijk is voor alle kinderen.</w:t>
      </w:r>
      <w:r w:rsidR="002F4B84">
        <w:rPr>
          <w:rFonts w:eastAsia="Century Gothic,Arial" w:cs="Century Gothic,Arial"/>
          <w:bCs/>
        </w:rPr>
        <w:t xml:space="preserve"> </w:t>
      </w:r>
    </w:p>
    <w:p w:rsidRPr="00831D85" w:rsidR="00831D85" w:rsidP="00FC5432" w:rsidRDefault="006E7590">
      <w:pPr>
        <w:spacing w:after="0" w:line="276" w:lineRule="auto"/>
        <w:rPr>
          <w:rFonts w:ascii="Calibri" w:hAnsi="Calibri" w:cs="Arial"/>
        </w:rPr>
      </w:pPr>
      <w:r>
        <w:rPr>
          <w:rFonts w:eastAsia="Century Gothic,Arial" w:cs="Century Gothic,Arial"/>
          <w:bCs/>
        </w:rPr>
        <w:t xml:space="preserve">   </w:t>
      </w:r>
      <w:r w:rsidR="00367CA3">
        <w:t>Onze</w:t>
      </w:r>
      <w:r w:rsidRPr="00831D85" w:rsidR="00DF0CBD">
        <w:t xml:space="preserve"> </w:t>
      </w:r>
      <w:r w:rsidR="00367CA3">
        <w:t>branchevereniging</w:t>
      </w:r>
      <w:r w:rsidRPr="00831D85" w:rsidR="00DF0CBD">
        <w:t xml:space="preserve"> is drie jaar geleden opgericht met als doel de kwaliteit van de kinderopvang te versterken</w:t>
      </w:r>
      <w:r w:rsidR="00FC5432">
        <w:t>.</w:t>
      </w:r>
      <w:r w:rsidRPr="00831D85" w:rsidR="00DF0CBD">
        <w:t xml:space="preserve"> </w:t>
      </w:r>
      <w:r w:rsidR="00C97BE4">
        <w:rPr>
          <w:rFonts w:cs="Arial"/>
        </w:rPr>
        <w:t>Het is onze overtuiging dat</w:t>
      </w:r>
      <w:r w:rsidR="00F21B7A">
        <w:rPr>
          <w:rFonts w:cs="Arial"/>
        </w:rPr>
        <w:t xml:space="preserve"> het huidige stelsel </w:t>
      </w:r>
      <w:r w:rsidRPr="00831D85" w:rsidR="003F0A0B">
        <w:rPr>
          <w:rFonts w:cs="Arial"/>
        </w:rPr>
        <w:t xml:space="preserve">van concurrentie op prijs </w:t>
      </w:r>
      <w:r w:rsidR="00C97BE4">
        <w:rPr>
          <w:rFonts w:cs="Arial"/>
        </w:rPr>
        <w:t>zou kunnen en zou moeten worden omgevormd n</w:t>
      </w:r>
      <w:r w:rsidRPr="00831D85" w:rsidR="003F0A0B">
        <w:rPr>
          <w:rFonts w:cs="Arial"/>
        </w:rPr>
        <w:t xml:space="preserve">aar </w:t>
      </w:r>
      <w:r w:rsidR="00F21B7A">
        <w:rPr>
          <w:rFonts w:cs="Arial"/>
        </w:rPr>
        <w:t xml:space="preserve">een stelsel met </w:t>
      </w:r>
      <w:r w:rsidR="00C97BE4">
        <w:rPr>
          <w:rFonts w:cs="Arial"/>
        </w:rPr>
        <w:t xml:space="preserve">een </w:t>
      </w:r>
      <w:r w:rsidR="00F21B7A">
        <w:rPr>
          <w:rFonts w:cs="Arial"/>
        </w:rPr>
        <w:t xml:space="preserve">algemeen </w:t>
      </w:r>
      <w:r w:rsidR="00C97BE4">
        <w:rPr>
          <w:rFonts w:cs="Arial"/>
        </w:rPr>
        <w:t xml:space="preserve">zeer </w:t>
      </w:r>
      <w:r w:rsidR="00F21B7A">
        <w:rPr>
          <w:rFonts w:cs="Arial"/>
        </w:rPr>
        <w:t xml:space="preserve">hoog niveau van kinderopvang </w:t>
      </w:r>
      <w:r w:rsidR="00C97BE4">
        <w:rPr>
          <w:rFonts w:cs="Arial"/>
        </w:rPr>
        <w:t>dat</w:t>
      </w:r>
      <w:r w:rsidR="00F21B7A">
        <w:rPr>
          <w:rFonts w:cs="Arial"/>
        </w:rPr>
        <w:t xml:space="preserve"> voorziet in de verschillende behoeften van ouders en kinderen</w:t>
      </w:r>
      <w:r w:rsidRPr="00831D85" w:rsidR="003F0A0B">
        <w:rPr>
          <w:rFonts w:cs="Arial"/>
        </w:rPr>
        <w:t>.</w:t>
      </w:r>
      <w:r w:rsidRPr="00831D85" w:rsidR="00831D85">
        <w:rPr>
          <w:rFonts w:ascii="Calibri" w:hAnsi="Calibri" w:cs="Arial"/>
        </w:rPr>
        <w:t xml:space="preserve"> </w:t>
      </w:r>
    </w:p>
    <w:p w:rsidRPr="00831D85" w:rsidR="00B43E6F" w:rsidP="00144DE8" w:rsidRDefault="00B43E6F">
      <w:pPr>
        <w:pStyle w:val="BTStip1"/>
        <w:numPr>
          <w:ilvl w:val="0"/>
          <w:numId w:val="0"/>
        </w:numPr>
        <w:spacing w:after="0" w:line="160" w:lineRule="exact"/>
        <w:rPr>
          <w:sz w:val="22"/>
          <w:szCs w:val="22"/>
        </w:rPr>
      </w:pPr>
    </w:p>
    <w:p w:rsidRPr="00831D85" w:rsidR="00F073AE" w:rsidP="00FC5432" w:rsidRDefault="00F073AE">
      <w:pPr>
        <w:spacing w:after="0" w:line="276" w:lineRule="auto"/>
        <w:contextualSpacing/>
        <w:rPr>
          <w:b/>
          <w:i/>
        </w:rPr>
      </w:pPr>
      <w:r w:rsidRPr="00831D85">
        <w:rPr>
          <w:b/>
          <w:i/>
        </w:rPr>
        <w:t>Voldoen kinderopvangcentra</w:t>
      </w:r>
      <w:r w:rsidRPr="00831D85" w:rsidR="00831D85">
        <w:rPr>
          <w:b/>
          <w:i/>
        </w:rPr>
        <w:t xml:space="preserve"> </w:t>
      </w:r>
      <w:r w:rsidRPr="00831D85">
        <w:rPr>
          <w:b/>
          <w:i/>
        </w:rPr>
        <w:t>aan de kwaliteitseisen?</w:t>
      </w:r>
    </w:p>
    <w:p w:rsidR="00C97BE4" w:rsidP="00C97BE4" w:rsidRDefault="00367CA3">
      <w:pPr>
        <w:spacing w:after="0" w:line="276" w:lineRule="auto"/>
        <w:contextualSpacing/>
      </w:pPr>
      <w:r>
        <w:t>H</w:t>
      </w:r>
      <w:r w:rsidR="00F21B7A">
        <w:t>et</w:t>
      </w:r>
      <w:r w:rsidR="00831D85">
        <w:t xml:space="preserve"> </w:t>
      </w:r>
      <w:r w:rsidRPr="00831D85" w:rsidR="00831D85">
        <w:t>systeem van toezicht en handhaving zorg</w:t>
      </w:r>
      <w:r w:rsidR="00831D85">
        <w:t xml:space="preserve">t </w:t>
      </w:r>
      <w:r w:rsidRPr="00831D85" w:rsidR="00831D85">
        <w:t>voor</w:t>
      </w:r>
      <w:r w:rsidR="00F21B7A">
        <w:t xml:space="preserve"> </w:t>
      </w:r>
      <w:r>
        <w:t xml:space="preserve">naleving van wet- en regelgeving </w:t>
      </w:r>
      <w:r w:rsidR="00F21B7A">
        <w:t>en daar waar verbeteringen gewenst zijn wordt aan zowel de kant van de (georganiseerde) aanbieders als aan de kant van het toezicht intensief gewerkt om deze verbeteringen tot stand te brengen</w:t>
      </w:r>
      <w:r w:rsidRPr="00831D85" w:rsidR="00831D85">
        <w:t>.</w:t>
      </w:r>
      <w:r w:rsidR="002F4B84">
        <w:t xml:space="preserve"> </w:t>
      </w:r>
      <w:r w:rsidR="006E7590">
        <w:t>W</w:t>
      </w:r>
      <w:r w:rsidR="008E37F0">
        <w:t xml:space="preserve">ij zijn </w:t>
      </w:r>
      <w:r w:rsidR="00FC5432">
        <w:t xml:space="preserve">echter </w:t>
      </w:r>
      <w:r w:rsidR="008E37F0">
        <w:t xml:space="preserve">van mening dat </w:t>
      </w:r>
      <w:r w:rsidRPr="00F21B7A" w:rsidR="008E37F0">
        <w:t>alle</w:t>
      </w:r>
      <w:r w:rsidR="008E37F0">
        <w:t xml:space="preserve"> kinderopvangorganisaties </w:t>
      </w:r>
      <w:r w:rsidRPr="00831D85" w:rsidR="002D20B8">
        <w:t xml:space="preserve">een hogere kwaliteit </w:t>
      </w:r>
      <w:r w:rsidR="00F21B7A">
        <w:t xml:space="preserve">zouden </w:t>
      </w:r>
      <w:r w:rsidR="008E37F0">
        <w:t xml:space="preserve">kunnen </w:t>
      </w:r>
      <w:r w:rsidRPr="00831D85" w:rsidR="002D20B8">
        <w:t xml:space="preserve">leveren. Maar dan moeten we </w:t>
      </w:r>
      <w:r w:rsidRPr="00831D85" w:rsidR="002D20B8">
        <w:rPr>
          <w:rFonts w:cs="Arial"/>
        </w:rPr>
        <w:t xml:space="preserve">ervoor zorgen dat </w:t>
      </w:r>
      <w:r>
        <w:rPr>
          <w:rFonts w:cs="Arial"/>
        </w:rPr>
        <w:t>het streven naar</w:t>
      </w:r>
      <w:r w:rsidRPr="00831D85" w:rsidR="002D20B8">
        <w:rPr>
          <w:rFonts w:cs="Arial"/>
        </w:rPr>
        <w:t xml:space="preserve"> </w:t>
      </w:r>
      <w:r>
        <w:rPr>
          <w:rFonts w:cs="Arial"/>
        </w:rPr>
        <w:t xml:space="preserve">winst </w:t>
      </w:r>
      <w:r w:rsidRPr="00831D85" w:rsidR="002D20B8">
        <w:rPr>
          <w:rFonts w:cs="Arial"/>
        </w:rPr>
        <w:t xml:space="preserve">minder dominant wordt, zodat afwegingen met betrekking tot investeringen in kwaliteit anders uitpakken. </w:t>
      </w:r>
      <w:r w:rsidR="00C97BE4">
        <w:t>I</w:t>
      </w:r>
      <w:r w:rsidRPr="00831D85" w:rsidR="00C97BE4">
        <w:rPr>
          <w:rFonts w:eastAsia="Century Gothic,Arial" w:cs="Century Gothic,Arial"/>
          <w:bCs/>
        </w:rPr>
        <w:t>n de kinderopvang gelden</w:t>
      </w:r>
      <w:r w:rsidR="00C059FE">
        <w:rPr>
          <w:rFonts w:eastAsia="Century Gothic,Arial" w:cs="Century Gothic,Arial"/>
          <w:bCs/>
        </w:rPr>
        <w:t xml:space="preserve"> </w:t>
      </w:r>
      <w:r w:rsidRPr="00831D85" w:rsidR="00C97BE4">
        <w:rPr>
          <w:rFonts w:eastAsia="Century Gothic,Arial" w:cs="Century Gothic,Arial"/>
          <w:bCs/>
        </w:rPr>
        <w:t xml:space="preserve">strenge </w:t>
      </w:r>
      <w:r w:rsidR="00C97BE4">
        <w:rPr>
          <w:rFonts w:eastAsia="Century Gothic,Arial" w:cs="Century Gothic,Arial"/>
          <w:bCs/>
        </w:rPr>
        <w:t>regels. D</w:t>
      </w:r>
      <w:r w:rsidRPr="00831D85" w:rsidR="00C97BE4">
        <w:rPr>
          <w:rFonts w:eastAsia="Century Gothic,Arial" w:cs="Century Gothic,Arial"/>
          <w:bCs/>
        </w:rPr>
        <w:t>e we</w:t>
      </w:r>
      <w:r w:rsidR="00C97BE4">
        <w:rPr>
          <w:rFonts w:eastAsia="Century Gothic,Arial" w:cs="Century Gothic,Arial"/>
          <w:bCs/>
        </w:rPr>
        <w:t xml:space="preserve">tgever schrijft, ter vergelijking, in het onderwijs </w:t>
      </w:r>
      <w:r w:rsidRPr="00831D85" w:rsidR="00C97BE4">
        <w:rPr>
          <w:rFonts w:eastAsia="Century Gothic,Arial" w:cs="Century Gothic,Arial"/>
          <w:bCs/>
        </w:rPr>
        <w:t xml:space="preserve">niet voor hoe groot de klassen mogen zijn. </w:t>
      </w:r>
      <w:r w:rsidR="00C97BE4">
        <w:rPr>
          <w:rFonts w:eastAsia="Century Gothic,Arial" w:cs="Century Gothic,Arial"/>
          <w:bCs/>
        </w:rPr>
        <w:t>Keuzes worden daar niet op grond van de roep om</w:t>
      </w:r>
      <w:r w:rsidRPr="00831D85" w:rsidR="00C97BE4">
        <w:rPr>
          <w:rFonts w:eastAsia="Century Gothic,Arial" w:cs="Century Gothic,Arial"/>
          <w:bCs/>
        </w:rPr>
        <w:t xml:space="preserve"> winstmaximalisatie </w:t>
      </w:r>
      <w:r w:rsidR="00C97BE4">
        <w:rPr>
          <w:rFonts w:eastAsia="Century Gothic,Arial" w:cs="Century Gothic,Arial"/>
          <w:bCs/>
        </w:rPr>
        <w:t>gemaakt</w:t>
      </w:r>
      <w:r w:rsidRPr="00831D85" w:rsidR="00C97BE4">
        <w:rPr>
          <w:rFonts w:eastAsia="Century Gothic,Arial" w:cs="Century Gothic,Arial"/>
          <w:bCs/>
        </w:rPr>
        <w:t>.</w:t>
      </w:r>
      <w:r w:rsidR="00C97BE4">
        <w:rPr>
          <w:rFonts w:eastAsia="Century Gothic,Arial" w:cs="Century Gothic,Arial"/>
          <w:bCs/>
        </w:rPr>
        <w:t xml:space="preserve"> In de kinderopvang echter betekent </w:t>
      </w:r>
      <w:r w:rsidRPr="00831D85" w:rsidR="00C97BE4">
        <w:rPr>
          <w:rFonts w:eastAsia="Century Gothic,Arial" w:cs="Century Gothic,Arial"/>
          <w:bCs/>
        </w:rPr>
        <w:t>é</w:t>
      </w:r>
      <w:r w:rsidRPr="00831D85" w:rsidR="00C97BE4">
        <w:t>én kind extra op de groep</w:t>
      </w:r>
      <w:r w:rsidR="00C97BE4">
        <w:t xml:space="preserve"> acht tot tien procent</w:t>
      </w:r>
      <w:r w:rsidRPr="00831D85" w:rsidR="00C97BE4">
        <w:t xml:space="preserve"> meer winst </w:t>
      </w:r>
      <w:r w:rsidR="00C97BE4">
        <w:t>bij een</w:t>
      </w:r>
      <w:r w:rsidRPr="00831D85" w:rsidR="00C97BE4">
        <w:t xml:space="preserve"> hoogconjunctuur </w:t>
      </w:r>
      <w:r w:rsidR="00C97BE4">
        <w:rPr>
          <w:rFonts w:ascii="Calibri" w:hAnsi="Calibri"/>
        </w:rPr>
        <w:t>ó</w:t>
      </w:r>
      <w:r w:rsidRPr="00831D85" w:rsidR="00C97BE4">
        <w:t xml:space="preserve">f een meer concurrerende prijs </w:t>
      </w:r>
      <w:r w:rsidR="00C97BE4">
        <w:t>ten</w:t>
      </w:r>
      <w:r w:rsidRPr="00831D85" w:rsidR="00C97BE4">
        <w:t xml:space="preserve"> tijde van laagconjunctuur</w:t>
      </w:r>
      <w:r w:rsidR="00C97BE4">
        <w:t xml:space="preserve">. </w:t>
      </w:r>
    </w:p>
    <w:p w:rsidR="00C97BE4" w:rsidP="00FC5432" w:rsidRDefault="00C97BE4">
      <w:pPr>
        <w:spacing w:after="0" w:line="276" w:lineRule="auto"/>
        <w:contextualSpacing/>
        <w:rPr>
          <w:b/>
          <w:i/>
        </w:rPr>
      </w:pPr>
    </w:p>
    <w:p w:rsidR="006E7590" w:rsidP="00FC5432" w:rsidRDefault="00C97BE4">
      <w:pPr>
        <w:spacing w:after="0" w:line="276" w:lineRule="auto"/>
        <w:contextualSpacing/>
        <w:rPr>
          <w:rFonts w:cs="Arial"/>
        </w:rPr>
      </w:pPr>
      <w:r w:rsidRPr="00C937B3">
        <w:rPr>
          <w:b/>
          <w:i/>
        </w:rPr>
        <w:t>Hoe wordt het publieke geld besteed (kwaliteit/ prijs)?</w:t>
      </w:r>
    </w:p>
    <w:p w:rsidR="00C059FE" w:rsidP="00C97BE4" w:rsidRDefault="00FF1731">
      <w:pPr>
        <w:spacing w:after="0" w:line="276" w:lineRule="auto"/>
        <w:contextualSpacing/>
      </w:pPr>
      <w:r w:rsidRPr="00831D85">
        <w:t xml:space="preserve">Ons systeem is nu zo ingericht dat marktwerking moet zorgen voor de laagste prijs. </w:t>
      </w:r>
      <w:r w:rsidR="00C97BE4">
        <w:t>Zowel ouders als de overheid zijn gebaat bij een lage prijs</w:t>
      </w:r>
      <w:r w:rsidR="00C97BE4">
        <w:t xml:space="preserve">: de overheid betaalt een zeker percentage van de prijs mits dit op of onder het maximum uurtarief ligt en de ouders betalen de overige kosten. </w:t>
      </w:r>
    </w:p>
    <w:p w:rsidR="00C059FE" w:rsidP="00C97BE4" w:rsidRDefault="00C97BE4">
      <w:pPr>
        <w:spacing w:after="0" w:line="276" w:lineRule="auto"/>
        <w:contextualSpacing/>
      </w:pPr>
      <w:r>
        <w:t>Cijfers van het ministerie van SZW</w:t>
      </w:r>
      <w:r w:rsidR="00555CA0">
        <w:rPr>
          <w:rStyle w:val="Voetnootmarkering"/>
        </w:rPr>
        <w:footnoteReference w:id="2"/>
      </w:r>
      <w:r>
        <w:t xml:space="preserve"> l</w:t>
      </w:r>
      <w:r w:rsidR="00555CA0">
        <w:t>a</w:t>
      </w:r>
      <w:r>
        <w:t xml:space="preserve">ten zien dat 70 procent van de kosten van kinderopvang uit publieke middelen wordt gefinancierd. </w:t>
      </w:r>
      <w:r>
        <w:t xml:space="preserve">In de bedrijfsvoering wordt een onderscheid tussen publieke gelden en oudergelden niet gemaakt. Overigens wordt ook voorschoolse educatie met subsidie via gemeenten in de kinderopvang gerealiseerd. </w:t>
      </w:r>
    </w:p>
    <w:p w:rsidRPr="00C97BE4" w:rsidR="00C97BE4" w:rsidP="00C97BE4" w:rsidRDefault="00C059FE">
      <w:pPr>
        <w:spacing w:after="0" w:line="276" w:lineRule="auto"/>
        <w:contextualSpacing/>
      </w:pPr>
      <w:r>
        <w:t>Tegelijkertijd brengt concurrentie op prijs zekere risico’s met zich mee:</w:t>
      </w:r>
      <w:r>
        <w:t xml:space="preserve"> om d</w:t>
      </w:r>
      <w:r w:rsidRPr="00831D85">
        <w:t>e kosten te drukken</w:t>
      </w:r>
      <w:r>
        <w:t xml:space="preserve"> kunnen</w:t>
      </w:r>
      <w:r w:rsidRPr="00831D85">
        <w:t xml:space="preserve"> keuzes </w:t>
      </w:r>
      <w:r>
        <w:t>worden ge</w:t>
      </w:r>
      <w:r w:rsidRPr="00831D85">
        <w:t>ma</w:t>
      </w:r>
      <w:r>
        <w:t>a</w:t>
      </w:r>
      <w:r w:rsidRPr="00831D85">
        <w:t>k</w:t>
      </w:r>
      <w:r>
        <w:t>t</w:t>
      </w:r>
      <w:r w:rsidRPr="00831D85">
        <w:t xml:space="preserve"> die vanuit pedagogisch oogpunt niet wenselijk </w:t>
      </w:r>
      <w:r>
        <w:t>zijn</w:t>
      </w:r>
      <w:r w:rsidRPr="00831D85">
        <w:t xml:space="preserve">. Investeringen in scholing van pedagogisch medewerkers, groepsstabiliteit, </w:t>
      </w:r>
      <w:r>
        <w:t>ontwikkeling van methodes</w:t>
      </w:r>
      <w:r w:rsidRPr="00831D85">
        <w:t xml:space="preserve">, inrichting van </w:t>
      </w:r>
      <w:r>
        <w:t xml:space="preserve">de </w:t>
      </w:r>
      <w:r w:rsidRPr="00831D85">
        <w:t xml:space="preserve">ruimtes, een goede </w:t>
      </w:r>
      <w:r>
        <w:t>locatie</w:t>
      </w:r>
      <w:r w:rsidRPr="00831D85">
        <w:t xml:space="preserve">spreiding van </w:t>
      </w:r>
      <w:r>
        <w:t>de opvang</w:t>
      </w:r>
      <w:r w:rsidRPr="00831D85">
        <w:t>voorzieningen</w:t>
      </w:r>
      <w:r>
        <w:t xml:space="preserve"> en</w:t>
      </w:r>
      <w:r w:rsidRPr="00831D85">
        <w:t xml:space="preserve"> het investeren in duurzame samenwerking met andere partijen rondom kinderen</w:t>
      </w:r>
      <w:r>
        <w:t xml:space="preserve"> zijn voorbeelden van zaken die</w:t>
      </w:r>
      <w:r w:rsidRPr="00831D85">
        <w:t xml:space="preserve"> voortdurend onder druk</w:t>
      </w:r>
      <w:r>
        <w:t xml:space="preserve"> staan</w:t>
      </w:r>
      <w:r w:rsidRPr="00831D85">
        <w:t>.</w:t>
      </w:r>
    </w:p>
    <w:p w:rsidR="00C97BE4" w:rsidP="00C97BE4" w:rsidRDefault="00C97BE4">
      <w:pPr>
        <w:spacing w:after="0" w:line="276" w:lineRule="auto"/>
      </w:pPr>
      <w:r>
        <w:t xml:space="preserve">Maatschappelijke organisaties herinvesteren de rendementen in de kinderopvang. De BMK pleit voor een aanpassing van ons stelsel </w:t>
      </w:r>
      <w:r w:rsidR="00C059FE">
        <w:t>(</w:t>
      </w:r>
      <w:r w:rsidRPr="00367CA3">
        <w:t>met</w:t>
      </w:r>
      <w:r>
        <w:t xml:space="preserve"> behoud van de verworvenheden van de Wet kinderopvang, zoals keuzevrijheid van ouders, gereguleerde marktwerking en ondernemerschap</w:t>
      </w:r>
      <w:r w:rsidR="00C059FE">
        <w:t>)</w:t>
      </w:r>
      <w:r>
        <w:t xml:space="preserve"> </w:t>
      </w:r>
      <w:r w:rsidR="00C059FE">
        <w:t>door</w:t>
      </w:r>
      <w:r>
        <w:t xml:space="preserve"> eisen te stellen aan het uitkeren van winsten. Uiteraard </w:t>
      </w:r>
      <w:r w:rsidR="00C059FE">
        <w:t xml:space="preserve">zou een dergelijke stelselwijziging </w:t>
      </w:r>
      <w:r w:rsidR="00C059FE">
        <w:t>gepaard moeten gaan</w:t>
      </w:r>
      <w:r w:rsidR="00C059FE">
        <w:t xml:space="preserve"> </w:t>
      </w:r>
      <w:r>
        <w:t>met een goede overgangsregeling</w:t>
      </w:r>
      <w:r w:rsidR="00C059FE">
        <w:t>,</w:t>
      </w:r>
      <w:r>
        <w:t xml:space="preserve"> waarin de belangen van ondernemers en investeerders geborgd worden. </w:t>
      </w:r>
    </w:p>
    <w:p w:rsidR="00737D4F" w:rsidP="00FC5432" w:rsidRDefault="00737D4F">
      <w:pPr>
        <w:spacing w:after="0" w:line="276" w:lineRule="auto"/>
        <w:contextualSpacing/>
      </w:pPr>
    </w:p>
    <w:p w:rsidRPr="00831D85" w:rsidR="0057019C" w:rsidP="00144DE8" w:rsidRDefault="0057019C">
      <w:pPr>
        <w:spacing w:after="0" w:line="160" w:lineRule="exact"/>
      </w:pPr>
    </w:p>
    <w:p w:rsidRPr="00831D85" w:rsidR="009916BC" w:rsidP="00FC5432" w:rsidRDefault="005F18AB">
      <w:pPr>
        <w:spacing w:after="0" w:line="276" w:lineRule="auto"/>
        <w:contextualSpacing/>
        <w:rPr>
          <w:b/>
          <w:i/>
        </w:rPr>
      </w:pPr>
      <w:r>
        <w:rPr>
          <w:b/>
          <w:i/>
        </w:rPr>
        <w:lastRenderedPageBreak/>
        <w:t>P</w:t>
      </w:r>
      <w:r w:rsidRPr="00831D85" w:rsidR="009916BC">
        <w:rPr>
          <w:b/>
          <w:i/>
        </w:rPr>
        <w:t xml:space="preserve">rivate </w:t>
      </w:r>
      <w:proofErr w:type="spellStart"/>
      <w:r w:rsidRPr="00831D85" w:rsidR="009916BC">
        <w:rPr>
          <w:b/>
          <w:i/>
        </w:rPr>
        <w:t>equity</w:t>
      </w:r>
      <w:proofErr w:type="spellEnd"/>
      <w:r w:rsidRPr="00831D85" w:rsidR="009916BC">
        <w:rPr>
          <w:b/>
          <w:i/>
        </w:rPr>
        <w:t xml:space="preserve"> </w:t>
      </w:r>
      <w:r>
        <w:rPr>
          <w:b/>
          <w:i/>
        </w:rPr>
        <w:t>en</w:t>
      </w:r>
      <w:r w:rsidRPr="00831D85" w:rsidR="009916BC">
        <w:rPr>
          <w:b/>
          <w:i/>
        </w:rPr>
        <w:t xml:space="preserve"> de kinderopvang</w:t>
      </w:r>
      <w:r w:rsidRPr="00831D85" w:rsidR="00831D85">
        <w:rPr>
          <w:b/>
          <w:i/>
        </w:rPr>
        <w:t xml:space="preserve">? </w:t>
      </w:r>
      <w:r w:rsidR="00FA74D9">
        <w:rPr>
          <w:b/>
          <w:i/>
        </w:rPr>
        <w:t>Volg het geld</w:t>
      </w:r>
    </w:p>
    <w:p w:rsidR="005F18AB" w:rsidP="00FC5432" w:rsidRDefault="00831D85">
      <w:pPr>
        <w:spacing w:after="0" w:line="276" w:lineRule="auto"/>
      </w:pPr>
      <w:r w:rsidRPr="00831D85">
        <w:t>De groeiende economie heeft een positief effect op de vraag naar kinderopvang</w:t>
      </w:r>
      <w:r w:rsidR="00910A0A">
        <w:t xml:space="preserve">. </w:t>
      </w:r>
      <w:r w:rsidR="00FC5432">
        <w:t>Bij</w:t>
      </w:r>
      <w:r w:rsidR="00910A0A">
        <w:t xml:space="preserve"> economische voorspoed, een hoge werkgelegenheid en zelfs grote krapte op de arbeidsmarkt is het niet vreemd dat kinderopvangorganisaties mooie cijfers kunnen laten zien. En iedere plek waar geld te verdienen </w:t>
      </w:r>
      <w:r w:rsidR="00FC5432">
        <w:t xml:space="preserve">valt </w:t>
      </w:r>
      <w:r w:rsidR="00910A0A">
        <w:t xml:space="preserve">trekt investeerders. </w:t>
      </w:r>
      <w:r w:rsidRPr="00831D85">
        <w:t xml:space="preserve">Dat </w:t>
      </w:r>
      <w:r w:rsidR="005F18AB">
        <w:t>bleek recent</w:t>
      </w:r>
      <w:r w:rsidRPr="00831D85">
        <w:t xml:space="preserve"> door de </w:t>
      </w:r>
      <w:r w:rsidR="00BE2A5E">
        <w:t>plannen</w:t>
      </w:r>
      <w:r w:rsidRPr="00831D85">
        <w:t xml:space="preserve"> </w:t>
      </w:r>
      <w:r w:rsidR="00BE2A5E">
        <w:t>tot overname</w:t>
      </w:r>
      <w:r w:rsidR="00F3585B">
        <w:rPr>
          <w:rStyle w:val="Voetnootmarkering"/>
        </w:rPr>
        <w:footnoteReference w:id="3"/>
      </w:r>
      <w:r w:rsidR="00BE2A5E">
        <w:t xml:space="preserve"> </w:t>
      </w:r>
      <w:r w:rsidRPr="00BE2A5E" w:rsidR="003F268F">
        <w:t xml:space="preserve">van </w:t>
      </w:r>
      <w:proofErr w:type="spellStart"/>
      <w:r w:rsidR="00BE2A5E">
        <w:t>Partou</w:t>
      </w:r>
      <w:proofErr w:type="spellEnd"/>
      <w:r w:rsidR="00BE2A5E">
        <w:t xml:space="preserve"> door </w:t>
      </w:r>
      <w:r w:rsidRPr="00BE2A5E">
        <w:t xml:space="preserve">de </w:t>
      </w:r>
      <w:proofErr w:type="spellStart"/>
      <w:r w:rsidRPr="00BE2A5E">
        <w:t>KidsFoundation</w:t>
      </w:r>
      <w:proofErr w:type="spellEnd"/>
      <w:r w:rsidRPr="00831D85">
        <w:t xml:space="preserve"> Group</w:t>
      </w:r>
      <w:r w:rsidRPr="00831D85">
        <w:rPr>
          <w:rStyle w:val="Voetnootmarkering"/>
        </w:rPr>
        <w:footnoteReference w:id="4"/>
      </w:r>
      <w:r w:rsidR="0025320C">
        <w:t>.</w:t>
      </w:r>
      <w:r w:rsidRPr="00831D85">
        <w:t xml:space="preserve"> </w:t>
      </w:r>
      <w:r w:rsidR="00910A0A">
        <w:t>E</w:t>
      </w:r>
      <w:r w:rsidR="00FC5432">
        <w:t>n een</w:t>
      </w:r>
      <w:r w:rsidR="00910A0A">
        <w:t xml:space="preserve"> grote kinderopvangorganisatie in Rotterdam meldde ons een paar weken terug dat zij in de afgelopen maanden driemaal waren benaderd door investeerders met overname</w:t>
      </w:r>
      <w:r w:rsidR="00FC5432">
        <w:t>-</w:t>
      </w:r>
      <w:r w:rsidR="00910A0A">
        <w:t xml:space="preserve"> dan wel investeringsplannen. </w:t>
      </w:r>
    </w:p>
    <w:p w:rsidR="00910A0A" w:rsidP="00FC5432" w:rsidRDefault="002D20B8">
      <w:pPr>
        <w:spacing w:after="0" w:line="276" w:lineRule="auto"/>
      </w:pPr>
      <w:r>
        <w:t>Onze leden lopen m</w:t>
      </w:r>
      <w:r w:rsidRPr="00831D85" w:rsidR="00071D81">
        <w:t xml:space="preserve">et grote regelmaat aan tegen </w:t>
      </w:r>
      <w:r>
        <w:t>de hoge o</w:t>
      </w:r>
      <w:r w:rsidRPr="00831D85" w:rsidR="00071D81">
        <w:t>vernamebedragen die private-</w:t>
      </w:r>
      <w:proofErr w:type="spellStart"/>
      <w:r w:rsidRPr="00831D85" w:rsidR="00071D81">
        <w:t>equityfondsen</w:t>
      </w:r>
      <w:proofErr w:type="spellEnd"/>
      <w:r w:rsidRPr="00831D85" w:rsidR="00071D81">
        <w:t xml:space="preserve"> </w:t>
      </w:r>
      <w:r w:rsidRPr="00F3585B" w:rsidR="00071D81">
        <w:t>bieden</w:t>
      </w:r>
      <w:r w:rsidRPr="00F3585B">
        <w:t xml:space="preserve">, </w:t>
      </w:r>
      <w:r w:rsidR="00FA74D9">
        <w:t>daarbij de gok nemend dat de investering kan worden terugverdiend. Veel m</w:t>
      </w:r>
      <w:r w:rsidRPr="00F3585B">
        <w:t xml:space="preserve">aatschappelijke organisaties </w:t>
      </w:r>
      <w:r w:rsidR="00FA74D9">
        <w:t xml:space="preserve">vinden dit </w:t>
      </w:r>
      <w:r w:rsidRPr="00F3585B">
        <w:t>niet</w:t>
      </w:r>
      <w:r w:rsidRPr="00831D85">
        <w:t xml:space="preserve"> verantwoord</w:t>
      </w:r>
      <w:r w:rsidR="003F268F">
        <w:t xml:space="preserve"> vinden en </w:t>
      </w:r>
      <w:r w:rsidR="00FA74D9">
        <w:t>zullen dergelijke bedragen dan ook niet</w:t>
      </w:r>
      <w:r w:rsidR="003F268F">
        <w:t xml:space="preserve"> bieden. </w:t>
      </w:r>
    </w:p>
    <w:p w:rsidR="00910A0A" w:rsidP="00144DE8" w:rsidRDefault="00910A0A">
      <w:pPr>
        <w:spacing w:after="0" w:line="160" w:lineRule="exact"/>
      </w:pPr>
    </w:p>
    <w:p w:rsidR="005F18AB" w:rsidP="00FC5432" w:rsidRDefault="00831D85">
      <w:pPr>
        <w:spacing w:after="0" w:line="276" w:lineRule="auto"/>
      </w:pPr>
      <w:r w:rsidRPr="00831D85">
        <w:t xml:space="preserve">Hoe erg is </w:t>
      </w:r>
      <w:r w:rsidR="00071D81">
        <w:t xml:space="preserve">deze interesse van private equity? </w:t>
      </w:r>
      <w:r w:rsidRPr="00831D85">
        <w:t xml:space="preserve">De kinderopvang is een sterke en ondernemende sector die bewezen heeft met de markt mee te kunnen bewegen. </w:t>
      </w:r>
      <w:r w:rsidR="00910A0A">
        <w:t>Toch zijn e</w:t>
      </w:r>
      <w:r w:rsidRPr="00831D85">
        <w:t xml:space="preserve">r zwaarwegende redenen om </w:t>
      </w:r>
      <w:r w:rsidR="00144DE8">
        <w:t>zaken</w:t>
      </w:r>
      <w:r w:rsidR="00FC5432">
        <w:t xml:space="preserve"> te veranderen</w:t>
      </w:r>
      <w:r w:rsidR="00A61C51">
        <w:t xml:space="preserve">. </w:t>
      </w:r>
      <w:r w:rsidRPr="00831D85">
        <w:t xml:space="preserve">De Nederlandse kinderopvang wordt </w:t>
      </w:r>
      <w:r w:rsidR="00555CA0">
        <w:t>immers grotendeels</w:t>
      </w:r>
      <w:r w:rsidRPr="00831D85">
        <w:t xml:space="preserve"> uit collectieve middelen</w:t>
      </w:r>
      <w:r w:rsidR="005F18AB">
        <w:t xml:space="preserve"> </w:t>
      </w:r>
      <w:r w:rsidRPr="00831D85">
        <w:t>gefinancierd</w:t>
      </w:r>
      <w:r w:rsidR="00EA0EC7">
        <w:t>.</w:t>
      </w:r>
      <w:r w:rsidR="0075685B">
        <w:t xml:space="preserve"> </w:t>
      </w:r>
      <w:r w:rsidR="00910A0A">
        <w:t>Het bevreem</w:t>
      </w:r>
      <w:r w:rsidR="00C059FE">
        <w:t>dt</w:t>
      </w:r>
      <w:r w:rsidR="00910A0A">
        <w:t xml:space="preserve"> </w:t>
      </w:r>
      <w:r w:rsidR="00C059FE">
        <w:t>dat</w:t>
      </w:r>
      <w:r w:rsidR="00910A0A">
        <w:t xml:space="preserve"> een dusdanig </w:t>
      </w:r>
      <w:r w:rsidR="005F18AB">
        <w:t>zwaar</w:t>
      </w:r>
      <w:r w:rsidR="00910A0A">
        <w:t xml:space="preserve"> publiek</w:t>
      </w:r>
      <w:r w:rsidR="005E61E8">
        <w:t xml:space="preserve"> </w:t>
      </w:r>
      <w:r w:rsidR="00910A0A">
        <w:t xml:space="preserve">gefinancierde sector haar winsten mag uitkeren aan </w:t>
      </w:r>
      <w:r w:rsidR="00144DE8">
        <w:t xml:space="preserve">(buitenlandse) </w:t>
      </w:r>
      <w:r w:rsidR="00910A0A">
        <w:t>investeringsmaatschappijen</w:t>
      </w:r>
      <w:r w:rsidR="00555CA0">
        <w:t>.</w:t>
      </w:r>
    </w:p>
    <w:p w:rsidR="00515366" w:rsidP="00FC5432" w:rsidRDefault="003F268F">
      <w:pPr>
        <w:spacing w:after="0" w:line="276" w:lineRule="auto"/>
        <w:rPr>
          <w:color w:val="000000" w:themeColor="text1"/>
        </w:rPr>
      </w:pPr>
      <w:r>
        <w:rPr>
          <w:color w:val="000000" w:themeColor="text1"/>
        </w:rPr>
        <w:t>R</w:t>
      </w:r>
      <w:r w:rsidRPr="00831D85" w:rsidR="00D97E01">
        <w:rPr>
          <w:color w:val="000000" w:themeColor="text1"/>
        </w:rPr>
        <w:t xml:space="preserve">endementen </w:t>
      </w:r>
      <w:r w:rsidRPr="00831D85" w:rsidR="00D97E01">
        <w:t>gemaakt in de kinderopvang</w:t>
      </w:r>
      <w:r w:rsidR="005F18AB">
        <w:t xml:space="preserve"> </w:t>
      </w:r>
      <w:r w:rsidR="00D97E01">
        <w:t xml:space="preserve">moeten wat ons betreft </w:t>
      </w:r>
      <w:r w:rsidRPr="00831D85" w:rsidR="00D97E01">
        <w:t>in de kinderopvang geherinvesteerd worden</w:t>
      </w:r>
      <w:r w:rsidRPr="00831D85" w:rsidR="00D97E01">
        <w:rPr>
          <w:color w:val="000000" w:themeColor="text1"/>
        </w:rPr>
        <w:t xml:space="preserve">. </w:t>
      </w:r>
      <w:r w:rsidR="00515366">
        <w:rPr>
          <w:color w:val="000000" w:themeColor="text1"/>
        </w:rPr>
        <w:t>Een aantal belangrijke argumenten hiervoor:</w:t>
      </w:r>
    </w:p>
    <w:p w:rsidRPr="00515366" w:rsidR="00515366" w:rsidP="00FC5432" w:rsidRDefault="00515366">
      <w:pPr>
        <w:pStyle w:val="Lijstalinea"/>
        <w:numPr>
          <w:ilvl w:val="0"/>
          <w:numId w:val="13"/>
        </w:numPr>
        <w:spacing w:after="0" w:line="276" w:lineRule="auto"/>
      </w:pPr>
      <w:r w:rsidRPr="00515366">
        <w:rPr>
          <w:color w:val="000000" w:themeColor="text1"/>
        </w:rPr>
        <w:t>Dit komt de toegankelijkheid</w:t>
      </w:r>
      <w:r>
        <w:rPr>
          <w:color w:val="000000" w:themeColor="text1"/>
        </w:rPr>
        <w:t xml:space="preserve"> van kinderopvang</w:t>
      </w:r>
      <w:r w:rsidRPr="005E61E8" w:rsidR="005E61E8">
        <w:rPr>
          <w:color w:val="000000" w:themeColor="text1"/>
        </w:rPr>
        <w:t xml:space="preserve"> </w:t>
      </w:r>
      <w:r w:rsidRPr="00515366" w:rsidR="005E61E8">
        <w:rPr>
          <w:color w:val="000000" w:themeColor="text1"/>
        </w:rPr>
        <w:t>ten goede</w:t>
      </w:r>
      <w:r>
        <w:rPr>
          <w:color w:val="000000" w:themeColor="text1"/>
        </w:rPr>
        <w:t xml:space="preserve">: </w:t>
      </w:r>
      <w:proofErr w:type="spellStart"/>
      <w:r>
        <w:rPr>
          <w:color w:val="000000" w:themeColor="text1"/>
        </w:rPr>
        <w:t>cherry</w:t>
      </w:r>
      <w:proofErr w:type="spellEnd"/>
      <w:r>
        <w:rPr>
          <w:color w:val="000000" w:themeColor="text1"/>
        </w:rPr>
        <w:t xml:space="preserve"> </w:t>
      </w:r>
      <w:proofErr w:type="spellStart"/>
      <w:r>
        <w:rPr>
          <w:color w:val="000000" w:themeColor="text1"/>
        </w:rPr>
        <w:t>picking</w:t>
      </w:r>
      <w:proofErr w:type="spellEnd"/>
      <w:r>
        <w:rPr>
          <w:color w:val="000000" w:themeColor="text1"/>
        </w:rPr>
        <w:t xml:space="preserve"> door alleen locaties te openen op plekken waar relatief hoge prijzen kunnen worden gevraagd </w:t>
      </w:r>
      <w:r w:rsidR="005E61E8">
        <w:rPr>
          <w:color w:val="000000" w:themeColor="text1"/>
        </w:rPr>
        <w:t xml:space="preserve">en juist te sluiten waar de rendementen lager zijn </w:t>
      </w:r>
      <w:r>
        <w:rPr>
          <w:color w:val="000000" w:themeColor="text1"/>
        </w:rPr>
        <w:t xml:space="preserve">wordt minder </w:t>
      </w:r>
      <w:r w:rsidR="005E61E8">
        <w:rPr>
          <w:color w:val="000000" w:themeColor="text1"/>
        </w:rPr>
        <w:t>interessant</w:t>
      </w:r>
      <w:r w:rsidR="00555CA0">
        <w:rPr>
          <w:color w:val="000000" w:themeColor="text1"/>
        </w:rPr>
        <w:t>.</w:t>
      </w:r>
    </w:p>
    <w:p w:rsidRPr="00555CA0" w:rsidR="00555CA0" w:rsidP="009D3349" w:rsidRDefault="005E61E8">
      <w:pPr>
        <w:pStyle w:val="Lijstalinea"/>
        <w:numPr>
          <w:ilvl w:val="0"/>
          <w:numId w:val="13"/>
        </w:numPr>
        <w:spacing w:after="0" w:line="276" w:lineRule="auto"/>
      </w:pPr>
      <w:r>
        <w:rPr>
          <w:color w:val="000000" w:themeColor="text1"/>
        </w:rPr>
        <w:t>Dit gaat d</w:t>
      </w:r>
      <w:r w:rsidR="00555CA0">
        <w:rPr>
          <w:color w:val="000000" w:themeColor="text1"/>
        </w:rPr>
        <w:t xml:space="preserve">e </w:t>
      </w:r>
      <w:r w:rsidRPr="00555CA0" w:rsidR="00555CA0">
        <w:rPr>
          <w:color w:val="000000" w:themeColor="text1"/>
        </w:rPr>
        <w:t xml:space="preserve">tweedeling </w:t>
      </w:r>
      <w:r>
        <w:rPr>
          <w:color w:val="000000" w:themeColor="text1"/>
        </w:rPr>
        <w:t>tussen</w:t>
      </w:r>
      <w:r w:rsidR="00555CA0">
        <w:rPr>
          <w:color w:val="000000" w:themeColor="text1"/>
        </w:rPr>
        <w:t xml:space="preserve"> kapitaalkrachtige en niet-kapitaalkrachtige kinderopvang</w:t>
      </w:r>
      <w:r>
        <w:rPr>
          <w:color w:val="000000" w:themeColor="text1"/>
        </w:rPr>
        <w:t xml:space="preserve"> tegen; deze</w:t>
      </w:r>
      <w:r w:rsidR="00555CA0">
        <w:rPr>
          <w:color w:val="000000" w:themeColor="text1"/>
        </w:rPr>
        <w:t xml:space="preserve"> </w:t>
      </w:r>
      <w:r>
        <w:rPr>
          <w:color w:val="000000" w:themeColor="text1"/>
        </w:rPr>
        <w:t>tweedeling kan namelijk</w:t>
      </w:r>
      <w:r w:rsidR="00555CA0">
        <w:rPr>
          <w:color w:val="000000" w:themeColor="text1"/>
        </w:rPr>
        <w:t xml:space="preserve"> ongewenste effecten </w:t>
      </w:r>
      <w:r>
        <w:rPr>
          <w:color w:val="000000" w:themeColor="text1"/>
        </w:rPr>
        <w:t>hebben</w:t>
      </w:r>
      <w:r>
        <w:rPr>
          <w:color w:val="000000" w:themeColor="text1"/>
        </w:rPr>
        <w:t xml:space="preserve"> </w:t>
      </w:r>
      <w:r w:rsidR="00555CA0">
        <w:rPr>
          <w:color w:val="000000" w:themeColor="text1"/>
        </w:rPr>
        <w:t>op de kwaliteit.</w:t>
      </w:r>
    </w:p>
    <w:p w:rsidRPr="00515366" w:rsidR="00515366" w:rsidP="009D3349" w:rsidRDefault="00515366">
      <w:pPr>
        <w:pStyle w:val="Lijstalinea"/>
        <w:numPr>
          <w:ilvl w:val="0"/>
          <w:numId w:val="13"/>
        </w:numPr>
        <w:spacing w:after="0" w:line="276" w:lineRule="auto"/>
      </w:pPr>
      <w:r w:rsidRPr="00555CA0">
        <w:rPr>
          <w:color w:val="000000" w:themeColor="text1"/>
        </w:rPr>
        <w:t>De voor de sector behouden middelen kunnen worden ingezet voor verhoging van de algemene kwaliteit</w:t>
      </w:r>
      <w:r w:rsidR="00555CA0">
        <w:rPr>
          <w:color w:val="000000" w:themeColor="text1"/>
        </w:rPr>
        <w:t>.</w:t>
      </w:r>
      <w:r w:rsidR="005E61E8">
        <w:rPr>
          <w:color w:val="000000" w:themeColor="text1"/>
        </w:rPr>
        <w:t xml:space="preserve"> </w:t>
      </w:r>
      <w:bookmarkStart w:name="_GoBack" w:id="0"/>
      <w:bookmarkEnd w:id="0"/>
    </w:p>
    <w:p w:rsidRPr="00515366" w:rsidR="00515366" w:rsidP="00FC5432" w:rsidRDefault="00515366">
      <w:pPr>
        <w:pStyle w:val="Lijstalinea"/>
        <w:numPr>
          <w:ilvl w:val="0"/>
          <w:numId w:val="13"/>
        </w:numPr>
        <w:spacing w:after="0" w:line="276" w:lineRule="auto"/>
      </w:pPr>
      <w:r>
        <w:rPr>
          <w:color w:val="000000" w:themeColor="text1"/>
        </w:rPr>
        <w:t>Met het stoppen van het laten wegvloeien van winsten kunnen toekomstige schommelingen in de markt beter door de sector worden opgevangen</w:t>
      </w:r>
      <w:r w:rsidR="00555CA0">
        <w:rPr>
          <w:color w:val="000000" w:themeColor="text1"/>
        </w:rPr>
        <w:t>.</w:t>
      </w:r>
    </w:p>
    <w:p w:rsidRPr="00555CA0" w:rsidR="00515366" w:rsidP="00FC5432" w:rsidRDefault="00515366">
      <w:pPr>
        <w:pStyle w:val="Lijstalinea"/>
        <w:numPr>
          <w:ilvl w:val="0"/>
          <w:numId w:val="13"/>
        </w:numPr>
        <w:spacing w:after="0" w:line="276" w:lineRule="auto"/>
      </w:pPr>
      <w:r>
        <w:rPr>
          <w:color w:val="000000" w:themeColor="text1"/>
        </w:rPr>
        <w:t>Een model dat minder gericht is op het verdienen van veel geld trekt in tijden van hoogconjunctuur minder financiële waaghalzen; in een sector waarin het in de eerste en de laatste plaats om het belang van kinderen moet draaien een valide argument.</w:t>
      </w:r>
    </w:p>
    <w:p w:rsidRPr="00515366" w:rsidR="00555CA0" w:rsidP="00FC5432" w:rsidRDefault="00555CA0">
      <w:pPr>
        <w:pStyle w:val="Lijstalinea"/>
        <w:numPr>
          <w:ilvl w:val="0"/>
          <w:numId w:val="13"/>
        </w:numPr>
        <w:spacing w:after="0" w:line="276" w:lineRule="auto"/>
      </w:pPr>
      <w:r>
        <w:rPr>
          <w:color w:val="000000" w:themeColor="text1"/>
        </w:rPr>
        <w:t>Mogelijk verdwijnt met het wegnemen van de prikkel van winstmaximalisatie de noodzaak om steeds aanvullend eisen te stellen, zoals aan het minimumaantal vierkante meters. Een deel van de noodzaak van stringente regelgeving om uitwassen tegen te gaan zou in de toekomst overbodig kunnen blijken.</w:t>
      </w:r>
    </w:p>
    <w:p w:rsidRPr="00831D85" w:rsidR="00D97E01" w:rsidP="00144DE8" w:rsidRDefault="00515366">
      <w:pPr>
        <w:pStyle w:val="Lijstalinea"/>
        <w:spacing w:after="0" w:line="160" w:lineRule="exact"/>
      </w:pPr>
      <w:r>
        <w:rPr>
          <w:color w:val="000000" w:themeColor="text1"/>
        </w:rPr>
        <w:t xml:space="preserve"> </w:t>
      </w:r>
    </w:p>
    <w:p w:rsidR="00353A90" w:rsidP="00FC5432" w:rsidRDefault="00353A90">
      <w:pPr>
        <w:spacing w:after="0" w:line="276" w:lineRule="auto"/>
        <w:contextualSpacing/>
        <w:rPr>
          <w:b/>
          <w:i/>
        </w:rPr>
      </w:pPr>
      <w:r w:rsidRPr="00831D85">
        <w:rPr>
          <w:b/>
          <w:i/>
        </w:rPr>
        <w:t xml:space="preserve">Wat levert </w:t>
      </w:r>
      <w:r w:rsidR="00367CA3">
        <w:rPr>
          <w:b/>
          <w:i/>
        </w:rPr>
        <w:t>het</w:t>
      </w:r>
      <w:r w:rsidRPr="00831D85">
        <w:rPr>
          <w:b/>
          <w:i/>
        </w:rPr>
        <w:t xml:space="preserve"> op</w:t>
      </w:r>
      <w:r w:rsidRPr="00831D85" w:rsidR="00C07CA4">
        <w:rPr>
          <w:b/>
          <w:i/>
        </w:rPr>
        <w:t xml:space="preserve"> voor de kinderopvang?</w:t>
      </w:r>
    </w:p>
    <w:p w:rsidR="00144DE8" w:rsidP="00FC5432" w:rsidRDefault="00D97E01">
      <w:pPr>
        <w:spacing w:after="0" w:line="276" w:lineRule="auto"/>
      </w:pPr>
      <w:r w:rsidRPr="00831D85">
        <w:t xml:space="preserve">Vaak klinkt het argument dat het kapitaal van </w:t>
      </w:r>
      <w:r w:rsidR="005F18AB">
        <w:t>investeringsmaatschappijen</w:t>
      </w:r>
      <w:r w:rsidRPr="00831D85">
        <w:t xml:space="preserve"> nodig is in de kinderopvang</w:t>
      </w:r>
      <w:r w:rsidR="00367CA3">
        <w:t>, bijvoorbeeld</w:t>
      </w:r>
      <w:r w:rsidR="00EF4E96">
        <w:t xml:space="preserve"> om innovatie te stimuleren. </w:t>
      </w:r>
      <w:r w:rsidRPr="00831D85">
        <w:t xml:space="preserve">Nergens blijkt </w:t>
      </w:r>
      <w:r w:rsidR="00367CA3">
        <w:t xml:space="preserve">echter </w:t>
      </w:r>
      <w:r w:rsidRPr="00831D85">
        <w:t>dat kinderopvangorganisaties private</w:t>
      </w:r>
      <w:r w:rsidR="002516BB">
        <w:t xml:space="preserve"> </w:t>
      </w:r>
      <w:r w:rsidRPr="00831D85">
        <w:t>e</w:t>
      </w:r>
      <w:r w:rsidR="002516BB">
        <w:t>qu</w:t>
      </w:r>
      <w:r w:rsidRPr="00831D85">
        <w:t xml:space="preserve">ity gelden nodig hebben om te kunnen groeien en </w:t>
      </w:r>
      <w:r w:rsidR="00C44656">
        <w:t xml:space="preserve">te </w:t>
      </w:r>
      <w:r w:rsidRPr="00831D85">
        <w:t>kunnen investeren.</w:t>
      </w:r>
      <w:r w:rsidR="002F4B84">
        <w:t xml:space="preserve"> </w:t>
      </w:r>
      <w:r>
        <w:t>O</w:t>
      </w:r>
      <w:r w:rsidR="00EF4E96">
        <w:t>nze leden bevestigen dit beeld</w:t>
      </w:r>
      <w:r w:rsidR="005F18AB">
        <w:t>:</w:t>
      </w:r>
      <w:r w:rsidR="00EF4E96">
        <w:t xml:space="preserve"> ook </w:t>
      </w:r>
      <w:r w:rsidR="005F18AB">
        <w:t>zij</w:t>
      </w:r>
      <w:r w:rsidR="00EF4E96">
        <w:t xml:space="preserve"> </w:t>
      </w:r>
      <w:r w:rsidR="003F268F">
        <w:t>groei</w:t>
      </w:r>
      <w:r w:rsidR="008E37F0">
        <w:t xml:space="preserve">en </w:t>
      </w:r>
      <w:r w:rsidR="003F268F">
        <w:t>en</w:t>
      </w:r>
      <w:r w:rsidR="00EA0EC7">
        <w:t xml:space="preserve"> innoveren </w:t>
      </w:r>
      <w:r w:rsidR="00F13CF2">
        <w:t>volop</w:t>
      </w:r>
      <w:r w:rsidR="003F268F">
        <w:t xml:space="preserve">. </w:t>
      </w:r>
      <w:r w:rsidR="00F13CF2">
        <w:t>Bovendien willen m</w:t>
      </w:r>
      <w:r w:rsidRPr="00831D85" w:rsidR="003F268F">
        <w:rPr>
          <w:rFonts w:cs="Arial"/>
        </w:rPr>
        <w:t>aat</w:t>
      </w:r>
      <w:r w:rsidRPr="00831D85" w:rsidR="003F268F">
        <w:t>schappelijke organisaties kinderopvang bieden aan alle kinderen in de samenleving</w:t>
      </w:r>
      <w:r w:rsidR="00F13CF2">
        <w:t xml:space="preserve">; óók </w:t>
      </w:r>
      <w:r w:rsidRPr="00831D85" w:rsidR="003F268F">
        <w:t xml:space="preserve">in die wijken waar </w:t>
      </w:r>
      <w:r w:rsidR="00EA0EC7">
        <w:t xml:space="preserve">kinderopvang </w:t>
      </w:r>
      <w:r w:rsidRPr="00831D85" w:rsidR="003F268F">
        <w:t xml:space="preserve">het hardst nodig </w:t>
      </w:r>
      <w:r w:rsidR="005F18AB">
        <w:t>is</w:t>
      </w:r>
      <w:r w:rsidRPr="00831D85" w:rsidR="003F268F">
        <w:t xml:space="preserve"> </w:t>
      </w:r>
      <w:r w:rsidR="005F18AB">
        <w:t>maar</w:t>
      </w:r>
      <w:r w:rsidRPr="00831D85" w:rsidR="003F268F">
        <w:t xml:space="preserve"> niet re</w:t>
      </w:r>
      <w:r w:rsidR="00F13CF2">
        <w:t xml:space="preserve">ndabel geëxploiteerd kan worden. </w:t>
      </w:r>
    </w:p>
    <w:p w:rsidRPr="00144DE8" w:rsidR="00144DE8" w:rsidP="00144DE8" w:rsidRDefault="00144DE8">
      <w:pPr>
        <w:spacing w:after="0" w:line="160" w:lineRule="exact"/>
      </w:pPr>
    </w:p>
    <w:p w:rsidRPr="00831D85" w:rsidR="0044091E" w:rsidP="005E61E8" w:rsidRDefault="0057019C">
      <w:pPr>
        <w:spacing w:after="0" w:line="276" w:lineRule="auto"/>
        <w:contextualSpacing/>
      </w:pPr>
      <w:r w:rsidRPr="0057019C">
        <w:rPr>
          <w:b/>
          <w:i/>
        </w:rPr>
        <w:t xml:space="preserve">Wat zijn de eventuele risico’s als deze investeringsmaatschappijen weer wegtrekken? </w:t>
      </w:r>
      <w:r w:rsidR="00EF4E96">
        <w:t xml:space="preserve">De geschiedenis wijst uit dat kinderopvang conjunctuurgevoelig is. Dat </w:t>
      </w:r>
      <w:r w:rsidR="005F18AB">
        <w:t xml:space="preserve">ooit weer </w:t>
      </w:r>
      <w:r w:rsidR="00EF4E96">
        <w:t xml:space="preserve">zwaardere tijden </w:t>
      </w:r>
      <w:r w:rsidR="005F18AB">
        <w:t>volgen</w:t>
      </w:r>
      <w:r w:rsidR="00EF4E96">
        <w:t xml:space="preserve"> staat buiten kijf, </w:t>
      </w:r>
      <w:r w:rsidR="00367CA3">
        <w:t>en</w:t>
      </w:r>
      <w:r w:rsidR="00EF4E96">
        <w:t xml:space="preserve"> vergt </w:t>
      </w:r>
      <w:r w:rsidR="005F18AB">
        <w:t xml:space="preserve">dan ook </w:t>
      </w:r>
      <w:r w:rsidR="00EF4E96">
        <w:t>het opbouwen van een buffer. Het leveren van de door aandeelhouders gewenste rendementen zal</w:t>
      </w:r>
      <w:r w:rsidR="002F4B84">
        <w:t xml:space="preserve"> </w:t>
      </w:r>
      <w:r w:rsidR="00EF4E96">
        <w:t>in tijden van cris</w:t>
      </w:r>
      <w:r w:rsidR="00C44656">
        <w:t>e</w:t>
      </w:r>
      <w:r w:rsidR="00EF4E96">
        <w:t xml:space="preserve">s ten koste gaan van de prijs </w:t>
      </w:r>
      <w:r w:rsidR="00EA0EC7">
        <w:t xml:space="preserve">voor </w:t>
      </w:r>
      <w:r w:rsidR="00EF4E96">
        <w:t xml:space="preserve">ouders of van de kwaliteit van de kinderopvang. </w:t>
      </w:r>
      <w:r w:rsidR="00F13CF2">
        <w:t xml:space="preserve">De afloop van </w:t>
      </w:r>
      <w:proofErr w:type="spellStart"/>
      <w:r w:rsidR="00F13CF2">
        <w:t>Estro</w:t>
      </w:r>
      <w:proofErr w:type="spellEnd"/>
      <w:r w:rsidR="00F13CF2">
        <w:t xml:space="preserve"> </w:t>
      </w:r>
      <w:r w:rsidR="005E61E8">
        <w:t xml:space="preserve">dat in 2014 met veel tumult ter ziele ging </w:t>
      </w:r>
      <w:r w:rsidR="00F13CF2">
        <w:t xml:space="preserve">kennen we allemaal. </w:t>
      </w:r>
    </w:p>
    <w:sectPr w:rsidRPr="00831D85" w:rsidR="0044091E" w:rsidSect="005E61E8">
      <w:pgSz w:w="11906" w:h="16838"/>
      <w:pgMar w:top="801" w:right="992" w:bottom="440" w:left="991"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E43" w:rsidRDefault="00493E43" w:rsidP="001B4637">
      <w:pPr>
        <w:spacing w:after="0" w:line="240" w:lineRule="auto"/>
      </w:pPr>
      <w:r>
        <w:separator/>
      </w:r>
    </w:p>
  </w:endnote>
  <w:endnote w:type="continuationSeparator" w:id="0">
    <w:p w:rsidR="00493E43" w:rsidRDefault="00493E43" w:rsidP="001B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Arial">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E43" w:rsidRDefault="00493E43" w:rsidP="001B4637">
      <w:pPr>
        <w:spacing w:after="0" w:line="240" w:lineRule="auto"/>
      </w:pPr>
      <w:r>
        <w:separator/>
      </w:r>
    </w:p>
  </w:footnote>
  <w:footnote w:type="continuationSeparator" w:id="0">
    <w:p w:rsidR="00493E43" w:rsidRDefault="00493E43" w:rsidP="001B4637">
      <w:pPr>
        <w:spacing w:after="0" w:line="240" w:lineRule="auto"/>
      </w:pPr>
      <w:r>
        <w:continuationSeparator/>
      </w:r>
    </w:p>
  </w:footnote>
  <w:footnote w:id="1">
    <w:p w:rsidR="00DF0CBD" w:rsidRPr="00A61C51" w:rsidRDefault="00DF0CBD" w:rsidP="00A61C51">
      <w:pPr>
        <w:spacing w:after="0" w:line="240" w:lineRule="auto"/>
        <w:contextualSpacing/>
        <w:rPr>
          <w:sz w:val="16"/>
          <w:szCs w:val="16"/>
        </w:rPr>
      </w:pPr>
      <w:r w:rsidRPr="00A61C51">
        <w:rPr>
          <w:rStyle w:val="Voetnootmarkering"/>
          <w:sz w:val="16"/>
          <w:szCs w:val="16"/>
        </w:rPr>
        <w:footnoteRef/>
      </w:r>
      <w:r w:rsidR="002F4B84" w:rsidRPr="00A61C51">
        <w:rPr>
          <w:sz w:val="16"/>
          <w:szCs w:val="16"/>
        </w:rPr>
        <w:t xml:space="preserve"> </w:t>
      </w:r>
      <w:r w:rsidRPr="00A61C51">
        <w:rPr>
          <w:sz w:val="16"/>
          <w:szCs w:val="16"/>
        </w:rPr>
        <w:t xml:space="preserve">Zie </w:t>
      </w:r>
      <w:hyperlink r:id="rId1" w:history="1">
        <w:r w:rsidRPr="00A61C51">
          <w:rPr>
            <w:rStyle w:val="Hyperlink"/>
            <w:rFonts w:cs="Arial"/>
            <w:b/>
            <w:spacing w:val="-3"/>
            <w:sz w:val="16"/>
            <w:szCs w:val="16"/>
          </w:rPr>
          <w:t xml:space="preserve">SER </w:t>
        </w:r>
        <w:r w:rsidRPr="00A61C51">
          <w:rPr>
            <w:rStyle w:val="Hyperlink"/>
            <w:rFonts w:cs="Arial"/>
            <w:b/>
            <w:i/>
            <w:spacing w:val="-3"/>
            <w:sz w:val="16"/>
            <w:szCs w:val="16"/>
          </w:rPr>
          <w:t>Gelijk goed van start</w:t>
        </w:r>
      </w:hyperlink>
      <w:r w:rsidRPr="00A61C51">
        <w:rPr>
          <w:rFonts w:cs="Arial"/>
          <w:b/>
          <w:i/>
          <w:spacing w:val="-3"/>
          <w:sz w:val="16"/>
          <w:szCs w:val="16"/>
        </w:rPr>
        <w:t xml:space="preserve"> </w:t>
      </w:r>
      <w:r w:rsidRPr="00A61C51">
        <w:rPr>
          <w:rFonts w:cs="Arial"/>
          <w:spacing w:val="-3"/>
          <w:sz w:val="16"/>
          <w:szCs w:val="16"/>
        </w:rPr>
        <w:t xml:space="preserve">(2016). </w:t>
      </w:r>
      <w:r w:rsidR="00A61C51" w:rsidRPr="00A61C51">
        <w:rPr>
          <w:color w:val="000000" w:themeColor="text1"/>
          <w:sz w:val="16"/>
          <w:szCs w:val="16"/>
        </w:rPr>
        <w:t>Prof. Dr. P. Leseman wijst ook op de rol van de buitenschoolse opvang als het gaat om de brede talentontwikkeling van en gelijke kansen voor kinderen (</w:t>
      </w:r>
      <w:hyperlink r:id="rId2" w:history="1">
        <w:r w:rsidR="00A61C51" w:rsidRPr="00A61C51">
          <w:rPr>
            <w:rStyle w:val="Hyperlink"/>
            <w:color w:val="000000" w:themeColor="text1"/>
            <w:sz w:val="16"/>
            <w:szCs w:val="16"/>
          </w:rPr>
          <w:t>Position paper</w:t>
        </w:r>
      </w:hyperlink>
      <w:r w:rsidR="00A61C51" w:rsidRPr="00A61C51">
        <w:rPr>
          <w:color w:val="000000" w:themeColor="text1"/>
          <w:sz w:val="16"/>
          <w:szCs w:val="16"/>
        </w:rPr>
        <w:t xml:space="preserve"> t.b.v. het rondetafelgesprek met de commissie SZW van de Tweede Kamer d.d. 22 november 2018). </w:t>
      </w:r>
      <w:hyperlink r:id="rId3" w:history="1"/>
    </w:p>
  </w:footnote>
  <w:footnote w:id="2">
    <w:p w:rsidR="00555CA0" w:rsidRDefault="00555CA0">
      <w:pPr>
        <w:pStyle w:val="Voetnoottekst"/>
      </w:pPr>
      <w:r>
        <w:rPr>
          <w:rStyle w:val="Voetnootmarkering"/>
        </w:rPr>
        <w:footnoteRef/>
      </w:r>
      <w:r>
        <w:t xml:space="preserve"> </w:t>
      </w:r>
      <w:r w:rsidRPr="003F268F">
        <w:rPr>
          <w:sz w:val="16"/>
          <w:szCs w:val="16"/>
        </w:rPr>
        <w:t xml:space="preserve">Via belastinginkomsten en </w:t>
      </w:r>
      <w:r>
        <w:rPr>
          <w:sz w:val="16"/>
          <w:szCs w:val="16"/>
        </w:rPr>
        <w:t xml:space="preserve">via </w:t>
      </w:r>
      <w:r w:rsidRPr="003F268F">
        <w:rPr>
          <w:sz w:val="16"/>
          <w:szCs w:val="16"/>
        </w:rPr>
        <w:t>een verplichte opslag op de WW-premie</w:t>
      </w:r>
      <w:r>
        <w:rPr>
          <w:sz w:val="16"/>
          <w:szCs w:val="16"/>
        </w:rPr>
        <w:t xml:space="preserve">: </w:t>
      </w:r>
      <w:hyperlink r:id="rId4" w:history="1">
        <w:r w:rsidRPr="003F268F">
          <w:rPr>
            <w:rStyle w:val="Hyperlink"/>
            <w:sz w:val="16"/>
            <w:szCs w:val="16"/>
          </w:rPr>
          <w:t>http://www.rijksbegroting.nl/2017/verantwoording/jaarverslag,kst244514_13.html</w:t>
        </w:r>
      </w:hyperlink>
    </w:p>
  </w:footnote>
  <w:footnote w:id="3">
    <w:p w:rsidR="00F3585B" w:rsidRPr="00F3585B" w:rsidRDefault="00F3585B" w:rsidP="00F3585B">
      <w:pPr>
        <w:spacing w:after="0" w:line="240" w:lineRule="auto"/>
        <w:rPr>
          <w:sz w:val="16"/>
          <w:szCs w:val="16"/>
        </w:rPr>
      </w:pPr>
      <w:r w:rsidRPr="00F3585B">
        <w:rPr>
          <w:rStyle w:val="Voetnootmarkering"/>
          <w:sz w:val="16"/>
          <w:szCs w:val="16"/>
        </w:rPr>
        <w:footnoteRef/>
      </w:r>
      <w:r w:rsidRPr="00F3585B">
        <w:rPr>
          <w:sz w:val="16"/>
          <w:szCs w:val="16"/>
        </w:rPr>
        <w:t xml:space="preserve"> De nieuwe organisatie zal zo’n</w:t>
      </w:r>
      <w:r w:rsidR="00C44656">
        <w:rPr>
          <w:sz w:val="16"/>
          <w:szCs w:val="16"/>
        </w:rPr>
        <w:t xml:space="preserve"> </w:t>
      </w:r>
      <w:r w:rsidRPr="00F3585B">
        <w:rPr>
          <w:sz w:val="16"/>
          <w:szCs w:val="16"/>
        </w:rPr>
        <w:t>60.000 kinderen per dag opvangen, op 650 locaties met 8</w:t>
      </w:r>
      <w:r>
        <w:rPr>
          <w:sz w:val="16"/>
          <w:szCs w:val="16"/>
        </w:rPr>
        <w:t>.</w:t>
      </w:r>
      <w:r w:rsidRPr="00F3585B">
        <w:rPr>
          <w:sz w:val="16"/>
          <w:szCs w:val="16"/>
        </w:rPr>
        <w:t xml:space="preserve">000 medewerkers. </w:t>
      </w:r>
    </w:p>
  </w:footnote>
  <w:footnote w:id="4">
    <w:p w:rsidR="00831D85" w:rsidRPr="00D97E01" w:rsidRDefault="00831D85" w:rsidP="00F3585B">
      <w:pPr>
        <w:spacing w:after="0" w:line="240" w:lineRule="auto"/>
        <w:rPr>
          <w:sz w:val="16"/>
          <w:szCs w:val="16"/>
        </w:rPr>
      </w:pPr>
      <w:r w:rsidRPr="00F3585B">
        <w:rPr>
          <w:rStyle w:val="Voetnootmarkering"/>
          <w:sz w:val="16"/>
          <w:szCs w:val="16"/>
        </w:rPr>
        <w:footnoteRef/>
      </w:r>
      <w:r w:rsidRPr="00F3585B">
        <w:rPr>
          <w:sz w:val="16"/>
          <w:szCs w:val="16"/>
        </w:rPr>
        <w:t xml:space="preserve"> </w:t>
      </w:r>
      <w:r w:rsidR="00F3585B">
        <w:rPr>
          <w:sz w:val="16"/>
          <w:szCs w:val="16"/>
        </w:rPr>
        <w:t xml:space="preserve">De </w:t>
      </w:r>
      <w:proofErr w:type="spellStart"/>
      <w:r w:rsidRPr="00F3585B">
        <w:rPr>
          <w:sz w:val="16"/>
          <w:szCs w:val="16"/>
        </w:rPr>
        <w:t>KidsFoundation</w:t>
      </w:r>
      <w:proofErr w:type="spellEnd"/>
      <w:r w:rsidRPr="00F3585B">
        <w:rPr>
          <w:sz w:val="16"/>
          <w:szCs w:val="16"/>
        </w:rPr>
        <w:t xml:space="preserve"> Group is een landelijk ope</w:t>
      </w:r>
      <w:r w:rsidR="00BE2A5E" w:rsidRPr="00F3585B">
        <w:rPr>
          <w:sz w:val="16"/>
          <w:szCs w:val="16"/>
        </w:rPr>
        <w:t xml:space="preserve">rerende kinderopvangorganisatie, </w:t>
      </w:r>
      <w:r w:rsidRPr="00F3585B">
        <w:rPr>
          <w:sz w:val="16"/>
          <w:szCs w:val="16"/>
        </w:rPr>
        <w:t>met als grootste dochter kinderopvangorganisatie Smallsteps</w:t>
      </w:r>
      <w:r w:rsidR="00BE2A5E" w:rsidRPr="00F3585B">
        <w:rPr>
          <w:sz w:val="16"/>
          <w:szCs w:val="16"/>
        </w:rPr>
        <w:t xml:space="preserve"> (in 20</w:t>
      </w:r>
      <w:r w:rsidRPr="00F3585B">
        <w:rPr>
          <w:sz w:val="16"/>
          <w:szCs w:val="16"/>
        </w:rPr>
        <w:t xml:space="preserve">14 is Smallsteps uit de failliete boedel van </w:t>
      </w:r>
      <w:proofErr w:type="spellStart"/>
      <w:r w:rsidRPr="00F3585B">
        <w:rPr>
          <w:sz w:val="16"/>
          <w:szCs w:val="16"/>
        </w:rPr>
        <w:t>Estro</w:t>
      </w:r>
      <w:proofErr w:type="spellEnd"/>
      <w:r w:rsidRPr="00F3585B">
        <w:rPr>
          <w:sz w:val="16"/>
          <w:szCs w:val="16"/>
        </w:rPr>
        <w:t xml:space="preserve"> </w:t>
      </w:r>
      <w:r w:rsidR="00BE2A5E" w:rsidRPr="00F3585B">
        <w:rPr>
          <w:sz w:val="16"/>
          <w:szCs w:val="16"/>
        </w:rPr>
        <w:t xml:space="preserve">gekocht </w:t>
      </w:r>
      <w:r w:rsidRPr="00F3585B">
        <w:rPr>
          <w:sz w:val="16"/>
          <w:szCs w:val="16"/>
        </w:rPr>
        <w:t xml:space="preserve">voor 5,5 miljoen </w:t>
      </w:r>
      <w:r w:rsidR="00F3585B">
        <w:rPr>
          <w:sz w:val="16"/>
          <w:szCs w:val="16"/>
        </w:rPr>
        <w:t xml:space="preserve">door </w:t>
      </w:r>
      <w:r w:rsidRPr="00F3585B">
        <w:rPr>
          <w:sz w:val="16"/>
          <w:szCs w:val="16"/>
        </w:rPr>
        <w:t>het Amerikaanse pri</w:t>
      </w:r>
      <w:r w:rsidR="00BE2A5E" w:rsidRPr="00F3585B">
        <w:rPr>
          <w:sz w:val="16"/>
          <w:szCs w:val="16"/>
        </w:rPr>
        <w:t>vate-</w:t>
      </w:r>
      <w:proofErr w:type="spellStart"/>
      <w:r w:rsidR="00BE2A5E" w:rsidRPr="00F3585B">
        <w:rPr>
          <w:sz w:val="16"/>
          <w:szCs w:val="16"/>
        </w:rPr>
        <w:t>equityfonds</w:t>
      </w:r>
      <w:proofErr w:type="spellEnd"/>
      <w:r w:rsidR="00BE2A5E" w:rsidRPr="00F3585B">
        <w:rPr>
          <w:sz w:val="16"/>
          <w:szCs w:val="16"/>
        </w:rPr>
        <w:t xml:space="preserve"> H.I.G. </w:t>
      </w:r>
      <w:proofErr w:type="spellStart"/>
      <w:r w:rsidR="00BE2A5E" w:rsidRPr="00F3585B">
        <w:rPr>
          <w:sz w:val="16"/>
          <w:szCs w:val="16"/>
        </w:rPr>
        <w:t>Capital</w:t>
      </w:r>
      <w:proofErr w:type="spellEnd"/>
      <w:r w:rsidR="00BE2A5E" w:rsidRPr="00F3585B">
        <w:rPr>
          <w:sz w:val="16"/>
          <w:szCs w:val="16"/>
        </w:rPr>
        <w:t xml:space="preserve">; </w:t>
      </w:r>
      <w:r w:rsidR="00F3585B">
        <w:rPr>
          <w:sz w:val="16"/>
          <w:szCs w:val="16"/>
        </w:rPr>
        <w:t>Onex k</w:t>
      </w:r>
      <w:r w:rsidR="002D20B8" w:rsidRPr="00D97E01">
        <w:rPr>
          <w:sz w:val="16"/>
          <w:szCs w:val="16"/>
        </w:rPr>
        <w:t>ocht Kidsfoundation Group</w:t>
      </w:r>
      <w:r w:rsidR="00F3585B">
        <w:rPr>
          <w:sz w:val="16"/>
          <w:szCs w:val="16"/>
        </w:rPr>
        <w:t xml:space="preserve"> in 2018, d</w:t>
      </w:r>
      <w:r w:rsidR="002D20B8" w:rsidRPr="00D97E01">
        <w:rPr>
          <w:sz w:val="16"/>
          <w:szCs w:val="16"/>
        </w:rPr>
        <w:t xml:space="preserve">e </w:t>
      </w:r>
      <w:r w:rsidRPr="00D97E01">
        <w:rPr>
          <w:sz w:val="16"/>
          <w:szCs w:val="16"/>
        </w:rPr>
        <w:t xml:space="preserve">overname </w:t>
      </w:r>
      <w:r w:rsidR="002D20B8" w:rsidRPr="00D97E01">
        <w:rPr>
          <w:sz w:val="16"/>
          <w:szCs w:val="16"/>
        </w:rPr>
        <w:t xml:space="preserve">wordt </w:t>
      </w:r>
      <w:r w:rsidRPr="00D97E01">
        <w:rPr>
          <w:sz w:val="16"/>
          <w:szCs w:val="16"/>
        </w:rPr>
        <w:t>geschat op 300 miljoen</w:t>
      </w:r>
      <w:r w:rsidR="00BE2A5E">
        <w:rPr>
          <w:sz w:val="16"/>
          <w:szCs w:val="16"/>
        </w:rPr>
        <w:t xml:space="preserve">, zie </w:t>
      </w:r>
      <w:r w:rsidRPr="00D97E01">
        <w:rPr>
          <w:sz w:val="16"/>
          <w:szCs w:val="16"/>
        </w:rPr>
        <w:t>FD).</w:t>
      </w:r>
      <w:r w:rsidR="00BE2A5E">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2340"/>
    <w:multiLevelType w:val="hybridMultilevel"/>
    <w:tmpl w:val="20FEF82A"/>
    <w:lvl w:ilvl="0" w:tplc="07E431E8">
      <w:start w:val="29"/>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BF709B"/>
    <w:multiLevelType w:val="hybridMultilevel"/>
    <w:tmpl w:val="86E8D500"/>
    <w:lvl w:ilvl="0" w:tplc="6FEC2FBC">
      <w:start w:val="1"/>
      <w:numFmt w:val="bullet"/>
      <w:pStyle w:val="BTStip1"/>
      <w:lvlText w:val=""/>
      <w:lvlJc w:val="left"/>
      <w:pPr>
        <w:tabs>
          <w:tab w:val="num" w:pos="340"/>
        </w:tabs>
        <w:ind w:left="340" w:hanging="340"/>
      </w:pPr>
      <w:rPr>
        <w:rFonts w:ascii="Wingdings 2" w:hAnsi="Wingdings 2" w:hint="default"/>
        <w:color w:val="auto"/>
        <w:sz w:val="12"/>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C7D7D"/>
    <w:multiLevelType w:val="hybridMultilevel"/>
    <w:tmpl w:val="E8ACBC02"/>
    <w:lvl w:ilvl="0" w:tplc="04130001">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3" w15:restartNumberingAfterBreak="0">
    <w:nsid w:val="242C6FE4"/>
    <w:multiLevelType w:val="hybridMultilevel"/>
    <w:tmpl w:val="07689D2C"/>
    <w:lvl w:ilvl="0" w:tplc="4CC0B7A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4B4CA3"/>
    <w:multiLevelType w:val="hybridMultilevel"/>
    <w:tmpl w:val="4ECAF85A"/>
    <w:lvl w:ilvl="0" w:tplc="5D528B16">
      <w:start w:val="29"/>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5B0780"/>
    <w:multiLevelType w:val="hybridMultilevel"/>
    <w:tmpl w:val="4AF4BF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877D8D"/>
    <w:multiLevelType w:val="hybridMultilevel"/>
    <w:tmpl w:val="6C84830A"/>
    <w:lvl w:ilvl="0" w:tplc="9F90EA9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B0239A"/>
    <w:multiLevelType w:val="hybridMultilevel"/>
    <w:tmpl w:val="19F2A9AC"/>
    <w:lvl w:ilvl="0" w:tplc="0413000D">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C20094D"/>
    <w:multiLevelType w:val="hybridMultilevel"/>
    <w:tmpl w:val="EB0A98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4207BB8"/>
    <w:multiLevelType w:val="hybridMultilevel"/>
    <w:tmpl w:val="0EE23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74768CB"/>
    <w:multiLevelType w:val="hybridMultilevel"/>
    <w:tmpl w:val="EA369A7E"/>
    <w:lvl w:ilvl="0" w:tplc="6770CA3A">
      <w:start w:val="1"/>
      <w:numFmt w:val="decimal"/>
      <w:lvlText w:val="%1."/>
      <w:lvlJc w:val="left"/>
      <w:pPr>
        <w:tabs>
          <w:tab w:val="num" w:pos="720"/>
        </w:tabs>
        <w:ind w:left="720" w:hanging="360"/>
      </w:pPr>
    </w:lvl>
    <w:lvl w:ilvl="1" w:tplc="C98CA26A">
      <w:start w:val="1"/>
      <w:numFmt w:val="decimal"/>
      <w:lvlText w:val="%2."/>
      <w:lvlJc w:val="left"/>
      <w:pPr>
        <w:tabs>
          <w:tab w:val="num" w:pos="1440"/>
        </w:tabs>
        <w:ind w:left="1440" w:hanging="360"/>
      </w:pPr>
    </w:lvl>
    <w:lvl w:ilvl="2" w:tplc="4862373C" w:tentative="1">
      <w:start w:val="1"/>
      <w:numFmt w:val="decimal"/>
      <w:lvlText w:val="%3."/>
      <w:lvlJc w:val="left"/>
      <w:pPr>
        <w:tabs>
          <w:tab w:val="num" w:pos="2160"/>
        </w:tabs>
        <w:ind w:left="2160" w:hanging="360"/>
      </w:pPr>
    </w:lvl>
    <w:lvl w:ilvl="3" w:tplc="403CAA1C" w:tentative="1">
      <w:start w:val="1"/>
      <w:numFmt w:val="decimal"/>
      <w:lvlText w:val="%4."/>
      <w:lvlJc w:val="left"/>
      <w:pPr>
        <w:tabs>
          <w:tab w:val="num" w:pos="2880"/>
        </w:tabs>
        <w:ind w:left="2880" w:hanging="360"/>
      </w:pPr>
    </w:lvl>
    <w:lvl w:ilvl="4" w:tplc="966AECCE" w:tentative="1">
      <w:start w:val="1"/>
      <w:numFmt w:val="decimal"/>
      <w:lvlText w:val="%5."/>
      <w:lvlJc w:val="left"/>
      <w:pPr>
        <w:tabs>
          <w:tab w:val="num" w:pos="3600"/>
        </w:tabs>
        <w:ind w:left="3600" w:hanging="360"/>
      </w:pPr>
    </w:lvl>
    <w:lvl w:ilvl="5" w:tplc="2CBCAC60" w:tentative="1">
      <w:start w:val="1"/>
      <w:numFmt w:val="decimal"/>
      <w:lvlText w:val="%6."/>
      <w:lvlJc w:val="left"/>
      <w:pPr>
        <w:tabs>
          <w:tab w:val="num" w:pos="4320"/>
        </w:tabs>
        <w:ind w:left="4320" w:hanging="360"/>
      </w:pPr>
    </w:lvl>
    <w:lvl w:ilvl="6" w:tplc="5B18210A" w:tentative="1">
      <w:start w:val="1"/>
      <w:numFmt w:val="decimal"/>
      <w:lvlText w:val="%7."/>
      <w:lvlJc w:val="left"/>
      <w:pPr>
        <w:tabs>
          <w:tab w:val="num" w:pos="5040"/>
        </w:tabs>
        <w:ind w:left="5040" w:hanging="360"/>
      </w:pPr>
    </w:lvl>
    <w:lvl w:ilvl="7" w:tplc="F922285E" w:tentative="1">
      <w:start w:val="1"/>
      <w:numFmt w:val="decimal"/>
      <w:lvlText w:val="%8."/>
      <w:lvlJc w:val="left"/>
      <w:pPr>
        <w:tabs>
          <w:tab w:val="num" w:pos="5760"/>
        </w:tabs>
        <w:ind w:left="5760" w:hanging="360"/>
      </w:pPr>
    </w:lvl>
    <w:lvl w:ilvl="8" w:tplc="0FA0AA96" w:tentative="1">
      <w:start w:val="1"/>
      <w:numFmt w:val="decimal"/>
      <w:lvlText w:val="%9."/>
      <w:lvlJc w:val="left"/>
      <w:pPr>
        <w:tabs>
          <w:tab w:val="num" w:pos="6480"/>
        </w:tabs>
        <w:ind w:left="6480" w:hanging="360"/>
      </w:pPr>
    </w:lvl>
  </w:abstractNum>
  <w:abstractNum w:abstractNumId="11" w15:restartNumberingAfterBreak="0">
    <w:nsid w:val="6A2B5221"/>
    <w:multiLevelType w:val="multilevel"/>
    <w:tmpl w:val="E750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181667"/>
    <w:multiLevelType w:val="hybridMultilevel"/>
    <w:tmpl w:val="D716E162"/>
    <w:lvl w:ilvl="0" w:tplc="A854128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4"/>
  </w:num>
  <w:num w:numId="5">
    <w:abstractNumId w:val="11"/>
  </w:num>
  <w:num w:numId="6">
    <w:abstractNumId w:val="6"/>
  </w:num>
  <w:num w:numId="7">
    <w:abstractNumId w:val="1"/>
  </w:num>
  <w:num w:numId="8">
    <w:abstractNumId w:val="10"/>
  </w:num>
  <w:num w:numId="9">
    <w:abstractNumId w:val="7"/>
  </w:num>
  <w:num w:numId="10">
    <w:abstractNumId w:val="8"/>
  </w:num>
  <w:num w:numId="11">
    <w:abstractNumId w:val="5"/>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A2"/>
    <w:rsid w:val="00033D7A"/>
    <w:rsid w:val="00045FA8"/>
    <w:rsid w:val="00056D47"/>
    <w:rsid w:val="00071D81"/>
    <w:rsid w:val="00083CAF"/>
    <w:rsid w:val="0010002F"/>
    <w:rsid w:val="00143792"/>
    <w:rsid w:val="00144DE8"/>
    <w:rsid w:val="00147AAD"/>
    <w:rsid w:val="001937EB"/>
    <w:rsid w:val="001A5370"/>
    <w:rsid w:val="001B4637"/>
    <w:rsid w:val="001D7A84"/>
    <w:rsid w:val="00213F5D"/>
    <w:rsid w:val="002516BB"/>
    <w:rsid w:val="0025320C"/>
    <w:rsid w:val="002740A4"/>
    <w:rsid w:val="002C1149"/>
    <w:rsid w:val="002D20B8"/>
    <w:rsid w:val="002E7538"/>
    <w:rsid w:val="002F4B84"/>
    <w:rsid w:val="003055C4"/>
    <w:rsid w:val="003115E6"/>
    <w:rsid w:val="00314824"/>
    <w:rsid w:val="00353A90"/>
    <w:rsid w:val="00367CA3"/>
    <w:rsid w:val="00397B8D"/>
    <w:rsid w:val="003C6C0F"/>
    <w:rsid w:val="003E421A"/>
    <w:rsid w:val="003F0A0B"/>
    <w:rsid w:val="003F268F"/>
    <w:rsid w:val="003F7862"/>
    <w:rsid w:val="0044091E"/>
    <w:rsid w:val="00483865"/>
    <w:rsid w:val="00493E43"/>
    <w:rsid w:val="004C35E5"/>
    <w:rsid w:val="00502F71"/>
    <w:rsid w:val="00515366"/>
    <w:rsid w:val="00555CA0"/>
    <w:rsid w:val="0057019C"/>
    <w:rsid w:val="00592132"/>
    <w:rsid w:val="00592D96"/>
    <w:rsid w:val="005E4E94"/>
    <w:rsid w:val="005E61E8"/>
    <w:rsid w:val="005E7126"/>
    <w:rsid w:val="005F18AB"/>
    <w:rsid w:val="005F18CB"/>
    <w:rsid w:val="0062390F"/>
    <w:rsid w:val="006623B7"/>
    <w:rsid w:val="00682693"/>
    <w:rsid w:val="006A2F7E"/>
    <w:rsid w:val="006C4CA2"/>
    <w:rsid w:val="006E7590"/>
    <w:rsid w:val="006F4897"/>
    <w:rsid w:val="00722507"/>
    <w:rsid w:val="0072399C"/>
    <w:rsid w:val="00737D4F"/>
    <w:rsid w:val="007546D7"/>
    <w:rsid w:val="0075685B"/>
    <w:rsid w:val="00760804"/>
    <w:rsid w:val="00784296"/>
    <w:rsid w:val="007D34F8"/>
    <w:rsid w:val="007E1597"/>
    <w:rsid w:val="00831D85"/>
    <w:rsid w:val="008705F7"/>
    <w:rsid w:val="00895132"/>
    <w:rsid w:val="008D21B2"/>
    <w:rsid w:val="008E37F0"/>
    <w:rsid w:val="00910A0A"/>
    <w:rsid w:val="00957F40"/>
    <w:rsid w:val="009916BC"/>
    <w:rsid w:val="009C39CE"/>
    <w:rsid w:val="009F3916"/>
    <w:rsid w:val="00A06898"/>
    <w:rsid w:val="00A61C51"/>
    <w:rsid w:val="00AE4254"/>
    <w:rsid w:val="00B43E6F"/>
    <w:rsid w:val="00B62F1C"/>
    <w:rsid w:val="00B911C2"/>
    <w:rsid w:val="00BA529E"/>
    <w:rsid w:val="00BC3200"/>
    <w:rsid w:val="00BC7552"/>
    <w:rsid w:val="00BD1BF3"/>
    <w:rsid w:val="00BE2A5E"/>
    <w:rsid w:val="00C02011"/>
    <w:rsid w:val="00C059FE"/>
    <w:rsid w:val="00C07CA4"/>
    <w:rsid w:val="00C44656"/>
    <w:rsid w:val="00C937B3"/>
    <w:rsid w:val="00C93B7F"/>
    <w:rsid w:val="00C97BE4"/>
    <w:rsid w:val="00CA0FD1"/>
    <w:rsid w:val="00CD0D97"/>
    <w:rsid w:val="00CD606B"/>
    <w:rsid w:val="00CD694E"/>
    <w:rsid w:val="00CF55AC"/>
    <w:rsid w:val="00D11579"/>
    <w:rsid w:val="00D17CB0"/>
    <w:rsid w:val="00D62867"/>
    <w:rsid w:val="00D97E01"/>
    <w:rsid w:val="00DC1FCE"/>
    <w:rsid w:val="00DC2175"/>
    <w:rsid w:val="00DF0CBD"/>
    <w:rsid w:val="00E54988"/>
    <w:rsid w:val="00E55479"/>
    <w:rsid w:val="00EA0EC7"/>
    <w:rsid w:val="00EA763B"/>
    <w:rsid w:val="00ED1AEE"/>
    <w:rsid w:val="00ED6322"/>
    <w:rsid w:val="00EE0D82"/>
    <w:rsid w:val="00EF4E96"/>
    <w:rsid w:val="00F073AE"/>
    <w:rsid w:val="00F13CF2"/>
    <w:rsid w:val="00F21B7A"/>
    <w:rsid w:val="00F3585B"/>
    <w:rsid w:val="00F555FA"/>
    <w:rsid w:val="00FA74D9"/>
    <w:rsid w:val="00FB1B1D"/>
    <w:rsid w:val="00FC3367"/>
    <w:rsid w:val="00FC5432"/>
    <w:rsid w:val="00FC6085"/>
    <w:rsid w:val="00FF1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B580"/>
  <w15:docId w15:val="{78D74A7A-3894-2C45-A1B1-6AF18AE5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CAF"/>
  </w:style>
  <w:style w:type="paragraph" w:styleId="Kop2">
    <w:name w:val="heading 2"/>
    <w:basedOn w:val="Standaard"/>
    <w:link w:val="Kop2Char"/>
    <w:uiPriority w:val="9"/>
    <w:qFormat/>
    <w:rsid w:val="00CD606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C4CA2"/>
    <w:pPr>
      <w:ind w:left="720"/>
      <w:contextualSpacing/>
    </w:pPr>
  </w:style>
  <w:style w:type="paragraph" w:styleId="Voetnoottekst">
    <w:name w:val="footnote text"/>
    <w:aliases w:val="Char"/>
    <w:basedOn w:val="Standaard"/>
    <w:link w:val="VoetnoottekstChar"/>
    <w:unhideWhenUsed/>
    <w:rsid w:val="001B4637"/>
    <w:pPr>
      <w:spacing w:after="0" w:line="240" w:lineRule="auto"/>
    </w:pPr>
    <w:rPr>
      <w:sz w:val="20"/>
      <w:szCs w:val="20"/>
    </w:rPr>
  </w:style>
  <w:style w:type="character" w:customStyle="1" w:styleId="VoetnoottekstChar">
    <w:name w:val="Voetnoottekst Char"/>
    <w:aliases w:val="Char Char"/>
    <w:basedOn w:val="Standaardalinea-lettertype"/>
    <w:link w:val="Voetnoottekst"/>
    <w:rsid w:val="001B4637"/>
    <w:rPr>
      <w:sz w:val="20"/>
      <w:szCs w:val="20"/>
    </w:rPr>
  </w:style>
  <w:style w:type="character" w:styleId="Voetnootmarkering">
    <w:name w:val="footnote reference"/>
    <w:basedOn w:val="Standaardalinea-lettertype"/>
    <w:unhideWhenUsed/>
    <w:rsid w:val="001B4637"/>
    <w:rPr>
      <w:vertAlign w:val="superscript"/>
    </w:rPr>
  </w:style>
  <w:style w:type="character" w:styleId="Hyperlink">
    <w:name w:val="Hyperlink"/>
    <w:basedOn w:val="Standaardalinea-lettertype"/>
    <w:uiPriority w:val="99"/>
    <w:unhideWhenUsed/>
    <w:rsid w:val="00143792"/>
    <w:rPr>
      <w:color w:val="0563C1" w:themeColor="hyperlink"/>
      <w:u w:val="single"/>
    </w:rPr>
  </w:style>
  <w:style w:type="paragraph" w:customStyle="1" w:styleId="Default">
    <w:name w:val="Default"/>
    <w:rsid w:val="009916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op2Char">
    <w:name w:val="Kop 2 Char"/>
    <w:basedOn w:val="Standaardalinea-lettertype"/>
    <w:link w:val="Kop2"/>
    <w:uiPriority w:val="9"/>
    <w:rsid w:val="00CD606B"/>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CD606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aptiontitel">
    <w:name w:val="captiontitel"/>
    <w:basedOn w:val="Standaardalinea-lettertype"/>
    <w:rsid w:val="00353A90"/>
  </w:style>
  <w:style w:type="paragraph" w:styleId="Ballontekst">
    <w:name w:val="Balloon Text"/>
    <w:basedOn w:val="Standaard"/>
    <w:link w:val="BallontekstChar"/>
    <w:uiPriority w:val="99"/>
    <w:semiHidden/>
    <w:unhideWhenUsed/>
    <w:rsid w:val="00C07CA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7CA4"/>
    <w:rPr>
      <w:rFonts w:ascii="Segoe UI" w:hAnsi="Segoe UI" w:cs="Segoe UI"/>
      <w:sz w:val="18"/>
      <w:szCs w:val="18"/>
    </w:rPr>
  </w:style>
  <w:style w:type="paragraph" w:customStyle="1" w:styleId="BTStip1">
    <w:name w:val="BT_Stip1"/>
    <w:basedOn w:val="Standaard"/>
    <w:rsid w:val="00B43E6F"/>
    <w:pPr>
      <w:numPr>
        <w:numId w:val="7"/>
      </w:numPr>
      <w:kinsoku w:val="0"/>
      <w:autoSpaceDE w:val="0"/>
      <w:autoSpaceDN w:val="0"/>
      <w:adjustRightInd w:val="0"/>
      <w:spacing w:after="140" w:line="280" w:lineRule="atLeast"/>
    </w:pPr>
    <w:rPr>
      <w:rFonts w:ascii="Arial" w:eastAsia="Times New Roman" w:hAnsi="Arial" w:cs="Times New Roman"/>
      <w:sz w:val="20"/>
      <w:szCs w:val="24"/>
      <w:lang w:eastAsia="nl-NL"/>
    </w:rPr>
  </w:style>
  <w:style w:type="character" w:styleId="Zwaar">
    <w:name w:val="Strong"/>
    <w:basedOn w:val="Standaardalinea-lettertype"/>
    <w:uiPriority w:val="22"/>
    <w:qFormat/>
    <w:rsid w:val="0057019C"/>
    <w:rPr>
      <w:b/>
      <w:bCs/>
    </w:rPr>
  </w:style>
  <w:style w:type="character" w:styleId="Nadruk">
    <w:name w:val="Emphasis"/>
    <w:basedOn w:val="Standaardalinea-lettertype"/>
    <w:uiPriority w:val="20"/>
    <w:qFormat/>
    <w:rsid w:val="00570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105342">
      <w:bodyDiv w:val="1"/>
      <w:marLeft w:val="0"/>
      <w:marRight w:val="0"/>
      <w:marTop w:val="0"/>
      <w:marBottom w:val="0"/>
      <w:divBdr>
        <w:top w:val="none" w:sz="0" w:space="0" w:color="auto"/>
        <w:left w:val="none" w:sz="0" w:space="0" w:color="auto"/>
        <w:bottom w:val="none" w:sz="0" w:space="0" w:color="auto"/>
        <w:right w:val="none" w:sz="0" w:space="0" w:color="auto"/>
      </w:divBdr>
    </w:div>
    <w:div w:id="21427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debat_en_vergadering/commissievergaderingen/details?id=2018A04466" TargetMode="External"/><Relationship Id="rId2" Type="http://schemas.openxmlformats.org/officeDocument/2006/relationships/hyperlink" Target="https://www.tweedekamer.nl/debat_en_vergadering/commissievergaderingen/details?id=2018A04466" TargetMode="External"/><Relationship Id="rId1" Type="http://schemas.openxmlformats.org/officeDocument/2006/relationships/hyperlink" Target="https://www.ser.nl/nl/actueel/nieuws/2010-2019/2016/20160121-gelijk-goed-van-start.aspx" TargetMode="External"/><Relationship Id="rId4" Type="http://schemas.openxmlformats.org/officeDocument/2006/relationships/hyperlink" Target="http://www.rijksbegroting.nl/2017/verantwoording/jaarverslag,kst244514_13.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1073</ap:Words>
  <ap:Characters>6283</ap:Characters>
  <ap:DocSecurity>0</ap:DocSecurity>
  <ap:Lines>93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2019-05-09T20:57:00.0000000Z</lastPrinted>
  <dcterms:created xsi:type="dcterms:W3CDTF">2019-05-09T21:00:00.0000000Z</dcterms:created>
  <dcterms:modified xsi:type="dcterms:W3CDTF">2019-05-09T21:00:00.0000000Z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0x0101001A64C9179E661B4FACED5BA5F08D59E3</vt:lpwstr>
  </property>
</Properties>
</file>