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C6" w:rsidP="009A0FC6" w:rsidRDefault="009A0FC6">
      <w:pPr>
        <w:rPr>
          <w:rFonts w:asciiTheme="minorHAnsi" w:hAnsiTheme="minorHAnsi"/>
          <w:b/>
          <w:sz w:val="22"/>
          <w:szCs w:val="22"/>
        </w:rPr>
      </w:pPr>
      <w:bookmarkStart w:name="_GoBack" w:id="0"/>
      <w:bookmarkEnd w:id="0"/>
      <w:r w:rsidRPr="00854ED8">
        <w:rPr>
          <w:rFonts w:asciiTheme="minorHAnsi" w:hAnsiTheme="minorHAnsi"/>
          <w:b/>
          <w:sz w:val="22"/>
          <w:szCs w:val="22"/>
        </w:rPr>
        <w:t xml:space="preserve">Lijst met EU-voorstellen op </w:t>
      </w:r>
      <w:r w:rsidR="00021A5B">
        <w:rPr>
          <w:rFonts w:asciiTheme="minorHAnsi" w:hAnsiTheme="minorHAnsi"/>
          <w:b/>
          <w:sz w:val="22"/>
          <w:szCs w:val="22"/>
        </w:rPr>
        <w:t>het terrein van de commissie I&amp;W</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Pr="003C2821">
        <w:rPr>
          <w:rFonts w:asciiTheme="minorHAnsi" w:hAnsiTheme="minorHAnsi"/>
          <w:sz w:val="22"/>
          <w:szCs w:val="22"/>
          <w:u w:val="single"/>
        </w:rPr>
        <w:t>we</w:t>
      </w:r>
      <w:r w:rsidRPr="003C2821" w:rsidR="005129ED">
        <w:rPr>
          <w:rFonts w:asciiTheme="minorHAnsi" w:hAnsiTheme="minorHAnsi"/>
          <w:sz w:val="22"/>
          <w:szCs w:val="22"/>
          <w:u w:val="single"/>
        </w:rPr>
        <w:t>ek</w:t>
      </w:r>
      <w:r w:rsidRPr="003C2821">
        <w:rPr>
          <w:rFonts w:asciiTheme="minorHAnsi" w:hAnsiTheme="minorHAnsi"/>
          <w:sz w:val="22"/>
          <w:szCs w:val="22"/>
          <w:u w:val="single"/>
        </w:rPr>
        <w:t xml:space="preserve"> </w:t>
      </w:r>
      <w:r w:rsidR="00F1172E">
        <w:rPr>
          <w:rFonts w:asciiTheme="minorHAnsi" w:hAnsiTheme="minorHAnsi"/>
          <w:sz w:val="22"/>
          <w:szCs w:val="22"/>
          <w:u w:val="single"/>
        </w:rPr>
        <w:t>13-15</w:t>
      </w:r>
      <w:r w:rsidRPr="003C2821">
        <w:rPr>
          <w:rFonts w:asciiTheme="minorHAnsi" w:hAnsiTheme="minorHAnsi"/>
          <w:sz w:val="22"/>
          <w:szCs w:val="22"/>
          <w:u w:val="single"/>
        </w:rPr>
        <w:t xml:space="preserve"> (</w:t>
      </w:r>
      <w:r w:rsidR="00753A21">
        <w:rPr>
          <w:rFonts w:asciiTheme="minorHAnsi" w:hAnsiTheme="minorHAnsi"/>
          <w:sz w:val="22"/>
          <w:szCs w:val="22"/>
          <w:u w:val="single"/>
        </w:rPr>
        <w:t>6 maart</w:t>
      </w:r>
      <w:r w:rsidR="00FE4E3E">
        <w:rPr>
          <w:rFonts w:asciiTheme="minorHAnsi" w:hAnsiTheme="minorHAnsi"/>
          <w:sz w:val="22"/>
          <w:szCs w:val="22"/>
          <w:u w:val="single"/>
        </w:rPr>
        <w:t xml:space="preserve"> </w:t>
      </w:r>
      <w:r w:rsidRPr="003C2821" w:rsidR="006A0D87">
        <w:rPr>
          <w:rFonts w:asciiTheme="minorHAnsi" w:hAnsiTheme="minorHAnsi"/>
          <w:sz w:val="22"/>
          <w:szCs w:val="22"/>
          <w:u w:val="single"/>
        </w:rPr>
        <w:t>201</w:t>
      </w:r>
      <w:r w:rsidRPr="003C2821" w:rsidR="00031493">
        <w:rPr>
          <w:rFonts w:asciiTheme="minorHAnsi" w:hAnsiTheme="minorHAnsi"/>
          <w:sz w:val="22"/>
          <w:szCs w:val="22"/>
          <w:u w:val="single"/>
        </w:rPr>
        <w:t>9</w:t>
      </w:r>
      <w:r w:rsidR="00D06220">
        <w:rPr>
          <w:rFonts w:asciiTheme="minorHAnsi" w:hAnsiTheme="minorHAnsi"/>
          <w:sz w:val="22"/>
          <w:szCs w:val="22"/>
          <w:u w:val="single"/>
        </w:rPr>
        <w:t xml:space="preserve"> t/m </w:t>
      </w:r>
      <w:r w:rsidR="00753A21">
        <w:rPr>
          <w:rFonts w:asciiTheme="minorHAnsi" w:hAnsiTheme="minorHAnsi"/>
          <w:sz w:val="22"/>
          <w:szCs w:val="22"/>
          <w:u w:val="single"/>
        </w:rPr>
        <w:t>1</w:t>
      </w:r>
      <w:r w:rsidR="00FE5BFE">
        <w:rPr>
          <w:rFonts w:asciiTheme="minorHAnsi" w:hAnsiTheme="minorHAnsi"/>
          <w:sz w:val="22"/>
          <w:szCs w:val="22"/>
          <w:u w:val="single"/>
        </w:rPr>
        <w:t>6</w:t>
      </w:r>
      <w:r w:rsidR="00753A21">
        <w:rPr>
          <w:rFonts w:asciiTheme="minorHAnsi" w:hAnsiTheme="minorHAnsi"/>
          <w:sz w:val="22"/>
          <w:szCs w:val="22"/>
          <w:u w:val="single"/>
        </w:rPr>
        <w:t xml:space="preserve"> april 2019</w:t>
      </w:r>
      <w:r w:rsidRPr="003C2821">
        <w:rPr>
          <w:rFonts w:asciiTheme="minorHAnsi" w:hAnsiTheme="minorHAnsi"/>
          <w:sz w:val="22"/>
          <w:szCs w:val="22"/>
          <w:u w:val="single"/>
        </w:rPr>
        <w:t xml:space="preserve">) d.d. </w:t>
      </w:r>
      <w:r w:rsidR="00753A21">
        <w:rPr>
          <w:rFonts w:asciiTheme="minorHAnsi" w:hAnsiTheme="minorHAnsi"/>
          <w:sz w:val="22"/>
          <w:szCs w:val="22"/>
          <w:u w:val="single"/>
        </w:rPr>
        <w:t>18 april</w:t>
      </w:r>
      <w:r w:rsidR="00FE4E3E">
        <w:rPr>
          <w:rFonts w:asciiTheme="minorHAnsi" w:hAnsiTheme="minorHAnsi"/>
          <w:sz w:val="22"/>
          <w:szCs w:val="22"/>
          <w:u w:val="single"/>
        </w:rPr>
        <w:t xml:space="preserve"> </w:t>
      </w:r>
      <w:r w:rsidRPr="003C2821" w:rsidR="00A93A28">
        <w:rPr>
          <w:rFonts w:asciiTheme="minorHAnsi" w:hAnsiTheme="minorHAnsi"/>
          <w:sz w:val="22"/>
          <w:szCs w:val="22"/>
          <w:u w:val="single"/>
        </w:rPr>
        <w:t>201</w:t>
      </w:r>
      <w:r w:rsidRPr="003C2821" w:rsidR="00031493">
        <w:rPr>
          <w:rFonts w:asciiTheme="minorHAnsi" w:hAnsiTheme="minorHAnsi"/>
          <w:sz w:val="22"/>
          <w:szCs w:val="22"/>
          <w:u w:val="single"/>
        </w:rPr>
        <w:t>9</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Rood gemarkeerd betekent dat het desbetreffende EU-voorstel behoort tot een door de commissie als prioritair be</w:t>
      </w:r>
      <w:r w:rsidR="0076598A">
        <w:rPr>
          <w:rFonts w:asciiTheme="minorHAnsi" w:hAnsiTheme="minorHAnsi"/>
          <w:sz w:val="22"/>
          <w:szCs w:val="22"/>
        </w:rPr>
        <w:t>stempeld dossier. Omdat g</w:t>
      </w:r>
      <w:r w:rsidRPr="00FD013F">
        <w:rPr>
          <w:rFonts w:asciiTheme="minorHAnsi" w:hAnsiTheme="minorHAnsi"/>
          <w:sz w:val="22"/>
          <w:szCs w:val="22"/>
        </w:rPr>
        <w:t xml:space="preserve">roen- en </w:t>
      </w:r>
      <w:r w:rsidR="0076598A">
        <w:rPr>
          <w:rFonts w:asciiTheme="minorHAnsi" w:hAnsiTheme="minorHAnsi"/>
          <w:sz w:val="22"/>
          <w:szCs w:val="22"/>
        </w:rPr>
        <w:t>w</w:t>
      </w:r>
      <w:r w:rsidRPr="00FD013F">
        <w:rPr>
          <w:rFonts w:asciiTheme="minorHAnsi" w:hAnsiTheme="minorHAnsi"/>
          <w:sz w:val="22"/>
          <w:szCs w:val="22"/>
        </w:rPr>
        <w:t xml:space="preserve">itboeken en prioritaire </w:t>
      </w:r>
      <w:r w:rsidR="0076598A">
        <w:rPr>
          <w:rFonts w:asciiTheme="minorHAnsi" w:hAnsiTheme="minorHAnsi"/>
          <w:sz w:val="22"/>
          <w:szCs w:val="22"/>
        </w:rPr>
        <w:t>EU-</w:t>
      </w:r>
      <w:r w:rsidRPr="00FD013F">
        <w:rPr>
          <w:rFonts w:asciiTheme="minorHAnsi" w:hAnsiTheme="minorHAnsi"/>
          <w:sz w:val="22"/>
          <w:szCs w:val="22"/>
        </w:rPr>
        <w:t xml:space="preserve">voorstellen ook afzonderlijk worden geagendeerd, </w:t>
      </w:r>
      <w:r w:rsidR="0076598A">
        <w:rPr>
          <w:rFonts w:asciiTheme="minorHAnsi" w:hAnsiTheme="minorHAnsi"/>
          <w:sz w:val="22"/>
          <w:szCs w:val="22"/>
        </w:rPr>
        <w:t xml:space="preserve">wordt </w:t>
      </w:r>
      <w:r w:rsidRPr="00FD013F">
        <w:rPr>
          <w:rFonts w:asciiTheme="minorHAnsi" w:hAnsiTheme="minorHAnsi"/>
          <w:sz w:val="22"/>
          <w:szCs w:val="22"/>
        </w:rPr>
        <w:t>hiervoor</w:t>
      </w:r>
      <w:r w:rsidR="0076598A">
        <w:rPr>
          <w:rFonts w:asciiTheme="minorHAnsi" w:hAnsiTheme="minorHAnsi"/>
          <w:sz w:val="22"/>
          <w:szCs w:val="22"/>
        </w:rPr>
        <w:t xml:space="preserve"> - indien aan de orde -</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449"/>
        <w:gridCol w:w="1506"/>
        <w:gridCol w:w="1030"/>
        <w:gridCol w:w="4233"/>
      </w:tblGrid>
      <w:tr w:rsidRPr="00F67F5B" w:rsidR="00A137D8" w:rsidTr="00CD43B9">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449"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506"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0"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423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CD43B9">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449"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506"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0"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233"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753A21" w:rsidR="00E51267" w:rsidTr="00E51267">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E51267" w:rsidP="00E51267" w:rsidRDefault="00E51267">
            <w:pPr>
              <w:jc w:val="center"/>
              <w:rPr>
                <w:rFonts w:ascii="Calibri" w:hAnsi="Calibri"/>
                <w:color w:val="000000"/>
                <w:sz w:val="22"/>
                <w:szCs w:val="22"/>
              </w:rPr>
            </w:pPr>
            <w:r>
              <w:rPr>
                <w:rFonts w:ascii="Calibri" w:hAnsi="Calibri"/>
                <w:color w:val="000000"/>
                <w:sz w:val="22"/>
                <w:szCs w:val="22"/>
              </w:rPr>
              <w:t>6-mrt-19</w:t>
            </w:r>
          </w:p>
        </w:tc>
        <w:tc>
          <w:tcPr>
            <w:tcW w:w="1203" w:type="dxa"/>
            <w:tcBorders>
              <w:top w:val="single" w:color="auto" w:sz="4" w:space="0"/>
              <w:left w:val="single" w:color="auto" w:sz="4" w:space="0"/>
              <w:bottom w:val="single" w:color="auto" w:sz="4" w:space="0"/>
              <w:right w:val="single" w:color="auto" w:sz="4" w:space="0"/>
            </w:tcBorders>
            <w:shd w:val="clear" w:color="auto" w:fill="auto"/>
            <w:noWrap/>
          </w:tcPr>
          <w:p w:rsidR="00E51267" w:rsidP="00E51267" w:rsidRDefault="00E51267">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auto"/>
            <w:noWrap/>
          </w:tcPr>
          <w:p w:rsidR="00E51267" w:rsidP="00E51267" w:rsidRDefault="00E51267">
            <w:pPr>
              <w:jc w:val="center"/>
              <w:rPr>
                <w:rFonts w:ascii="Calibri" w:hAnsi="Calibri"/>
                <w:color w:val="000000"/>
                <w:sz w:val="22"/>
                <w:szCs w:val="22"/>
              </w:rPr>
            </w:pPr>
            <w:r>
              <w:rPr>
                <w:rFonts w:ascii="Calibri" w:hAnsi="Calibri"/>
                <w:color w:val="000000"/>
                <w:sz w:val="22"/>
                <w:szCs w:val="22"/>
              </w:rPr>
              <w:t>raadpleging</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9B4843" w:rsidR="00E51267" w:rsidP="009B4843" w:rsidRDefault="00E51267">
            <w:pPr>
              <w:rPr>
                <w:rFonts w:ascii="Calibri" w:hAnsi="Calibri"/>
                <w:color w:val="000000"/>
                <w:sz w:val="22"/>
                <w:szCs w:val="22"/>
                <w:lang w:val="en-GB"/>
              </w:rPr>
            </w:pPr>
            <w:r w:rsidRPr="009B4843">
              <w:rPr>
                <w:rFonts w:ascii="Calibri" w:hAnsi="Calibri"/>
                <w:color w:val="000000"/>
                <w:sz w:val="22"/>
                <w:szCs w:val="22"/>
                <w:lang w:val="en-GB"/>
              </w:rPr>
              <w:t xml:space="preserve">Evaluation of </w:t>
            </w:r>
            <w:r w:rsidRPr="009B4843" w:rsidR="009B4843">
              <w:rPr>
                <w:rFonts w:asciiTheme="minorHAnsi" w:hAnsiTheme="minorHAnsi"/>
                <w:color w:val="000000"/>
                <w:sz w:val="22"/>
                <w:szCs w:val="22"/>
                <w:lang w:val="en-GB"/>
              </w:rPr>
              <w:t>European Marine Observation and Data Network</w:t>
            </w:r>
          </w:p>
        </w:tc>
        <w:tc>
          <w:tcPr>
            <w:tcW w:w="1506" w:type="dxa"/>
            <w:tcBorders>
              <w:top w:val="single" w:color="auto" w:sz="4" w:space="0"/>
              <w:left w:val="single" w:color="auto" w:sz="4" w:space="0"/>
              <w:bottom w:val="single" w:color="auto" w:sz="4" w:space="0"/>
              <w:right w:val="single" w:color="auto" w:sz="4" w:space="0"/>
            </w:tcBorders>
            <w:shd w:val="clear" w:color="auto" w:fill="auto"/>
            <w:noWrap/>
          </w:tcPr>
          <w:p w:rsidR="00E51267" w:rsidRDefault="00804E85">
            <w:pPr>
              <w:jc w:val="center"/>
              <w:rPr>
                <w:rFonts w:ascii="Calibri" w:hAnsi="Calibri"/>
                <w:color w:val="0000FF"/>
                <w:sz w:val="22"/>
                <w:szCs w:val="22"/>
                <w:u w:val="single"/>
              </w:rPr>
            </w:pPr>
            <w:hyperlink w:history="1" r:id="rId9">
              <w:r w:rsidR="00E51267">
                <w:rPr>
                  <w:rStyle w:val="Hyperlink"/>
                  <w:rFonts w:ascii="Calibri" w:hAnsi="Calibri"/>
                  <w:sz w:val="22"/>
                  <w:szCs w:val="22"/>
                </w:rPr>
                <w:t>OR</w:t>
              </w:r>
            </w:hyperlink>
          </w:p>
        </w:tc>
        <w:tc>
          <w:tcPr>
            <w:tcW w:w="1030" w:type="dxa"/>
            <w:tcBorders>
              <w:top w:val="single" w:color="auto" w:sz="4" w:space="0"/>
              <w:left w:val="single" w:color="auto" w:sz="4" w:space="0"/>
              <w:bottom w:val="single" w:color="auto" w:sz="4" w:space="0"/>
              <w:right w:val="single" w:color="auto" w:sz="4" w:space="0"/>
            </w:tcBorders>
            <w:shd w:val="clear" w:color="auto" w:fill="auto"/>
          </w:tcPr>
          <w:p w:rsidR="00E51267" w:rsidP="00B02AB8" w:rsidRDefault="00E51267">
            <w:pPr>
              <w:jc w:val="center"/>
              <w:rPr>
                <w:rFonts w:ascii="Calibri" w:hAnsi="Calibri"/>
                <w:color w:val="000000"/>
                <w:sz w:val="22"/>
                <w:szCs w:val="22"/>
              </w:rPr>
            </w:pPr>
            <w:r>
              <w:rPr>
                <w:rFonts w:ascii="Calibri" w:hAnsi="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auto"/>
          </w:tcPr>
          <w:p w:rsidR="00E51267" w:rsidP="00506FCC" w:rsidRDefault="00E51267">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E51267" w:rsidP="00506FCC" w:rsidRDefault="00E51267">
            <w:pPr>
              <w:rPr>
                <w:rFonts w:asciiTheme="minorHAnsi" w:hAnsiTheme="minorHAnsi"/>
                <w:color w:val="000000"/>
                <w:sz w:val="22"/>
                <w:szCs w:val="22"/>
              </w:rPr>
            </w:pPr>
          </w:p>
          <w:p w:rsidR="00753A21" w:rsidP="00753A21" w:rsidRDefault="00E51267">
            <w:pPr>
              <w:rPr>
                <w:rFonts w:asciiTheme="minorHAnsi" w:hAnsiTheme="minorHAnsi"/>
                <w:color w:val="000000"/>
                <w:sz w:val="22"/>
                <w:szCs w:val="22"/>
              </w:rPr>
            </w:pPr>
            <w:r>
              <w:rPr>
                <w:rFonts w:asciiTheme="minorHAnsi" w:hAnsiTheme="minorHAnsi"/>
                <w:color w:val="000000"/>
                <w:sz w:val="22"/>
                <w:szCs w:val="22"/>
              </w:rPr>
              <w:t xml:space="preserve">Noot: </w:t>
            </w:r>
            <w:r w:rsidR="00753A21">
              <w:rPr>
                <w:rFonts w:ascii="Calibri" w:hAnsi="Calibri"/>
                <w:color w:val="000000"/>
                <w:sz w:val="22"/>
                <w:szCs w:val="22"/>
              </w:rPr>
              <w:t>de reactietermijn voor deze raadpleging verloopt op</w:t>
            </w:r>
            <w:r w:rsidR="00753A21">
              <w:rPr>
                <w:rFonts w:asciiTheme="minorHAnsi" w:hAnsiTheme="minorHAnsi"/>
                <w:color w:val="000000"/>
                <w:sz w:val="22"/>
                <w:szCs w:val="22"/>
              </w:rPr>
              <w:t xml:space="preserve"> </w:t>
            </w:r>
            <w:r>
              <w:rPr>
                <w:rFonts w:asciiTheme="minorHAnsi" w:hAnsiTheme="minorHAnsi"/>
                <w:color w:val="000000"/>
                <w:sz w:val="22"/>
                <w:szCs w:val="22"/>
              </w:rPr>
              <w:t>29 mei 2019</w:t>
            </w:r>
            <w:r w:rsidR="00753A21">
              <w:rPr>
                <w:rFonts w:asciiTheme="minorHAnsi" w:hAnsiTheme="minorHAnsi"/>
                <w:color w:val="000000"/>
                <w:sz w:val="22"/>
                <w:szCs w:val="22"/>
              </w:rPr>
              <w:t>.</w:t>
            </w:r>
          </w:p>
          <w:p w:rsidR="00753A21" w:rsidP="00753A21" w:rsidRDefault="00753A21">
            <w:pPr>
              <w:rPr>
                <w:rFonts w:asciiTheme="minorHAnsi" w:hAnsiTheme="minorHAnsi"/>
                <w:color w:val="000000"/>
                <w:sz w:val="22"/>
                <w:szCs w:val="22"/>
              </w:rPr>
            </w:pPr>
          </w:p>
          <w:p w:rsidRPr="00753A21" w:rsidR="00753A21" w:rsidP="00753A21" w:rsidRDefault="00753A21">
            <w:pPr>
              <w:rPr>
                <w:rFonts w:asciiTheme="minorHAnsi" w:hAnsiTheme="minorHAnsi"/>
                <w:color w:val="000000"/>
                <w:sz w:val="22"/>
                <w:szCs w:val="22"/>
              </w:rPr>
            </w:pPr>
            <w:r>
              <w:rPr>
                <w:rFonts w:asciiTheme="minorHAnsi" w:hAnsiTheme="minorHAnsi"/>
                <w:color w:val="000000"/>
                <w:sz w:val="22"/>
                <w:szCs w:val="22"/>
              </w:rPr>
              <w:t xml:space="preserve">Het doel van deze raadpleging is de evaluatie van de werking van het </w:t>
            </w:r>
            <w:r w:rsidRPr="00753A21">
              <w:rPr>
                <w:rFonts w:asciiTheme="minorHAnsi" w:hAnsiTheme="minorHAnsi"/>
                <w:color w:val="000000"/>
                <w:sz w:val="22"/>
                <w:szCs w:val="22"/>
              </w:rPr>
              <w:t>European Marine Observa</w:t>
            </w:r>
            <w:r>
              <w:rPr>
                <w:rFonts w:asciiTheme="minorHAnsi" w:hAnsiTheme="minorHAnsi"/>
                <w:color w:val="000000"/>
                <w:sz w:val="22"/>
                <w:szCs w:val="22"/>
              </w:rPr>
              <w:t>tion and Data Network (EMODnet), dat een bedrage levert aan het integrale maritieme EU-beleid.</w:t>
            </w:r>
          </w:p>
        </w:tc>
      </w:tr>
      <w:tr w:rsidRPr="00753A21" w:rsidR="00B72264" w:rsidTr="00B72264">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B72264" w:rsidP="00B72264" w:rsidRDefault="00B72264">
            <w:pPr>
              <w:jc w:val="center"/>
              <w:rPr>
                <w:rFonts w:ascii="Calibri" w:hAnsi="Calibri"/>
                <w:color w:val="000000"/>
                <w:sz w:val="22"/>
                <w:szCs w:val="22"/>
              </w:rPr>
            </w:pPr>
            <w:r>
              <w:rPr>
                <w:rFonts w:ascii="Calibri" w:hAnsi="Calibri"/>
                <w:color w:val="000000"/>
                <w:sz w:val="22"/>
                <w:szCs w:val="22"/>
              </w:rPr>
              <w:t>16-apr-19</w:t>
            </w:r>
          </w:p>
        </w:tc>
        <w:tc>
          <w:tcPr>
            <w:tcW w:w="1203" w:type="dxa"/>
            <w:tcBorders>
              <w:top w:val="single" w:color="auto" w:sz="4" w:space="0"/>
              <w:left w:val="single" w:color="auto" w:sz="4" w:space="0"/>
              <w:bottom w:val="single" w:color="auto" w:sz="4" w:space="0"/>
              <w:right w:val="single" w:color="auto" w:sz="4" w:space="0"/>
            </w:tcBorders>
            <w:shd w:val="clear" w:color="auto" w:fill="auto"/>
            <w:noWrap/>
          </w:tcPr>
          <w:p w:rsidR="00B72264" w:rsidP="00B72264" w:rsidRDefault="00B72264">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auto"/>
            <w:noWrap/>
          </w:tcPr>
          <w:p w:rsidR="00B72264" w:rsidP="00B72264" w:rsidRDefault="00B72264">
            <w:pPr>
              <w:jc w:val="center"/>
              <w:rPr>
                <w:rFonts w:ascii="Calibri" w:hAnsi="Calibri"/>
                <w:color w:val="000000"/>
                <w:sz w:val="22"/>
                <w:szCs w:val="22"/>
              </w:rPr>
            </w:pPr>
            <w:r>
              <w:rPr>
                <w:rFonts w:ascii="Calibri" w:hAnsi="Calibri"/>
                <w:color w:val="000000"/>
                <w:sz w:val="22"/>
                <w:szCs w:val="22"/>
              </w:rPr>
              <w:t>raadpleging</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B72264" w:rsidR="00B72264" w:rsidRDefault="00B72264">
            <w:pPr>
              <w:rPr>
                <w:rFonts w:ascii="Calibri" w:hAnsi="Calibri"/>
                <w:color w:val="000000"/>
                <w:sz w:val="22"/>
                <w:szCs w:val="22"/>
                <w:lang w:val="en-GB"/>
              </w:rPr>
            </w:pPr>
            <w:r w:rsidRPr="00B72264">
              <w:rPr>
                <w:rFonts w:ascii="Calibri" w:hAnsi="Calibri"/>
                <w:color w:val="000000"/>
                <w:sz w:val="22"/>
                <w:szCs w:val="22"/>
                <w:lang w:val="en-GB"/>
              </w:rPr>
              <w:t>Digital tools for inland waterway transport legislations</w:t>
            </w:r>
          </w:p>
        </w:tc>
        <w:tc>
          <w:tcPr>
            <w:tcW w:w="1506" w:type="dxa"/>
            <w:tcBorders>
              <w:top w:val="single" w:color="auto" w:sz="4" w:space="0"/>
              <w:left w:val="single" w:color="auto" w:sz="4" w:space="0"/>
              <w:bottom w:val="single" w:color="auto" w:sz="4" w:space="0"/>
              <w:right w:val="single" w:color="auto" w:sz="4" w:space="0"/>
            </w:tcBorders>
            <w:shd w:val="clear" w:color="auto" w:fill="auto"/>
            <w:noWrap/>
          </w:tcPr>
          <w:p w:rsidR="00B72264" w:rsidRDefault="00804E85">
            <w:pPr>
              <w:jc w:val="center"/>
              <w:rPr>
                <w:rFonts w:ascii="Calibri" w:hAnsi="Calibri"/>
                <w:color w:val="0000FF"/>
                <w:sz w:val="22"/>
                <w:szCs w:val="22"/>
                <w:u w:val="single"/>
              </w:rPr>
            </w:pPr>
            <w:hyperlink w:history="1" r:id="rId10">
              <w:r w:rsidR="00B72264">
                <w:rPr>
                  <w:rStyle w:val="Hyperlink"/>
                  <w:rFonts w:ascii="Calibri" w:hAnsi="Calibri"/>
                  <w:sz w:val="22"/>
                  <w:szCs w:val="22"/>
                </w:rPr>
                <w:t>OR</w:t>
              </w:r>
            </w:hyperlink>
          </w:p>
        </w:tc>
        <w:tc>
          <w:tcPr>
            <w:tcW w:w="1030" w:type="dxa"/>
            <w:tcBorders>
              <w:top w:val="single" w:color="auto" w:sz="4" w:space="0"/>
              <w:left w:val="single" w:color="auto" w:sz="4" w:space="0"/>
              <w:bottom w:val="single" w:color="auto" w:sz="4" w:space="0"/>
              <w:right w:val="single" w:color="auto" w:sz="4" w:space="0"/>
            </w:tcBorders>
            <w:shd w:val="clear" w:color="auto" w:fill="auto"/>
          </w:tcPr>
          <w:p w:rsidR="00B72264" w:rsidP="00B72264" w:rsidRDefault="00B72264">
            <w:pPr>
              <w:jc w:val="center"/>
              <w:rPr>
                <w:rFonts w:ascii="Calibri" w:hAnsi="Calibri"/>
                <w:color w:val="000000"/>
                <w:sz w:val="22"/>
                <w:szCs w:val="22"/>
              </w:rPr>
            </w:pPr>
            <w:r>
              <w:rPr>
                <w:rFonts w:ascii="Calibri" w:hAnsi="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auto"/>
          </w:tcPr>
          <w:p w:rsidR="00B72264" w:rsidP="00B72264" w:rsidRDefault="00B72264">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B72264" w:rsidP="00B72264" w:rsidRDefault="00B72264">
            <w:pPr>
              <w:rPr>
                <w:rFonts w:asciiTheme="minorHAnsi" w:hAnsiTheme="minorHAnsi"/>
                <w:color w:val="000000"/>
                <w:sz w:val="22"/>
                <w:szCs w:val="22"/>
              </w:rPr>
            </w:pPr>
          </w:p>
          <w:p w:rsidRPr="00B72264" w:rsidR="00B72264" w:rsidP="00B72264" w:rsidRDefault="00B72264">
            <w:pPr>
              <w:rPr>
                <w:rFonts w:asciiTheme="minorHAnsi" w:hAnsiTheme="minorHAnsi"/>
                <w:color w:val="000000"/>
                <w:sz w:val="22"/>
                <w:szCs w:val="22"/>
              </w:rPr>
            </w:pPr>
            <w:r>
              <w:rPr>
                <w:rFonts w:asciiTheme="minorHAnsi" w:hAnsiTheme="minorHAnsi"/>
                <w:color w:val="000000"/>
                <w:sz w:val="22"/>
                <w:szCs w:val="22"/>
              </w:rPr>
              <w:t xml:space="preserve">Noot: </w:t>
            </w:r>
            <w:r>
              <w:rPr>
                <w:rFonts w:ascii="Calibri" w:hAnsi="Calibri"/>
                <w:color w:val="000000"/>
                <w:sz w:val="22"/>
                <w:szCs w:val="22"/>
              </w:rPr>
              <w:t>de reactietermijn voor deze raadpleging verloopt op</w:t>
            </w:r>
            <w:r>
              <w:rPr>
                <w:rFonts w:asciiTheme="minorHAnsi" w:hAnsiTheme="minorHAnsi"/>
                <w:color w:val="000000"/>
                <w:sz w:val="22"/>
                <w:szCs w:val="22"/>
              </w:rPr>
              <w:t xml:space="preserve"> 9 juli 2019.</w:t>
            </w:r>
          </w:p>
        </w:tc>
      </w:tr>
      <w:tr w:rsidRPr="00753A21" w:rsidR="00B72264" w:rsidTr="00B72264">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B72264" w:rsidP="00B72264" w:rsidRDefault="00B72264">
            <w:pPr>
              <w:jc w:val="center"/>
              <w:rPr>
                <w:rFonts w:ascii="Calibri" w:hAnsi="Calibri" w:eastAsiaTheme="minorHAnsi"/>
                <w:color w:val="000000"/>
                <w:sz w:val="22"/>
                <w:szCs w:val="22"/>
              </w:rPr>
            </w:pPr>
            <w:r>
              <w:rPr>
                <w:rFonts w:ascii="Calibri" w:hAnsi="Calibri"/>
                <w:color w:val="000000"/>
                <w:sz w:val="22"/>
                <w:szCs w:val="22"/>
              </w:rPr>
              <w:lastRenderedPageBreak/>
              <w:t>4-apr-19</w:t>
            </w:r>
          </w:p>
        </w:tc>
        <w:tc>
          <w:tcPr>
            <w:tcW w:w="1203" w:type="dxa"/>
            <w:tcBorders>
              <w:top w:val="single" w:color="auto" w:sz="4" w:space="0"/>
              <w:left w:val="single" w:color="auto" w:sz="4" w:space="0"/>
              <w:bottom w:val="single" w:color="auto" w:sz="4" w:space="0"/>
              <w:right w:val="single" w:color="auto" w:sz="4" w:space="0"/>
            </w:tcBorders>
            <w:shd w:val="clear" w:color="auto" w:fill="auto"/>
            <w:noWrap/>
          </w:tcPr>
          <w:p w:rsidR="00B72264" w:rsidP="00B72264" w:rsidRDefault="00B72264">
            <w:pPr>
              <w:jc w:val="center"/>
              <w:rPr>
                <w:rFonts w:ascii="Calibri" w:hAnsi="Calibri" w:eastAsiaTheme="minorHAns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auto"/>
            <w:noWrap/>
          </w:tcPr>
          <w:p w:rsidR="00B72264" w:rsidP="00B72264" w:rsidRDefault="00B72264">
            <w:pPr>
              <w:jc w:val="center"/>
              <w:rPr>
                <w:rFonts w:ascii="Calibri" w:hAnsi="Calibri" w:eastAsiaTheme="minorHAnsi"/>
                <w:color w:val="000000"/>
                <w:sz w:val="22"/>
                <w:szCs w:val="22"/>
              </w:rPr>
            </w:pPr>
            <w:r>
              <w:rPr>
                <w:rFonts w:ascii="Calibri" w:hAnsi="Calibri"/>
                <w:color w:val="000000"/>
                <w:sz w:val="22"/>
                <w:szCs w:val="22"/>
              </w:rPr>
              <w:t>mededeling</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00B72264" w:rsidRDefault="00B72264">
            <w:pPr>
              <w:rPr>
                <w:rFonts w:ascii="Calibri" w:hAnsi="Calibri" w:eastAsiaTheme="minorHAnsi"/>
                <w:color w:val="000000"/>
                <w:sz w:val="22"/>
                <w:szCs w:val="22"/>
              </w:rPr>
            </w:pPr>
            <w:r>
              <w:rPr>
                <w:rFonts w:ascii="Calibri" w:hAnsi="Calibri"/>
                <w:color w:val="000000"/>
                <w:sz w:val="22"/>
                <w:szCs w:val="22"/>
              </w:rPr>
              <w:t xml:space="preserve">Evaluatie van de uitvoering van het milieubeleid 2019: een Europa dat zijn burgers beschermt en hun levenskwaliteit verbetert </w:t>
            </w:r>
          </w:p>
        </w:tc>
        <w:tc>
          <w:tcPr>
            <w:tcW w:w="1506" w:type="dxa"/>
            <w:tcBorders>
              <w:top w:val="single" w:color="auto" w:sz="4" w:space="0"/>
              <w:left w:val="single" w:color="auto" w:sz="4" w:space="0"/>
              <w:bottom w:val="single" w:color="auto" w:sz="4" w:space="0"/>
              <w:right w:val="single" w:color="auto" w:sz="4" w:space="0"/>
            </w:tcBorders>
            <w:shd w:val="clear" w:color="auto" w:fill="auto"/>
            <w:noWrap/>
          </w:tcPr>
          <w:p w:rsidR="00B72264" w:rsidRDefault="00804E85">
            <w:pPr>
              <w:jc w:val="center"/>
              <w:rPr>
                <w:rFonts w:ascii="Calibri" w:hAnsi="Calibri" w:eastAsiaTheme="minorHAnsi"/>
                <w:color w:val="0000FF"/>
                <w:sz w:val="22"/>
                <w:szCs w:val="22"/>
                <w:u w:val="single"/>
              </w:rPr>
            </w:pPr>
            <w:hyperlink w:history="1" r:id="rId11">
              <w:r w:rsidR="00B72264">
                <w:rPr>
                  <w:rStyle w:val="Hyperlink"/>
                  <w:rFonts w:ascii="Calibri" w:hAnsi="Calibri"/>
                  <w:sz w:val="22"/>
                  <w:szCs w:val="22"/>
                </w:rPr>
                <w:t>COM (2019) 149</w:t>
              </w:r>
            </w:hyperlink>
          </w:p>
        </w:tc>
        <w:tc>
          <w:tcPr>
            <w:tcW w:w="1030" w:type="dxa"/>
            <w:tcBorders>
              <w:top w:val="single" w:color="auto" w:sz="4" w:space="0"/>
              <w:left w:val="single" w:color="auto" w:sz="4" w:space="0"/>
              <w:bottom w:val="single" w:color="auto" w:sz="4" w:space="0"/>
              <w:right w:val="single" w:color="auto" w:sz="4" w:space="0"/>
            </w:tcBorders>
            <w:shd w:val="clear" w:color="auto" w:fill="auto"/>
          </w:tcPr>
          <w:p w:rsidR="00B72264" w:rsidP="00B72264" w:rsidRDefault="00B72264">
            <w:pPr>
              <w:jc w:val="center"/>
              <w:rPr>
                <w:rFonts w:ascii="Calibri" w:hAnsi="Calibri" w:eastAsiaTheme="minorHAnsi"/>
                <w:color w:val="000000"/>
                <w:sz w:val="22"/>
                <w:szCs w:val="22"/>
              </w:rPr>
            </w:pPr>
            <w:r>
              <w:rPr>
                <w:rFonts w:ascii="Calibri" w:hAnsi="Calibri" w:eastAsiaTheme="minorHAns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auto"/>
          </w:tcPr>
          <w:p w:rsidR="00B72264" w:rsidP="00B72264" w:rsidRDefault="00B72264">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BNC-fiche afwachten.</w:t>
            </w:r>
          </w:p>
          <w:p w:rsidRPr="00AD4E0E" w:rsidR="00B72264" w:rsidP="00B72264" w:rsidRDefault="00B72264">
            <w:pPr>
              <w:rPr>
                <w:rFonts w:asciiTheme="minorHAnsi" w:hAnsiTheme="minorHAnsi"/>
                <w:color w:val="000000"/>
                <w:sz w:val="22"/>
                <w:szCs w:val="22"/>
                <w:u w:val="single"/>
              </w:rPr>
            </w:pPr>
          </w:p>
        </w:tc>
      </w:tr>
    </w:tbl>
    <w:p w:rsidRPr="00753A21" w:rsidR="00B02AB8" w:rsidP="00D0746E" w:rsidRDefault="00B02AB8">
      <w:pPr>
        <w:rPr>
          <w:rFonts w:ascii="Verdana" w:hAnsi="Verdana"/>
          <w:b/>
        </w:rPr>
      </w:pPr>
    </w:p>
    <w:p w:rsidRPr="00753A21" w:rsidR="00B02AB8" w:rsidRDefault="00B02AB8">
      <w:pPr>
        <w:rPr>
          <w:rFonts w:ascii="Verdana" w:hAnsi="Verdana"/>
          <w:b/>
        </w:rPr>
      </w:pPr>
      <w:r w:rsidRPr="00753A21">
        <w:rPr>
          <w:rFonts w:ascii="Verdana" w:hAnsi="Verdana"/>
          <w:b/>
        </w:rPr>
        <w:br w:type="page"/>
      </w:r>
    </w:p>
    <w:p w:rsidRPr="00021A5B" w:rsidR="00E34A2D" w:rsidP="00D0746E" w:rsidRDefault="00E34A2D">
      <w:pPr>
        <w:rPr>
          <w:rFonts w:ascii="Verdana" w:hAnsi="Verdana"/>
          <w:b/>
          <w:sz w:val="20"/>
          <w:szCs w:val="20"/>
        </w:rPr>
      </w:pPr>
      <w:r>
        <w:rPr>
          <w:rFonts w:ascii="Verdana" w:hAnsi="Verdana"/>
          <w:b/>
        </w:rPr>
        <w:lastRenderedPageBreak/>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Veiligheidsbeleid </w:t>
            </w:r>
            <w:r>
              <w:rPr>
                <w:rFonts w:ascii="Verdana" w:hAnsi="Verdana"/>
                <w:sz w:val="18"/>
                <w:szCs w:val="18"/>
              </w:rPr>
              <w:t xml:space="preserve"> 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2">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Handelingen vastgesteld volgens de regelgevingsprocedu</w:t>
            </w:r>
            <w:r w:rsidRPr="00EF0FC5">
              <w:rPr>
                <w:rFonts w:ascii="Verdana" w:hAnsi="Verdana"/>
                <w:sz w:val="18"/>
                <w:szCs w:val="18"/>
              </w:rPr>
              <w:lastRenderedPageBreak/>
              <w:t>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met  vertegenwoordigers van lidstaten. Dit comité spreekt zich met gekwalificeerde meerderheid van </w:t>
            </w:r>
            <w:r w:rsidRPr="0015137B">
              <w:rPr>
                <w:rFonts w:ascii="Verdana" w:hAnsi="Verdana"/>
                <w:sz w:val="18"/>
                <w:szCs w:val="18"/>
              </w:rPr>
              <w:lastRenderedPageBreak/>
              <w:t>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lastRenderedPageBreak/>
              <w:t xml:space="preserve">kabinet per brief of tijdens overleg bevragen over stand van zaken en appreciatie EU onderhandelingen en NL inzet, inclusief het voornemen van NL of andere lidstaten om binnen </w:t>
            </w:r>
            <w:r w:rsidRPr="00EF0FC5">
              <w:rPr>
                <w:rFonts w:ascii="Verdana" w:hAnsi="Verdana"/>
                <w:sz w:val="18"/>
                <w:szCs w:val="18"/>
              </w:rPr>
              <w:lastRenderedPageBreak/>
              <w:t>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Niet-bindende handelingen (soft-law)</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kabinet stuurt de Kamer het concept van haar </w:t>
            </w:r>
            <w:r w:rsidRPr="00A32873">
              <w:rPr>
                <w:rFonts w:ascii="Verdana" w:hAnsi="Verdana"/>
                <w:sz w:val="18"/>
                <w:szCs w:val="18"/>
              </w:rPr>
              <w:lastRenderedPageBreak/>
              <w:t>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een 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w:t>
            </w:r>
            <w:r w:rsidRPr="00A32873">
              <w:rPr>
                <w:rFonts w:ascii="Verdana" w:hAnsi="Verdana"/>
                <w:sz w:val="18"/>
                <w:szCs w:val="18"/>
              </w:rPr>
              <w:lastRenderedPageBreak/>
              <w:t>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de behandelvoorbehouden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73E" w:rsidRDefault="000F773E" w:rsidP="00E34A2D">
      <w:r>
        <w:separator/>
      </w:r>
    </w:p>
  </w:endnote>
  <w:endnote w:type="continuationSeparator" w:id="0">
    <w:p w:rsidR="000F773E" w:rsidRDefault="000F773E"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73E" w:rsidRDefault="000F773E" w:rsidP="00E34A2D">
      <w:r>
        <w:separator/>
      </w:r>
    </w:p>
  </w:footnote>
  <w:footnote w:type="continuationSeparator" w:id="0">
    <w:p w:rsidR="000F773E" w:rsidRDefault="000F773E"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D8"/>
    <w:rsid w:val="00021A5B"/>
    <w:rsid w:val="00031493"/>
    <w:rsid w:val="00042518"/>
    <w:rsid w:val="0004740C"/>
    <w:rsid w:val="00053A21"/>
    <w:rsid w:val="00057DE3"/>
    <w:rsid w:val="00066693"/>
    <w:rsid w:val="00076F95"/>
    <w:rsid w:val="000842C8"/>
    <w:rsid w:val="000A2B12"/>
    <w:rsid w:val="000D1E1E"/>
    <w:rsid w:val="000E4734"/>
    <w:rsid w:val="000F7673"/>
    <w:rsid w:val="000F773E"/>
    <w:rsid w:val="001717B9"/>
    <w:rsid w:val="00191F74"/>
    <w:rsid w:val="00200C1D"/>
    <w:rsid w:val="00214592"/>
    <w:rsid w:val="00223DF9"/>
    <w:rsid w:val="0022783E"/>
    <w:rsid w:val="00273611"/>
    <w:rsid w:val="0029051D"/>
    <w:rsid w:val="002A1C59"/>
    <w:rsid w:val="002D63DE"/>
    <w:rsid w:val="002E6DA8"/>
    <w:rsid w:val="00316C98"/>
    <w:rsid w:val="003510B5"/>
    <w:rsid w:val="00376ACC"/>
    <w:rsid w:val="003776E2"/>
    <w:rsid w:val="003B762C"/>
    <w:rsid w:val="003C2821"/>
    <w:rsid w:val="003D4485"/>
    <w:rsid w:val="003E0BCD"/>
    <w:rsid w:val="00420609"/>
    <w:rsid w:val="00435D03"/>
    <w:rsid w:val="0045252E"/>
    <w:rsid w:val="0046641F"/>
    <w:rsid w:val="00473F02"/>
    <w:rsid w:val="004C5A17"/>
    <w:rsid w:val="004C7A6A"/>
    <w:rsid w:val="004E4562"/>
    <w:rsid w:val="00505AFF"/>
    <w:rsid w:val="00506FCC"/>
    <w:rsid w:val="00507AC9"/>
    <w:rsid w:val="005129ED"/>
    <w:rsid w:val="005212C9"/>
    <w:rsid w:val="00545D82"/>
    <w:rsid w:val="00546B1D"/>
    <w:rsid w:val="0059713E"/>
    <w:rsid w:val="005B7672"/>
    <w:rsid w:val="005E0DD1"/>
    <w:rsid w:val="005E30E3"/>
    <w:rsid w:val="00610EE8"/>
    <w:rsid w:val="00622303"/>
    <w:rsid w:val="00640A4E"/>
    <w:rsid w:val="006605C6"/>
    <w:rsid w:val="00666395"/>
    <w:rsid w:val="006732E8"/>
    <w:rsid w:val="00685915"/>
    <w:rsid w:val="00694BCA"/>
    <w:rsid w:val="006A0D87"/>
    <w:rsid w:val="006B380C"/>
    <w:rsid w:val="006D4A88"/>
    <w:rsid w:val="00707B33"/>
    <w:rsid w:val="00726889"/>
    <w:rsid w:val="00736970"/>
    <w:rsid w:val="007410C6"/>
    <w:rsid w:val="0074305F"/>
    <w:rsid w:val="007529D4"/>
    <w:rsid w:val="00753A21"/>
    <w:rsid w:val="0076598A"/>
    <w:rsid w:val="00777493"/>
    <w:rsid w:val="00796A54"/>
    <w:rsid w:val="007B3194"/>
    <w:rsid w:val="007B34BC"/>
    <w:rsid w:val="007D40B9"/>
    <w:rsid w:val="007E3D88"/>
    <w:rsid w:val="00804E85"/>
    <w:rsid w:val="00811362"/>
    <w:rsid w:val="008309FF"/>
    <w:rsid w:val="008E0742"/>
    <w:rsid w:val="008E28F7"/>
    <w:rsid w:val="009160FA"/>
    <w:rsid w:val="00916D21"/>
    <w:rsid w:val="00917FCF"/>
    <w:rsid w:val="0092554C"/>
    <w:rsid w:val="00931F2B"/>
    <w:rsid w:val="009419E4"/>
    <w:rsid w:val="009464F8"/>
    <w:rsid w:val="00964C2E"/>
    <w:rsid w:val="00974103"/>
    <w:rsid w:val="009A0FC6"/>
    <w:rsid w:val="009A4778"/>
    <w:rsid w:val="009B4843"/>
    <w:rsid w:val="009C388A"/>
    <w:rsid w:val="009E3021"/>
    <w:rsid w:val="00A137D8"/>
    <w:rsid w:val="00A3314F"/>
    <w:rsid w:val="00A54D1F"/>
    <w:rsid w:val="00A7095F"/>
    <w:rsid w:val="00A93A28"/>
    <w:rsid w:val="00A95F68"/>
    <w:rsid w:val="00AC7F3C"/>
    <w:rsid w:val="00AD2751"/>
    <w:rsid w:val="00AD4E0E"/>
    <w:rsid w:val="00AE5D29"/>
    <w:rsid w:val="00AF3F1D"/>
    <w:rsid w:val="00B02AB8"/>
    <w:rsid w:val="00B06716"/>
    <w:rsid w:val="00B31027"/>
    <w:rsid w:val="00B35E56"/>
    <w:rsid w:val="00B464EB"/>
    <w:rsid w:val="00B72264"/>
    <w:rsid w:val="00B76BD3"/>
    <w:rsid w:val="00BB0A70"/>
    <w:rsid w:val="00BC696D"/>
    <w:rsid w:val="00BE6A10"/>
    <w:rsid w:val="00BF542D"/>
    <w:rsid w:val="00C00CFA"/>
    <w:rsid w:val="00C40D4F"/>
    <w:rsid w:val="00C44C39"/>
    <w:rsid w:val="00C70943"/>
    <w:rsid w:val="00CD2557"/>
    <w:rsid w:val="00CD3A5D"/>
    <w:rsid w:val="00CD43B9"/>
    <w:rsid w:val="00D004FC"/>
    <w:rsid w:val="00D06220"/>
    <w:rsid w:val="00D0746E"/>
    <w:rsid w:val="00D33133"/>
    <w:rsid w:val="00D51C73"/>
    <w:rsid w:val="00D52CF9"/>
    <w:rsid w:val="00D729AB"/>
    <w:rsid w:val="00D775CA"/>
    <w:rsid w:val="00D9615E"/>
    <w:rsid w:val="00D96C24"/>
    <w:rsid w:val="00DA08F5"/>
    <w:rsid w:val="00DE2C83"/>
    <w:rsid w:val="00E048A7"/>
    <w:rsid w:val="00E34A2D"/>
    <w:rsid w:val="00E51267"/>
    <w:rsid w:val="00E51AB5"/>
    <w:rsid w:val="00E52F23"/>
    <w:rsid w:val="00E60E54"/>
    <w:rsid w:val="00E72B18"/>
    <w:rsid w:val="00E77821"/>
    <w:rsid w:val="00EA2272"/>
    <w:rsid w:val="00EC0FC2"/>
    <w:rsid w:val="00ED40CC"/>
    <w:rsid w:val="00F04FFD"/>
    <w:rsid w:val="00F1172E"/>
    <w:rsid w:val="00F3194C"/>
    <w:rsid w:val="00F552B9"/>
    <w:rsid w:val="00F74ED7"/>
    <w:rsid w:val="00FA15B5"/>
    <w:rsid w:val="00FA27D6"/>
    <w:rsid w:val="00FC67DB"/>
    <w:rsid w:val="00FE39EB"/>
    <w:rsid w:val="00FE457B"/>
    <w:rsid w:val="00FE4E3E"/>
    <w:rsid w:val="00FE5BFE"/>
    <w:rsid w:val="00FE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35081286">
      <w:bodyDiv w:val="1"/>
      <w:marLeft w:val="0"/>
      <w:marRight w:val="0"/>
      <w:marTop w:val="0"/>
      <w:marBottom w:val="0"/>
      <w:divBdr>
        <w:top w:val="none" w:sz="0" w:space="0" w:color="auto"/>
        <w:left w:val="none" w:sz="0" w:space="0" w:color="auto"/>
        <w:bottom w:val="none" w:sz="0" w:space="0" w:color="auto"/>
        <w:right w:val="none" w:sz="0" w:space="0" w:color="auto"/>
      </w:divBdr>
    </w:div>
    <w:div w:id="92631715">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150489757">
      <w:bodyDiv w:val="1"/>
      <w:marLeft w:val="0"/>
      <w:marRight w:val="0"/>
      <w:marTop w:val="0"/>
      <w:marBottom w:val="0"/>
      <w:divBdr>
        <w:top w:val="none" w:sz="0" w:space="0" w:color="auto"/>
        <w:left w:val="none" w:sz="0" w:space="0" w:color="auto"/>
        <w:bottom w:val="none" w:sz="0" w:space="0" w:color="auto"/>
        <w:right w:val="none" w:sz="0" w:space="0" w:color="auto"/>
      </w:divBdr>
    </w:div>
    <w:div w:id="170415041">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396169237">
      <w:bodyDiv w:val="1"/>
      <w:marLeft w:val="0"/>
      <w:marRight w:val="0"/>
      <w:marTop w:val="0"/>
      <w:marBottom w:val="0"/>
      <w:divBdr>
        <w:top w:val="none" w:sz="0" w:space="0" w:color="auto"/>
        <w:left w:val="none" w:sz="0" w:space="0" w:color="auto"/>
        <w:bottom w:val="none" w:sz="0" w:space="0" w:color="auto"/>
        <w:right w:val="none" w:sz="0" w:space="0" w:color="auto"/>
      </w:divBdr>
    </w:div>
    <w:div w:id="415445083">
      <w:bodyDiv w:val="1"/>
      <w:marLeft w:val="0"/>
      <w:marRight w:val="0"/>
      <w:marTop w:val="0"/>
      <w:marBottom w:val="0"/>
      <w:divBdr>
        <w:top w:val="none" w:sz="0" w:space="0" w:color="auto"/>
        <w:left w:val="none" w:sz="0" w:space="0" w:color="auto"/>
        <w:bottom w:val="none" w:sz="0" w:space="0" w:color="auto"/>
        <w:right w:val="none" w:sz="0" w:space="0" w:color="auto"/>
      </w:divBdr>
    </w:div>
    <w:div w:id="416168891">
      <w:bodyDiv w:val="1"/>
      <w:marLeft w:val="0"/>
      <w:marRight w:val="0"/>
      <w:marTop w:val="0"/>
      <w:marBottom w:val="0"/>
      <w:divBdr>
        <w:top w:val="none" w:sz="0" w:space="0" w:color="auto"/>
        <w:left w:val="none" w:sz="0" w:space="0" w:color="auto"/>
        <w:bottom w:val="none" w:sz="0" w:space="0" w:color="auto"/>
        <w:right w:val="none" w:sz="0" w:space="0" w:color="auto"/>
      </w:divBdr>
    </w:div>
    <w:div w:id="533619499">
      <w:bodyDiv w:val="1"/>
      <w:marLeft w:val="0"/>
      <w:marRight w:val="0"/>
      <w:marTop w:val="0"/>
      <w:marBottom w:val="0"/>
      <w:divBdr>
        <w:top w:val="none" w:sz="0" w:space="0" w:color="auto"/>
        <w:left w:val="none" w:sz="0" w:space="0" w:color="auto"/>
        <w:bottom w:val="none" w:sz="0" w:space="0" w:color="auto"/>
        <w:right w:val="none" w:sz="0" w:space="0" w:color="auto"/>
      </w:divBdr>
    </w:div>
    <w:div w:id="536940359">
      <w:bodyDiv w:val="1"/>
      <w:marLeft w:val="0"/>
      <w:marRight w:val="0"/>
      <w:marTop w:val="0"/>
      <w:marBottom w:val="0"/>
      <w:divBdr>
        <w:top w:val="none" w:sz="0" w:space="0" w:color="auto"/>
        <w:left w:val="none" w:sz="0" w:space="0" w:color="auto"/>
        <w:bottom w:val="none" w:sz="0" w:space="0" w:color="auto"/>
        <w:right w:val="none" w:sz="0" w:space="0" w:color="auto"/>
      </w:divBdr>
    </w:div>
    <w:div w:id="66421076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785856291">
      <w:bodyDiv w:val="1"/>
      <w:marLeft w:val="0"/>
      <w:marRight w:val="0"/>
      <w:marTop w:val="0"/>
      <w:marBottom w:val="0"/>
      <w:divBdr>
        <w:top w:val="none" w:sz="0" w:space="0" w:color="auto"/>
        <w:left w:val="none" w:sz="0" w:space="0" w:color="auto"/>
        <w:bottom w:val="none" w:sz="0" w:space="0" w:color="auto"/>
        <w:right w:val="none" w:sz="0" w:space="0" w:color="auto"/>
      </w:divBdr>
    </w:div>
    <w:div w:id="799617231">
      <w:bodyDiv w:val="1"/>
      <w:marLeft w:val="0"/>
      <w:marRight w:val="0"/>
      <w:marTop w:val="0"/>
      <w:marBottom w:val="0"/>
      <w:divBdr>
        <w:top w:val="none" w:sz="0" w:space="0" w:color="auto"/>
        <w:left w:val="none" w:sz="0" w:space="0" w:color="auto"/>
        <w:bottom w:val="none" w:sz="0" w:space="0" w:color="auto"/>
        <w:right w:val="none" w:sz="0" w:space="0" w:color="auto"/>
      </w:divBdr>
    </w:div>
    <w:div w:id="895045382">
      <w:bodyDiv w:val="1"/>
      <w:marLeft w:val="0"/>
      <w:marRight w:val="0"/>
      <w:marTop w:val="0"/>
      <w:marBottom w:val="0"/>
      <w:divBdr>
        <w:top w:val="none" w:sz="0" w:space="0" w:color="auto"/>
        <w:left w:val="none" w:sz="0" w:space="0" w:color="auto"/>
        <w:bottom w:val="none" w:sz="0" w:space="0" w:color="auto"/>
        <w:right w:val="none" w:sz="0" w:space="0" w:color="auto"/>
      </w:divBdr>
    </w:div>
    <w:div w:id="919410251">
      <w:bodyDiv w:val="1"/>
      <w:marLeft w:val="0"/>
      <w:marRight w:val="0"/>
      <w:marTop w:val="0"/>
      <w:marBottom w:val="0"/>
      <w:divBdr>
        <w:top w:val="none" w:sz="0" w:space="0" w:color="auto"/>
        <w:left w:val="none" w:sz="0" w:space="0" w:color="auto"/>
        <w:bottom w:val="none" w:sz="0" w:space="0" w:color="auto"/>
        <w:right w:val="none" w:sz="0" w:space="0" w:color="auto"/>
      </w:divBdr>
    </w:div>
    <w:div w:id="941571239">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295482035">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69647482">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461267108">
      <w:bodyDiv w:val="1"/>
      <w:marLeft w:val="0"/>
      <w:marRight w:val="0"/>
      <w:marTop w:val="0"/>
      <w:marBottom w:val="0"/>
      <w:divBdr>
        <w:top w:val="none" w:sz="0" w:space="0" w:color="auto"/>
        <w:left w:val="none" w:sz="0" w:space="0" w:color="auto"/>
        <w:bottom w:val="none" w:sz="0" w:space="0" w:color="auto"/>
        <w:right w:val="none" w:sz="0" w:space="0" w:color="auto"/>
      </w:divBdr>
    </w:div>
    <w:div w:id="1492525011">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41434167">
      <w:bodyDiv w:val="1"/>
      <w:marLeft w:val="0"/>
      <w:marRight w:val="0"/>
      <w:marTop w:val="0"/>
      <w:marBottom w:val="0"/>
      <w:divBdr>
        <w:top w:val="none" w:sz="0" w:space="0" w:color="auto"/>
        <w:left w:val="none" w:sz="0" w:space="0" w:color="auto"/>
        <w:bottom w:val="none" w:sz="0" w:space="0" w:color="auto"/>
        <w:right w:val="none" w:sz="0" w:space="0" w:color="auto"/>
      </w:divBdr>
    </w:div>
    <w:div w:id="1553225263">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646737133">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826437207">
      <w:bodyDiv w:val="1"/>
      <w:marLeft w:val="0"/>
      <w:marRight w:val="0"/>
      <w:marTop w:val="0"/>
      <w:marBottom w:val="0"/>
      <w:divBdr>
        <w:top w:val="none" w:sz="0" w:space="0" w:color="auto"/>
        <w:left w:val="none" w:sz="0" w:space="0" w:color="auto"/>
        <w:bottom w:val="none" w:sz="0" w:space="0" w:color="auto"/>
        <w:right w:val="none" w:sz="0" w:space="0" w:color="auto"/>
      </w:divBdr>
    </w:div>
    <w:div w:id="1885484721">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 w:id="1934438867">
      <w:bodyDiv w:val="1"/>
      <w:marLeft w:val="0"/>
      <w:marRight w:val="0"/>
      <w:marTop w:val="0"/>
      <w:marBottom w:val="0"/>
      <w:divBdr>
        <w:top w:val="none" w:sz="0" w:space="0" w:color="auto"/>
        <w:left w:val="none" w:sz="0" w:space="0" w:color="auto"/>
        <w:bottom w:val="none" w:sz="0" w:space="0" w:color="auto"/>
        <w:right w:val="none" w:sz="0" w:space="0" w:color="auto"/>
      </w:divBdr>
    </w:div>
    <w:div w:id="1962346177">
      <w:bodyDiv w:val="1"/>
      <w:marLeft w:val="0"/>
      <w:marRight w:val="0"/>
      <w:marTop w:val="0"/>
      <w:marBottom w:val="0"/>
      <w:divBdr>
        <w:top w:val="none" w:sz="0" w:space="0" w:color="auto"/>
        <w:left w:val="none" w:sz="0" w:space="0" w:color="auto"/>
        <w:bottom w:val="none" w:sz="0" w:space="0" w:color="auto"/>
        <w:right w:val="none" w:sz="0" w:space="0" w:color="auto"/>
      </w:divBdr>
    </w:div>
    <w:div w:id="21103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ec.europa.eu/yourvoice/consultations/index_nl.htm" TargetMode="Externa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www.ipex.eu/IPEXL-WEB/dossier/document/COM20190149.do"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ec.europa.eu/info/law/better-regulation/initiatives/ares-2017-6171228_en" TargetMode="External" Id="rId10" /><Relationship Type="http://schemas.microsoft.com/office/2007/relationships/stylesWithEffects" Target="stylesWithEffects.xml" Id="rId4" /><Relationship Type="http://schemas.openxmlformats.org/officeDocument/2006/relationships/hyperlink" Target="https://ec.europa.eu/info/law/better-regulation/initiatives/ares-2018-316404_en"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2526</ap:Words>
  <ap:Characters>13895</ap:Characters>
  <ap:DocSecurity>4</ap:DocSecurity>
  <ap:Lines>115</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2017-10-12T12:36:00.0000000Z</lastPrinted>
  <dcterms:created xsi:type="dcterms:W3CDTF">2019-04-18T12:46:00.0000000Z</dcterms:created>
  <dcterms:modified xsi:type="dcterms:W3CDTF">2019-04-18T12:46:00.0000000Z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