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566DD" w:rsidR="005069D3" w:rsidP="005069D3" w:rsidRDefault="005069D3">
      <w:pPr>
        <w:rPr>
          <w:rFonts w:asciiTheme="minorHAnsi" w:hAnsiTheme="minorHAnsi"/>
          <w:b/>
          <w:sz w:val="20"/>
          <w:szCs w:val="20"/>
        </w:rPr>
      </w:pPr>
      <w:bookmarkStart w:name="_GoBack" w:id="0"/>
      <w:bookmarkEnd w:id="0"/>
      <w:r w:rsidRPr="006566DD">
        <w:rPr>
          <w:rFonts w:asciiTheme="minorHAnsi" w:hAnsiTheme="minorHAnsi"/>
          <w:b/>
          <w:sz w:val="20"/>
          <w:szCs w:val="20"/>
        </w:rPr>
        <w:t xml:space="preserve">Overzicht nieuw gepubliceerde EU-voorstellen </w:t>
      </w:r>
    </w:p>
    <w:p w:rsidR="005069D3" w:rsidP="005069D3" w:rsidRDefault="005069D3">
      <w:pPr>
        <w:rPr>
          <w:rFonts w:asciiTheme="minorHAnsi" w:hAnsiTheme="minorHAnsi"/>
          <w:sz w:val="20"/>
          <w:szCs w:val="20"/>
          <w:u w:val="single"/>
        </w:rPr>
      </w:pPr>
      <w:r w:rsidRPr="006566DD">
        <w:rPr>
          <w:rFonts w:asciiTheme="minorHAnsi" w:hAnsiTheme="minorHAnsi"/>
          <w:sz w:val="20"/>
          <w:szCs w:val="20"/>
          <w:u w:val="single"/>
        </w:rPr>
        <w:t xml:space="preserve">Integraal overzicht met nieuw gepubliceerde EU-voorstellen van </w:t>
      </w:r>
      <w:r w:rsidR="002044FA">
        <w:rPr>
          <w:rFonts w:asciiTheme="minorHAnsi" w:hAnsiTheme="minorHAnsi"/>
          <w:sz w:val="20"/>
          <w:szCs w:val="20"/>
          <w:u w:val="single"/>
        </w:rPr>
        <w:t>28 maart tot 11 april 20</w:t>
      </w:r>
      <w:r>
        <w:rPr>
          <w:rFonts w:asciiTheme="minorHAnsi" w:hAnsiTheme="minorHAnsi"/>
          <w:sz w:val="20"/>
          <w:szCs w:val="20"/>
          <w:u w:val="single"/>
        </w:rPr>
        <w:t xml:space="preserve">19  </w:t>
      </w:r>
      <w:r w:rsidRPr="006566DD">
        <w:rPr>
          <w:rFonts w:asciiTheme="minorHAnsi" w:hAnsiTheme="minorHAnsi"/>
          <w:sz w:val="20"/>
          <w:szCs w:val="20"/>
          <w:u w:val="single"/>
        </w:rPr>
        <w:t xml:space="preserve">- d.d. </w:t>
      </w:r>
      <w:r>
        <w:rPr>
          <w:rFonts w:asciiTheme="minorHAnsi" w:hAnsiTheme="minorHAnsi"/>
          <w:sz w:val="20"/>
          <w:szCs w:val="20"/>
          <w:u w:val="single"/>
        </w:rPr>
        <w:t>1</w:t>
      </w:r>
      <w:r w:rsidR="002044FA">
        <w:rPr>
          <w:rFonts w:asciiTheme="minorHAnsi" w:hAnsiTheme="minorHAnsi"/>
          <w:sz w:val="20"/>
          <w:szCs w:val="20"/>
          <w:u w:val="single"/>
        </w:rPr>
        <w:t>8</w:t>
      </w:r>
      <w:r>
        <w:rPr>
          <w:rFonts w:asciiTheme="minorHAnsi" w:hAnsiTheme="minorHAnsi"/>
          <w:sz w:val="20"/>
          <w:szCs w:val="20"/>
          <w:u w:val="single"/>
        </w:rPr>
        <w:t xml:space="preserve"> april 2019</w:t>
      </w:r>
    </w:p>
    <w:p w:rsidRPr="006566DD" w:rsidR="005069D3" w:rsidP="005069D3" w:rsidRDefault="005069D3">
      <w:pPr>
        <w:rPr>
          <w:rFonts w:asciiTheme="minorHAnsi" w:hAnsiTheme="minorHAnsi"/>
          <w:sz w:val="20"/>
          <w:szCs w:val="20"/>
          <w:u w:val="single"/>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851"/>
        <w:gridCol w:w="850"/>
        <w:gridCol w:w="3686"/>
      </w:tblGrid>
      <w:tr w:rsidRPr="006566DD" w:rsidR="005069D3" w:rsidTr="002D1A14">
        <w:trPr>
          <w:trHeight w:val="1550"/>
        </w:trPr>
        <w:tc>
          <w:tcPr>
            <w:tcW w:w="1433" w:type="dxa"/>
            <w:shd w:val="clear" w:color="auto" w:fill="auto"/>
            <w:textDirection w:val="btLr"/>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Publicatie-</w:t>
            </w:r>
          </w:p>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datum</w:t>
            </w:r>
          </w:p>
        </w:tc>
        <w:tc>
          <w:tcPr>
            <w:tcW w:w="709" w:type="dxa"/>
            <w:shd w:val="clear" w:color="auto" w:fill="auto"/>
            <w:textDirection w:val="btLr"/>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Voortouw</w:t>
            </w:r>
          </w:p>
        </w:tc>
        <w:tc>
          <w:tcPr>
            <w:tcW w:w="1559" w:type="dxa"/>
            <w:shd w:val="clear" w:color="auto" w:fill="auto"/>
            <w:textDirection w:val="btLr"/>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Soort</w:t>
            </w:r>
          </w:p>
        </w:tc>
        <w:tc>
          <w:tcPr>
            <w:tcW w:w="5386" w:type="dxa"/>
            <w:shd w:val="clear" w:color="auto" w:fill="auto"/>
            <w:textDirection w:val="btLr"/>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Titel</w:t>
            </w:r>
          </w:p>
        </w:tc>
        <w:tc>
          <w:tcPr>
            <w:tcW w:w="851" w:type="dxa"/>
            <w:shd w:val="clear" w:color="auto" w:fill="auto"/>
            <w:textDirection w:val="btLr"/>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COM-nummer</w:t>
            </w:r>
          </w:p>
        </w:tc>
        <w:tc>
          <w:tcPr>
            <w:tcW w:w="850" w:type="dxa"/>
            <w:textDirection w:val="btLr"/>
          </w:tcPr>
          <w:p w:rsidRPr="006566DD" w:rsidR="005069D3" w:rsidP="002D1A14" w:rsidRDefault="005069D3">
            <w:pPr>
              <w:rPr>
                <w:rFonts w:asciiTheme="minorHAnsi" w:hAnsiTheme="minorHAnsi"/>
                <w:b/>
                <w:bCs/>
                <w:color w:val="000000"/>
                <w:sz w:val="20"/>
                <w:szCs w:val="20"/>
              </w:rPr>
            </w:pPr>
          </w:p>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Deadline</w:t>
            </w:r>
          </w:p>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Sub.toets</w:t>
            </w:r>
          </w:p>
        </w:tc>
        <w:tc>
          <w:tcPr>
            <w:tcW w:w="3686" w:type="dxa"/>
            <w:shd w:val="clear" w:color="auto" w:fill="auto"/>
            <w:textDirection w:val="btLr"/>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Opmerking</w:t>
            </w:r>
          </w:p>
        </w:tc>
      </w:tr>
      <w:tr w:rsidRPr="006566DD" w:rsidR="005069D3" w:rsidTr="002D1A14">
        <w:trPr>
          <w:trHeight w:val="300"/>
        </w:trPr>
        <w:tc>
          <w:tcPr>
            <w:tcW w:w="1433" w:type="dxa"/>
            <w:tcBorders>
              <w:bottom w:val="single" w:color="auto" w:sz="4" w:space="0"/>
            </w:tcBorders>
            <w:shd w:val="clear" w:color="000000" w:fill="538DD5"/>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6566DD" w:rsidR="005069D3" w:rsidP="002D1A14" w:rsidRDefault="005069D3">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6566DD" w:rsidR="005069D3" w:rsidP="002D1A14" w:rsidRDefault="005069D3">
            <w:pPr>
              <w:rPr>
                <w:rFonts w:asciiTheme="minorHAnsi" w:hAnsiTheme="minorHAnsi"/>
                <w:b/>
                <w:bCs/>
                <w:color w:val="000000"/>
                <w:sz w:val="20"/>
                <w:szCs w:val="20"/>
              </w:rPr>
            </w:pPr>
            <w:r w:rsidRPr="006566DD">
              <w:rPr>
                <w:rFonts w:asciiTheme="minorHAnsi" w:hAnsiTheme="minorHAnsi"/>
                <w:b/>
                <w:bCs/>
                <w:color w:val="000000"/>
                <w:sz w:val="20"/>
                <w:szCs w:val="20"/>
              </w:rPr>
              <w:t> </w:t>
            </w:r>
          </w:p>
        </w:tc>
      </w:tr>
      <w:tr w:rsidRPr="00C66316" w:rsidR="005069D3" w:rsidTr="002D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8 april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5069D3" w:rsidRDefault="005069D3">
            <w:pPr>
              <w:rPr>
                <w:rFonts w:asciiTheme="minorHAnsi" w:hAnsiTheme="minorHAnsi"/>
                <w:color w:val="000000"/>
                <w:sz w:val="20"/>
                <w:szCs w:val="20"/>
                <w:lang w:val="en-GB"/>
              </w:rPr>
            </w:pPr>
            <w:r w:rsidRPr="00054F44">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054F44" w:rsidR="005069D3" w:rsidP="002D1A14" w:rsidRDefault="005069D3">
            <w:pPr>
              <w:rPr>
                <w:rFonts w:asciiTheme="minorHAnsi" w:hAnsiTheme="minorHAnsi"/>
                <w:color w:val="000000"/>
                <w:sz w:val="20"/>
                <w:szCs w:val="20"/>
              </w:rPr>
            </w:pPr>
            <w:r w:rsidRPr="00054F44">
              <w:rPr>
                <w:rFonts w:ascii="Calibri" w:hAnsi="Calibri"/>
                <w:color w:val="000000"/>
                <w:sz w:val="20"/>
                <w:szCs w:val="20"/>
              </w:rPr>
              <w:t>MEDEDELING VAN DE COMMISSIE AAN HET EUROPEES PARLEMENT, DE RAAD, HET EUROPEES ECONOMISCH EN SOCIAAL COMITÉ EN HET COMITÉ VAN DE REGIO'S Vertrouwen kweken in mensgerichte kunstmatige intelligentie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6F2AD8">
            <w:pPr>
              <w:rPr>
                <w:rFonts w:asciiTheme="minorHAnsi" w:hAnsiTheme="minorHAnsi"/>
                <w:sz w:val="20"/>
                <w:szCs w:val="20"/>
              </w:rPr>
            </w:pPr>
            <w:hyperlink w:history="1" r:id="rId9">
              <w:r w:rsidRPr="00054F44" w:rsidR="005069D3">
                <w:rPr>
                  <w:rStyle w:val="Hyperlink"/>
                  <w:rFonts w:ascii="Calibri" w:hAnsi="Calibri"/>
                  <w:sz w:val="20"/>
                  <w:szCs w:val="20"/>
                </w:rPr>
                <w:t>COM (2019) 168</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u w:val="single"/>
              </w:rPr>
              <w:t>Behandeladvies:</w:t>
            </w:r>
            <w:r w:rsidRPr="00054F44">
              <w:rPr>
                <w:rFonts w:asciiTheme="minorHAnsi" w:hAnsiTheme="minorHAnsi"/>
                <w:color w:val="000000"/>
                <w:sz w:val="20"/>
                <w:szCs w:val="20"/>
              </w:rPr>
              <w:t xml:space="preserve"> </w:t>
            </w:r>
            <w:r w:rsidR="00054F44">
              <w:rPr>
                <w:rFonts w:asciiTheme="minorHAnsi" w:hAnsiTheme="minorHAnsi"/>
                <w:color w:val="000000"/>
                <w:sz w:val="20"/>
                <w:szCs w:val="20"/>
              </w:rPr>
              <w:t xml:space="preserve">Betrekken bij het </w:t>
            </w:r>
            <w:r w:rsidR="00B4167F">
              <w:rPr>
                <w:rFonts w:asciiTheme="minorHAnsi" w:hAnsiTheme="minorHAnsi"/>
                <w:color w:val="000000"/>
                <w:sz w:val="20"/>
                <w:szCs w:val="20"/>
              </w:rPr>
              <w:t>AO Telecomraad d.d. 29 mei 2019.</w:t>
            </w:r>
          </w:p>
          <w:p w:rsidRPr="00054F44" w:rsidR="005069D3" w:rsidP="0016194B" w:rsidRDefault="005069D3">
            <w:pPr>
              <w:rPr>
                <w:rFonts w:asciiTheme="minorHAnsi" w:hAnsiTheme="minorHAnsi"/>
                <w:sz w:val="20"/>
                <w:szCs w:val="20"/>
              </w:rPr>
            </w:pPr>
            <w:r w:rsidRPr="0016194B">
              <w:rPr>
                <w:rFonts w:asciiTheme="minorHAnsi" w:hAnsiTheme="minorHAnsi"/>
                <w:color w:val="000000"/>
                <w:sz w:val="20"/>
                <w:szCs w:val="20"/>
                <w:u w:val="single"/>
              </w:rPr>
              <w:t>Noot:</w:t>
            </w:r>
            <w:r w:rsidRPr="00054F44">
              <w:rPr>
                <w:rFonts w:asciiTheme="minorHAnsi" w:hAnsiTheme="minorHAnsi"/>
                <w:color w:val="000000"/>
                <w:sz w:val="20"/>
                <w:szCs w:val="20"/>
              </w:rPr>
              <w:t xml:space="preserve"> </w:t>
            </w:r>
            <w:r w:rsidRPr="0016194B" w:rsidR="0016194B">
              <w:rPr>
                <w:rFonts w:asciiTheme="minorHAnsi" w:hAnsiTheme="minorHAnsi"/>
                <w:sz w:val="20"/>
                <w:szCs w:val="20"/>
              </w:rPr>
              <w:t xml:space="preserve">Deze mededeling heeft als doel de aanzet te geven tot een uitgebreide proeffase met een zo breed mogelijke betrokkenheid van belanghebbenden om de praktische uitvoering van </w:t>
            </w:r>
            <w:hyperlink w:history="1" w:anchor="Top" r:id="rId10">
              <w:r w:rsidRPr="0016194B" w:rsidR="0016194B">
                <w:rPr>
                  <w:rStyle w:val="Hyperlink"/>
                  <w:rFonts w:asciiTheme="minorHAnsi" w:hAnsiTheme="minorHAnsi"/>
                  <w:sz w:val="20"/>
                  <w:szCs w:val="20"/>
                </w:rPr>
                <w:t>ethische richtsnoeren</w:t>
              </w:r>
            </w:hyperlink>
            <w:r w:rsidRPr="0016194B" w:rsidR="0016194B">
              <w:rPr>
                <w:rFonts w:asciiTheme="minorHAnsi" w:hAnsiTheme="minorHAnsi"/>
                <w:sz w:val="20"/>
                <w:szCs w:val="20"/>
              </w:rPr>
              <w:t xml:space="preserve"> voor de ontwikkeling en het gebruik van </w:t>
            </w:r>
            <w:r w:rsidR="0016194B">
              <w:rPr>
                <w:rFonts w:asciiTheme="minorHAnsi" w:hAnsiTheme="minorHAnsi"/>
                <w:sz w:val="20"/>
                <w:szCs w:val="20"/>
              </w:rPr>
              <w:t>A</w:t>
            </w:r>
            <w:r w:rsidRPr="0016194B" w:rsidR="0016194B">
              <w:rPr>
                <w:rFonts w:asciiTheme="minorHAnsi" w:hAnsiTheme="minorHAnsi"/>
                <w:sz w:val="20"/>
                <w:szCs w:val="20"/>
              </w:rPr>
              <w:t>I te testen.</w:t>
            </w:r>
          </w:p>
        </w:tc>
      </w:tr>
      <w:tr w:rsidRPr="00C66316" w:rsidR="005069D3" w:rsidTr="009E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rPr>
              <w:t>9 april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Mededeling</w:t>
            </w:r>
          </w:p>
        </w:tc>
        <w:tc>
          <w:tcPr>
            <w:tcW w:w="5386" w:type="dxa"/>
            <w:tcBorders>
              <w:top w:val="single" w:color="auto" w:sz="4" w:space="0"/>
              <w:left w:val="nil"/>
              <w:bottom w:val="single" w:color="auto" w:sz="4" w:space="0"/>
              <w:right w:val="nil"/>
            </w:tcBorders>
            <w:shd w:val="clear" w:color="auto" w:fill="FFFFFF" w:themeFill="background1"/>
            <w:noWrap/>
          </w:tcPr>
          <w:p w:rsidRPr="00054F44" w:rsidR="005069D3" w:rsidP="002D1A14" w:rsidRDefault="005069D3">
            <w:pPr>
              <w:rPr>
                <w:rFonts w:asciiTheme="minorHAnsi" w:hAnsiTheme="minorHAnsi"/>
                <w:color w:val="000000"/>
                <w:sz w:val="20"/>
                <w:szCs w:val="20"/>
              </w:rPr>
            </w:pPr>
            <w:r w:rsidRPr="00054F44">
              <w:rPr>
                <w:rFonts w:ascii="Calibri" w:hAnsi="Calibri"/>
                <w:color w:val="000000"/>
                <w:sz w:val="20"/>
                <w:szCs w:val="20"/>
              </w:rPr>
              <w:t>MEDEDELING VAN DE COMMISSIE AAN HET EUROPEES PARLEMENT, DE EUROPESE RAAD EN DE RAAD Naar een efficiëntere en meer democratische besluitvorming voor het energie- en klimaatbeleid van de EU</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6F2AD8">
            <w:pPr>
              <w:rPr>
                <w:rFonts w:asciiTheme="minorHAnsi" w:hAnsiTheme="minorHAnsi"/>
                <w:sz w:val="20"/>
                <w:szCs w:val="20"/>
              </w:rPr>
            </w:pPr>
            <w:hyperlink w:history="1" r:id="rId11">
              <w:r w:rsidRPr="00054F44" w:rsidR="005069D3">
                <w:rPr>
                  <w:rStyle w:val="Hyperlink"/>
                  <w:rFonts w:ascii="Calibri" w:hAnsi="Calibri"/>
                  <w:sz w:val="20"/>
                  <w:szCs w:val="20"/>
                </w:rPr>
                <w:t>COM (2019) 177</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u w:val="single"/>
              </w:rPr>
              <w:t>Behandeladvies:</w:t>
            </w:r>
            <w:r w:rsidRPr="00054F44">
              <w:rPr>
                <w:rFonts w:asciiTheme="minorHAnsi" w:hAnsiTheme="minorHAnsi"/>
                <w:color w:val="000000"/>
                <w:sz w:val="20"/>
                <w:szCs w:val="20"/>
              </w:rPr>
              <w:t xml:space="preserve"> </w:t>
            </w:r>
            <w:r w:rsidR="009E46E5">
              <w:rPr>
                <w:rFonts w:asciiTheme="minorHAnsi" w:hAnsiTheme="minorHAnsi"/>
                <w:color w:val="000000"/>
                <w:sz w:val="20"/>
                <w:szCs w:val="20"/>
              </w:rPr>
              <w:t xml:space="preserve">Betrekken bij </w:t>
            </w:r>
            <w:r w:rsidR="00054F44">
              <w:rPr>
                <w:rFonts w:asciiTheme="minorHAnsi" w:hAnsiTheme="minorHAnsi"/>
                <w:color w:val="000000"/>
                <w:sz w:val="20"/>
                <w:szCs w:val="20"/>
              </w:rPr>
              <w:t xml:space="preserve">het eerstvolgende AO Energieraad d.d. 19 juni 2019. </w:t>
            </w:r>
          </w:p>
          <w:p w:rsidRPr="009E46E5" w:rsidR="005069D3" w:rsidP="009E46E5" w:rsidRDefault="005069D3">
            <w:pPr>
              <w:rPr>
                <w:rFonts w:asciiTheme="minorHAnsi" w:hAnsiTheme="minorHAnsi"/>
                <w:sz w:val="20"/>
                <w:szCs w:val="20"/>
              </w:rPr>
            </w:pPr>
            <w:r w:rsidRPr="009E46E5">
              <w:rPr>
                <w:rFonts w:asciiTheme="minorHAnsi" w:hAnsiTheme="minorHAnsi"/>
                <w:color w:val="000000"/>
                <w:sz w:val="20"/>
                <w:szCs w:val="20"/>
                <w:u w:val="single"/>
              </w:rPr>
              <w:t>Noot:</w:t>
            </w:r>
            <w:r w:rsidRPr="009E46E5">
              <w:rPr>
                <w:rFonts w:asciiTheme="minorHAnsi" w:hAnsiTheme="minorHAnsi"/>
                <w:color w:val="000000"/>
                <w:sz w:val="20"/>
                <w:szCs w:val="20"/>
              </w:rPr>
              <w:t xml:space="preserve"> </w:t>
            </w:r>
            <w:r w:rsidRPr="009E46E5" w:rsidR="0016194B">
              <w:rPr>
                <w:rFonts w:asciiTheme="minorHAnsi" w:hAnsiTheme="minorHAnsi"/>
                <w:sz w:val="20"/>
                <w:szCs w:val="20"/>
              </w:rPr>
              <w:t>In deze mededeling wordt uiteengezet wat de reden is om op sommige energiebeleidsterreinen, waaronder dat van kernenergie, een efficiëntere en meer democratische besluitvorming tot stand te brengen.</w:t>
            </w:r>
            <w:r w:rsidRPr="009E46E5" w:rsidR="009E46E5">
              <w:rPr>
                <w:rFonts w:asciiTheme="minorHAnsi" w:hAnsiTheme="minorHAnsi"/>
                <w:sz w:val="20"/>
                <w:szCs w:val="20"/>
              </w:rPr>
              <w:t xml:space="preserve"> </w:t>
            </w:r>
          </w:p>
        </w:tc>
      </w:tr>
      <w:tr w:rsidRPr="00C66316" w:rsidR="005069D3" w:rsidTr="00D5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rPr>
              <w:t>9 april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054F44" w:rsidR="005069D3" w:rsidP="002D1A14" w:rsidRDefault="005069D3">
            <w:pPr>
              <w:rPr>
                <w:rFonts w:asciiTheme="minorHAnsi" w:hAnsiTheme="minorHAnsi"/>
                <w:color w:val="000000"/>
                <w:sz w:val="20"/>
                <w:szCs w:val="20"/>
              </w:rPr>
            </w:pPr>
            <w:r w:rsidRPr="00054F44">
              <w:rPr>
                <w:rFonts w:ascii="Calibri" w:hAnsi="Calibri"/>
                <w:color w:val="000000"/>
                <w:sz w:val="20"/>
                <w:szCs w:val="20"/>
              </w:rPr>
              <w:t>VERSLAG VAN DE COMMISSIE AAN HET EUROPEES PARLEMENT EN DE RAAD Beoordeling voor 2018 van de door de lidstaten gemaakte voortgang op weg naar de nationale energie-efficiëntiestreefcijfers voor 2020 en met de uitvoering van Richtlijn 2012/27/EU betreffende energie-efficiëntie, overeenkomstig artikel 24, lid 3, van die richtlijn</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6F2AD8">
            <w:pPr>
              <w:rPr>
                <w:rFonts w:asciiTheme="minorHAnsi" w:hAnsiTheme="minorHAnsi"/>
                <w:sz w:val="20"/>
                <w:szCs w:val="20"/>
              </w:rPr>
            </w:pPr>
            <w:hyperlink w:history="1" r:id="rId12">
              <w:r w:rsidRPr="00054F44" w:rsidR="005069D3">
                <w:rPr>
                  <w:rStyle w:val="Hyperlink"/>
                  <w:rFonts w:ascii="Calibri" w:hAnsi="Calibri"/>
                  <w:sz w:val="20"/>
                  <w:szCs w:val="20"/>
                </w:rPr>
                <w:t>COM (2019) 224</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u w:val="single"/>
              </w:rPr>
              <w:t>Behandeladvies:</w:t>
            </w:r>
            <w:r w:rsidR="006766AE">
              <w:rPr>
                <w:rFonts w:asciiTheme="minorHAnsi" w:hAnsiTheme="minorHAnsi"/>
                <w:color w:val="000000"/>
                <w:sz w:val="20"/>
                <w:szCs w:val="20"/>
              </w:rPr>
              <w:t xml:space="preserve"> </w:t>
            </w:r>
            <w:r w:rsidR="00B4167F">
              <w:rPr>
                <w:rFonts w:asciiTheme="minorHAnsi" w:hAnsiTheme="minorHAnsi"/>
                <w:color w:val="000000"/>
                <w:sz w:val="20"/>
                <w:szCs w:val="20"/>
              </w:rPr>
              <w:t>B</w:t>
            </w:r>
            <w:r w:rsidR="006766AE">
              <w:rPr>
                <w:rFonts w:asciiTheme="minorHAnsi" w:hAnsiTheme="minorHAnsi"/>
                <w:color w:val="000000"/>
                <w:sz w:val="20"/>
                <w:szCs w:val="20"/>
              </w:rPr>
              <w:t>etrekken bij het eerstvolgende AO Energieraad d.d. 19 juni 2019.</w:t>
            </w:r>
          </w:p>
          <w:p w:rsidRPr="00054F44" w:rsidR="005069D3" w:rsidP="009E46E5" w:rsidRDefault="005069D3">
            <w:pPr>
              <w:rPr>
                <w:rFonts w:asciiTheme="minorHAnsi" w:hAnsiTheme="minorHAnsi"/>
                <w:sz w:val="20"/>
                <w:szCs w:val="20"/>
              </w:rPr>
            </w:pPr>
            <w:r w:rsidRPr="00054F44">
              <w:rPr>
                <w:rFonts w:asciiTheme="minorHAnsi" w:hAnsiTheme="minorHAnsi"/>
                <w:color w:val="000000"/>
                <w:sz w:val="20"/>
                <w:szCs w:val="20"/>
                <w:u w:val="single"/>
              </w:rPr>
              <w:t>Noot:</w:t>
            </w:r>
            <w:r w:rsidRPr="00054F44">
              <w:rPr>
                <w:rFonts w:asciiTheme="minorHAnsi" w:hAnsiTheme="minorHAnsi"/>
                <w:color w:val="000000"/>
                <w:sz w:val="20"/>
                <w:szCs w:val="20"/>
              </w:rPr>
              <w:t xml:space="preserve"> </w:t>
            </w:r>
            <w:r w:rsidRPr="009E46E5" w:rsidR="009E46E5">
              <w:rPr>
                <w:rFonts w:asciiTheme="minorHAnsi" w:hAnsiTheme="minorHAnsi"/>
                <w:sz w:val="20"/>
                <w:szCs w:val="20"/>
              </w:rPr>
              <w:t xml:space="preserve">Volgens de herziene richtlijn betreffende energie-efficiëntie moet het energie-efficiëntiestreefcijfer voor 2030 ten minste 32,5 % zijn. Dit verslag bevat de meest recente inzichten in de voortgang </w:t>
            </w:r>
            <w:r w:rsidRPr="009E46E5" w:rsidR="009E46E5">
              <w:rPr>
                <w:rFonts w:asciiTheme="minorHAnsi" w:hAnsiTheme="minorHAnsi"/>
                <w:sz w:val="20"/>
                <w:szCs w:val="20"/>
              </w:rPr>
              <w:lastRenderedPageBreak/>
              <w:t>die t/m 2017 is gemaakt met het halen van het streefcijfer van 20 % voor 2020.</w:t>
            </w:r>
            <w:r w:rsidR="009E46E5">
              <w:rPr>
                <w:rFonts w:asciiTheme="minorHAnsi" w:hAnsiTheme="minorHAnsi"/>
                <w:sz w:val="20"/>
                <w:szCs w:val="20"/>
              </w:rPr>
              <w:t xml:space="preserve"> </w:t>
            </w:r>
          </w:p>
        </w:tc>
      </w:tr>
      <w:tr w:rsidRPr="00C66316" w:rsidR="005069D3" w:rsidTr="002D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6766AE"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rPr>
              <w:lastRenderedPageBreak/>
              <w:t>9 april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6766AE"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6766AE"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054F44" w:rsidR="005069D3" w:rsidP="002D1A14" w:rsidRDefault="005069D3">
            <w:pPr>
              <w:rPr>
                <w:rFonts w:asciiTheme="minorHAnsi" w:hAnsiTheme="minorHAnsi"/>
                <w:color w:val="000000"/>
                <w:sz w:val="20"/>
                <w:szCs w:val="20"/>
              </w:rPr>
            </w:pPr>
            <w:r w:rsidRPr="00054F44">
              <w:rPr>
                <w:rFonts w:ascii="Calibri" w:hAnsi="Calibri"/>
                <w:color w:val="000000"/>
                <w:sz w:val="20"/>
                <w:szCs w:val="20"/>
              </w:rPr>
              <w:t>VERSLAG VAN DE COMMISSIE AAN HET EUROPEES PARLEMENT, DE RAAD, HET EUROPEES ECONOMISCH EN SOCIAAL COMITÉ EN HET COMITÉ VAN DE REGIO'S Voortgangsverslag hernieuwbare energie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6F2AD8">
            <w:pPr>
              <w:rPr>
                <w:rFonts w:asciiTheme="minorHAnsi" w:hAnsiTheme="minorHAnsi"/>
                <w:sz w:val="20"/>
                <w:szCs w:val="20"/>
              </w:rPr>
            </w:pPr>
            <w:hyperlink w:history="1" r:id="rId13">
              <w:r w:rsidRPr="00054F44" w:rsidR="005069D3">
                <w:rPr>
                  <w:rStyle w:val="Hyperlink"/>
                  <w:rFonts w:ascii="Calibri" w:hAnsi="Calibri"/>
                  <w:sz w:val="20"/>
                  <w:szCs w:val="20"/>
                </w:rPr>
                <w:t>COM (2019) 225</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u w:val="single"/>
              </w:rPr>
              <w:t>Behandeladvies:</w:t>
            </w:r>
            <w:r w:rsidRPr="00054F44">
              <w:rPr>
                <w:rFonts w:asciiTheme="minorHAnsi" w:hAnsiTheme="minorHAnsi"/>
                <w:color w:val="000000"/>
                <w:sz w:val="20"/>
                <w:szCs w:val="20"/>
              </w:rPr>
              <w:t xml:space="preserve"> </w:t>
            </w:r>
            <w:r w:rsidR="00B4167F">
              <w:rPr>
                <w:rFonts w:asciiTheme="minorHAnsi" w:hAnsiTheme="minorHAnsi"/>
                <w:color w:val="000000"/>
                <w:sz w:val="20"/>
                <w:szCs w:val="20"/>
              </w:rPr>
              <w:t>B</w:t>
            </w:r>
            <w:r w:rsidR="006766AE">
              <w:rPr>
                <w:rFonts w:asciiTheme="minorHAnsi" w:hAnsiTheme="minorHAnsi"/>
                <w:color w:val="000000"/>
                <w:sz w:val="20"/>
                <w:szCs w:val="20"/>
              </w:rPr>
              <w:t>etrekken bij het eerstvolgende AO Energieraad d.d. 19 juni 2019.</w:t>
            </w:r>
          </w:p>
          <w:p w:rsidRPr="00054F44" w:rsidR="005069D3" w:rsidP="009E46E5" w:rsidRDefault="005069D3">
            <w:pPr>
              <w:rPr>
                <w:rFonts w:asciiTheme="minorHAnsi" w:hAnsiTheme="minorHAnsi"/>
                <w:sz w:val="20"/>
                <w:szCs w:val="20"/>
              </w:rPr>
            </w:pPr>
            <w:r w:rsidRPr="00054F44">
              <w:rPr>
                <w:rFonts w:asciiTheme="minorHAnsi" w:hAnsiTheme="minorHAnsi"/>
                <w:color w:val="000000"/>
                <w:sz w:val="20"/>
                <w:szCs w:val="20"/>
                <w:u w:val="single"/>
              </w:rPr>
              <w:t>Noot:</w:t>
            </w:r>
            <w:r w:rsidRPr="00054F44">
              <w:rPr>
                <w:rFonts w:asciiTheme="minorHAnsi" w:hAnsiTheme="minorHAnsi"/>
                <w:color w:val="000000"/>
                <w:sz w:val="20"/>
                <w:szCs w:val="20"/>
              </w:rPr>
              <w:t xml:space="preserve"> </w:t>
            </w:r>
            <w:r w:rsidRPr="009E46E5" w:rsidR="009E46E5">
              <w:rPr>
                <w:rFonts w:asciiTheme="minorHAnsi" w:hAnsiTheme="minorHAnsi"/>
                <w:sz w:val="20"/>
                <w:szCs w:val="20"/>
              </w:rPr>
              <w:t>Dit verslag omvat de meest recente inzichten in de vooruitgang die tot eind 2017 is geboekt in de richting van het streefcijfer van 20% hernieuwbare energie in 2020 en heeft betrekking op andere rapportageverplichtingen van de Europese Commissie in het kader van RED I en de richtlijn inzake indirecte veranderingen in landgebruik (ILUC)</w:t>
            </w:r>
            <w:r w:rsidR="009E46E5">
              <w:rPr>
                <w:rFonts w:asciiTheme="minorHAnsi" w:hAnsiTheme="minorHAnsi"/>
                <w:sz w:val="20"/>
                <w:szCs w:val="20"/>
              </w:rPr>
              <w:t>.</w:t>
            </w:r>
          </w:p>
        </w:tc>
      </w:tr>
      <w:tr w:rsidRPr="00C66316" w:rsidR="005069D3" w:rsidTr="002D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9 april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Verslag</w:t>
            </w:r>
          </w:p>
        </w:tc>
        <w:tc>
          <w:tcPr>
            <w:tcW w:w="5386" w:type="dxa"/>
            <w:tcBorders>
              <w:top w:val="single" w:color="auto" w:sz="4" w:space="0"/>
              <w:left w:val="nil"/>
              <w:bottom w:val="single" w:color="auto" w:sz="4" w:space="0"/>
              <w:right w:val="nil"/>
            </w:tcBorders>
            <w:shd w:val="clear" w:color="auto" w:fill="FFFFFF" w:themeFill="background1"/>
            <w:noWrap/>
          </w:tcPr>
          <w:p w:rsidRPr="00054F44" w:rsidR="005069D3" w:rsidP="002D1A14" w:rsidRDefault="005069D3">
            <w:pPr>
              <w:rPr>
                <w:rFonts w:asciiTheme="minorHAnsi" w:hAnsiTheme="minorHAnsi"/>
                <w:color w:val="000000"/>
                <w:sz w:val="20"/>
                <w:szCs w:val="20"/>
              </w:rPr>
            </w:pPr>
            <w:r w:rsidRPr="00054F44">
              <w:rPr>
                <w:rFonts w:ascii="Calibri" w:hAnsi="Calibri"/>
                <w:color w:val="000000"/>
                <w:sz w:val="20"/>
                <w:szCs w:val="20"/>
              </w:rPr>
              <w:t>VERSLAG VAN DE COMMISSIE AAN HET EUROPESE PARLEMENT, DE RAAD, HET EUROPEES ECONOMISCH EN SOCIAAL COMITÉ, HET COMITÉ VAN DE REGIO'S EN DE EUROPESE INVESTERINGSBANK Vierde verslag over de stand van de energie-unie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6F2AD8">
            <w:pPr>
              <w:rPr>
                <w:rFonts w:asciiTheme="minorHAnsi" w:hAnsiTheme="minorHAnsi"/>
                <w:sz w:val="20"/>
                <w:szCs w:val="20"/>
              </w:rPr>
            </w:pPr>
            <w:hyperlink w:history="1" r:id="rId14">
              <w:r w:rsidRPr="00054F44" w:rsidR="005069D3">
                <w:rPr>
                  <w:rStyle w:val="Hyperlink"/>
                  <w:rFonts w:ascii="Calibri" w:hAnsi="Calibri"/>
                  <w:sz w:val="20"/>
                  <w:szCs w:val="20"/>
                </w:rPr>
                <w:t>COM (2019) 175</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u w:val="single"/>
              </w:rPr>
              <w:t>Behandeladvies:</w:t>
            </w:r>
            <w:r w:rsidRPr="00054F44">
              <w:rPr>
                <w:rFonts w:asciiTheme="minorHAnsi" w:hAnsiTheme="minorHAnsi"/>
                <w:color w:val="000000"/>
                <w:sz w:val="20"/>
                <w:szCs w:val="20"/>
              </w:rPr>
              <w:t xml:space="preserve"> </w:t>
            </w:r>
            <w:r w:rsidR="00B4167F">
              <w:rPr>
                <w:rFonts w:asciiTheme="minorHAnsi" w:hAnsiTheme="minorHAnsi"/>
                <w:color w:val="000000"/>
                <w:sz w:val="20"/>
                <w:szCs w:val="20"/>
              </w:rPr>
              <w:t>B</w:t>
            </w:r>
            <w:r w:rsidR="006766AE">
              <w:rPr>
                <w:rFonts w:asciiTheme="minorHAnsi" w:hAnsiTheme="minorHAnsi"/>
                <w:color w:val="000000"/>
                <w:sz w:val="20"/>
                <w:szCs w:val="20"/>
              </w:rPr>
              <w:t>etrekken bij het eerstvolgende AO Energieraad d.d. 19 juni 2019.</w:t>
            </w:r>
          </w:p>
          <w:p w:rsidRPr="00054F44" w:rsidR="005069D3" w:rsidP="002044FA" w:rsidRDefault="005069D3">
            <w:pPr>
              <w:rPr>
                <w:rFonts w:asciiTheme="minorHAnsi" w:hAnsiTheme="minorHAnsi"/>
                <w:sz w:val="20"/>
                <w:szCs w:val="20"/>
              </w:rPr>
            </w:pPr>
            <w:r w:rsidRPr="00054F44">
              <w:rPr>
                <w:rFonts w:asciiTheme="minorHAnsi" w:hAnsiTheme="minorHAnsi"/>
                <w:color w:val="000000"/>
                <w:sz w:val="20"/>
                <w:szCs w:val="20"/>
                <w:u w:val="single"/>
              </w:rPr>
              <w:t>Noot:</w:t>
            </w:r>
            <w:r w:rsidRPr="00054F44">
              <w:rPr>
                <w:rFonts w:asciiTheme="minorHAnsi" w:hAnsiTheme="minorHAnsi"/>
                <w:color w:val="000000"/>
                <w:sz w:val="20"/>
                <w:szCs w:val="20"/>
              </w:rPr>
              <w:t xml:space="preserve"> </w:t>
            </w:r>
            <w:r w:rsidRPr="002044FA" w:rsidR="002044FA">
              <w:rPr>
                <w:rFonts w:asciiTheme="minorHAnsi" w:hAnsiTheme="minorHAnsi"/>
                <w:sz w:val="20"/>
                <w:szCs w:val="20"/>
              </w:rPr>
              <w:t>Het volgende verslag over de stand van de energie-unie zal uiterlijk voor oktober 2020 worden gepubliceerd</w:t>
            </w:r>
            <w:r w:rsidR="002044FA">
              <w:rPr>
                <w:rFonts w:asciiTheme="minorHAnsi" w:hAnsiTheme="minorHAnsi"/>
                <w:sz w:val="20"/>
                <w:szCs w:val="20"/>
              </w:rPr>
              <w:t>.</w:t>
            </w:r>
          </w:p>
        </w:tc>
      </w:tr>
      <w:tr w:rsidRPr="00C66316" w:rsidR="005069D3" w:rsidTr="002D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5069D3" w:rsidRDefault="005069D3">
            <w:pPr>
              <w:rPr>
                <w:rFonts w:asciiTheme="minorHAnsi" w:hAnsiTheme="minorHAnsi"/>
                <w:color w:val="000000"/>
                <w:sz w:val="20"/>
                <w:szCs w:val="20"/>
                <w:lang w:val="en-GB"/>
              </w:rPr>
            </w:pPr>
            <w:r w:rsidRPr="00054F44">
              <w:rPr>
                <w:rFonts w:asciiTheme="minorHAnsi" w:hAnsiTheme="minorHAnsi"/>
                <w:color w:val="000000"/>
                <w:sz w:val="20"/>
                <w:szCs w:val="20"/>
              </w:rPr>
              <w:t xml:space="preserve">7 maart 2019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lang w:val="en-GB"/>
              </w:rPr>
              <w:t>Consultation on the list of candidate Projects of Common Interest in gas infrastructure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6F2AD8">
            <w:pPr>
              <w:rPr>
                <w:rFonts w:asciiTheme="minorHAnsi" w:hAnsiTheme="minorHAnsi"/>
                <w:sz w:val="20"/>
                <w:szCs w:val="20"/>
                <w:lang w:val="en-GB"/>
              </w:rPr>
            </w:pPr>
            <w:hyperlink w:history="1" r:id="rId15">
              <w:r w:rsidRPr="00054F44" w:rsidR="005069D3">
                <w:rPr>
                  <w:rStyle w:val="Hyperlink"/>
                  <w:rFonts w:asciiTheme="minorHAnsi" w:hAnsiTheme="minorHAns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u w:val="single"/>
              </w:rPr>
              <w:t>Behandeladvies:</w:t>
            </w:r>
            <w:r w:rsidRPr="00054F44" w:rsidR="00054F44">
              <w:rPr>
                <w:rFonts w:asciiTheme="minorHAnsi" w:hAnsiTheme="minorHAnsi"/>
                <w:color w:val="000000"/>
                <w:sz w:val="20"/>
                <w:szCs w:val="20"/>
              </w:rPr>
              <w:t xml:space="preserve"> </w:t>
            </w:r>
            <w:r w:rsidRPr="00054F44" w:rsidR="00615204">
              <w:rPr>
                <w:rFonts w:asciiTheme="minorHAnsi" w:hAnsiTheme="minorHAnsi"/>
                <w:sz w:val="20"/>
                <w:szCs w:val="20"/>
              </w:rPr>
              <w:t>Het kabinet verzoeken</w:t>
            </w:r>
            <w:r w:rsidR="00615204">
              <w:rPr>
                <w:rFonts w:asciiTheme="minorHAnsi" w:hAnsiTheme="minorHAnsi"/>
                <w:sz w:val="20"/>
                <w:szCs w:val="20"/>
              </w:rPr>
              <w:t xml:space="preserve"> aan te geven waarom zij niet zal reageren op de raadpleging.</w:t>
            </w:r>
          </w:p>
          <w:p w:rsidRPr="00054F44" w:rsidR="00054F44" w:rsidP="00D51998" w:rsidRDefault="005069D3">
            <w:pPr>
              <w:rPr>
                <w:rFonts w:asciiTheme="minorHAnsi" w:hAnsiTheme="minorHAnsi"/>
                <w:sz w:val="20"/>
                <w:szCs w:val="20"/>
              </w:rPr>
            </w:pPr>
            <w:r w:rsidRPr="00054F44">
              <w:rPr>
                <w:rFonts w:asciiTheme="minorHAnsi" w:hAnsiTheme="minorHAnsi"/>
                <w:color w:val="000000"/>
                <w:sz w:val="20"/>
                <w:szCs w:val="20"/>
                <w:u w:val="single"/>
              </w:rPr>
              <w:t>Noot:</w:t>
            </w:r>
            <w:r w:rsidRPr="00054F44">
              <w:rPr>
                <w:rFonts w:asciiTheme="minorHAnsi" w:hAnsiTheme="minorHAnsi"/>
                <w:color w:val="000000"/>
                <w:sz w:val="20"/>
                <w:szCs w:val="20"/>
              </w:rPr>
              <w:t xml:space="preserve"> </w:t>
            </w:r>
            <w:r w:rsidRPr="00054F44" w:rsidR="00615204">
              <w:rPr>
                <w:rFonts w:asciiTheme="minorHAnsi" w:hAnsiTheme="minorHAnsi"/>
                <w:sz w:val="20"/>
                <w:szCs w:val="20"/>
              </w:rPr>
              <w:t>Het kabinet zal niet reageren op deze raadpleging</w:t>
            </w:r>
            <w:r w:rsidR="00615204">
              <w:rPr>
                <w:rFonts w:asciiTheme="minorHAnsi" w:hAnsiTheme="minorHAnsi"/>
                <w:sz w:val="20"/>
                <w:szCs w:val="20"/>
              </w:rPr>
              <w:t xml:space="preserve">, maar </w:t>
            </w:r>
            <w:r w:rsidR="00D51998">
              <w:rPr>
                <w:rFonts w:asciiTheme="minorHAnsi" w:hAnsiTheme="minorHAnsi"/>
                <w:sz w:val="20"/>
                <w:szCs w:val="20"/>
              </w:rPr>
              <w:t>de reden is niet aangegeven</w:t>
            </w:r>
            <w:r w:rsidR="00615204">
              <w:rPr>
                <w:rFonts w:asciiTheme="minorHAnsi" w:hAnsiTheme="minorHAnsi"/>
                <w:sz w:val="20"/>
                <w:szCs w:val="20"/>
              </w:rPr>
              <w:t xml:space="preserve">. </w:t>
            </w:r>
            <w:r w:rsidRPr="00054F44" w:rsidR="00054F44">
              <w:rPr>
                <w:rFonts w:asciiTheme="minorHAnsi" w:hAnsiTheme="minorHAnsi"/>
                <w:sz w:val="20"/>
                <w:szCs w:val="20"/>
              </w:rPr>
              <w:t xml:space="preserve">De raadpleging loopt tot 30 mei 2019. </w:t>
            </w:r>
          </w:p>
        </w:tc>
      </w:tr>
      <w:tr w:rsidRPr="00C66316" w:rsidR="005069D3" w:rsidTr="0021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5069D3" w:rsidRDefault="005069D3">
            <w:pPr>
              <w:rPr>
                <w:rFonts w:asciiTheme="minorHAnsi" w:hAnsiTheme="minorHAnsi"/>
                <w:color w:val="000000"/>
                <w:sz w:val="20"/>
                <w:szCs w:val="20"/>
              </w:rPr>
            </w:pPr>
            <w:r w:rsidRPr="00054F44">
              <w:rPr>
                <w:rFonts w:asciiTheme="minorHAnsi" w:hAnsiTheme="minorHAnsi"/>
                <w:color w:val="000000"/>
                <w:sz w:val="20"/>
                <w:szCs w:val="20"/>
              </w:rPr>
              <w:t>12 maart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B4167F">
              <w:rPr>
                <w:rFonts w:ascii="Calibri" w:hAnsi="Calibri"/>
                <w:color w:val="000000"/>
                <w:sz w:val="20"/>
                <w:szCs w:val="20"/>
                <w:lang w:val="en-GB"/>
              </w:rPr>
              <w:t>Midterm evaluation of the Structural Reform Sup</w:t>
            </w:r>
            <w:r w:rsidRPr="00054F44">
              <w:rPr>
                <w:rFonts w:ascii="Calibri" w:hAnsi="Calibri"/>
                <w:color w:val="000000"/>
                <w:sz w:val="20"/>
                <w:szCs w:val="20"/>
                <w:lang w:val="en-GB"/>
              </w:rPr>
              <w:t>port Programme 2017-2020</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6F2AD8">
            <w:pPr>
              <w:rPr>
                <w:rFonts w:asciiTheme="minorHAnsi" w:hAnsiTheme="minorHAnsi"/>
                <w:sz w:val="20"/>
                <w:szCs w:val="20"/>
              </w:rPr>
            </w:pPr>
            <w:hyperlink w:history="1" w:anchor="plan-2018-3005" r:id="rId16">
              <w:r w:rsidRPr="00054F44" w:rsidR="005069D3">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u w:val="single"/>
              </w:rPr>
              <w:t>Behandeladvies:</w:t>
            </w:r>
            <w:r w:rsidRPr="00054F44">
              <w:rPr>
                <w:rFonts w:asciiTheme="minorHAnsi" w:hAnsiTheme="minorHAnsi"/>
                <w:color w:val="000000"/>
                <w:sz w:val="20"/>
                <w:szCs w:val="20"/>
              </w:rPr>
              <w:t xml:space="preserve"> </w:t>
            </w:r>
            <w:r w:rsidRPr="00054F44" w:rsidR="00054F44">
              <w:rPr>
                <w:rFonts w:asciiTheme="minorHAnsi" w:hAnsiTheme="minorHAnsi"/>
                <w:sz w:val="20"/>
                <w:szCs w:val="20"/>
              </w:rPr>
              <w:t>Het kabinet verzoeken aan te geven of zij een reactie zal insturen en zo ja, of de Kamer hiervan tijdig een concept kan ontvangen zodat zij zich hierover nog kan uitspreken voordat de reactie aan de Europese Commissie wordt verzonden.</w:t>
            </w:r>
            <w:r w:rsidR="00211ACB">
              <w:rPr>
                <w:rFonts w:asciiTheme="minorHAnsi" w:hAnsiTheme="minorHAnsi"/>
                <w:sz w:val="20"/>
                <w:szCs w:val="20"/>
              </w:rPr>
              <w:t xml:space="preserve"> Zo nee, dan wordt het kabinet verzocht aan te geven waarom zij niet reageert op de raadpleging.</w:t>
            </w:r>
          </w:p>
          <w:p w:rsidRPr="00054F44" w:rsidR="005069D3" w:rsidP="002D1A14" w:rsidRDefault="005069D3">
            <w:pPr>
              <w:rPr>
                <w:rFonts w:asciiTheme="minorHAnsi" w:hAnsiTheme="minorHAnsi"/>
                <w:sz w:val="20"/>
                <w:szCs w:val="20"/>
              </w:rPr>
            </w:pPr>
            <w:r w:rsidRPr="00054F44">
              <w:rPr>
                <w:rFonts w:asciiTheme="minorHAnsi" w:hAnsiTheme="minorHAnsi"/>
                <w:color w:val="000000"/>
                <w:sz w:val="20"/>
                <w:szCs w:val="20"/>
                <w:u w:val="single"/>
              </w:rPr>
              <w:lastRenderedPageBreak/>
              <w:t>Noot:</w:t>
            </w:r>
            <w:r w:rsidRPr="00054F44">
              <w:rPr>
                <w:rFonts w:asciiTheme="minorHAnsi" w:hAnsiTheme="minorHAnsi"/>
                <w:color w:val="000000"/>
                <w:sz w:val="20"/>
                <w:szCs w:val="20"/>
              </w:rPr>
              <w:t xml:space="preserve"> </w:t>
            </w:r>
            <w:r w:rsidRPr="00054F44" w:rsidR="00054F44">
              <w:rPr>
                <w:rFonts w:asciiTheme="minorHAnsi" w:hAnsiTheme="minorHAnsi"/>
                <w:color w:val="000000"/>
                <w:sz w:val="20"/>
                <w:szCs w:val="20"/>
              </w:rPr>
              <w:t xml:space="preserve">De raadpleging loopt tot </w:t>
            </w:r>
            <w:r w:rsidRPr="00054F44">
              <w:rPr>
                <w:rFonts w:asciiTheme="minorHAnsi" w:hAnsiTheme="minorHAnsi"/>
                <w:color w:val="000000"/>
                <w:sz w:val="20"/>
                <w:szCs w:val="20"/>
              </w:rPr>
              <w:t>4 juni 2019</w:t>
            </w:r>
            <w:r w:rsidRPr="00054F44" w:rsidR="00054F44">
              <w:rPr>
                <w:rFonts w:asciiTheme="minorHAnsi" w:hAnsiTheme="minorHAnsi"/>
                <w:color w:val="000000"/>
                <w:sz w:val="20"/>
                <w:szCs w:val="20"/>
              </w:rPr>
              <w:t>.</w:t>
            </w:r>
          </w:p>
        </w:tc>
      </w:tr>
      <w:tr w:rsidRPr="00C66316" w:rsidR="005069D3" w:rsidTr="002D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5069D3" w:rsidRDefault="005069D3">
            <w:pPr>
              <w:rPr>
                <w:rFonts w:asciiTheme="minorHAnsi" w:hAnsiTheme="minorHAnsi"/>
                <w:color w:val="000000"/>
                <w:sz w:val="20"/>
                <w:szCs w:val="20"/>
                <w:lang w:val="en-GB"/>
              </w:rPr>
            </w:pPr>
            <w:r w:rsidRPr="00054F44">
              <w:rPr>
                <w:rFonts w:asciiTheme="minorHAnsi" w:hAnsiTheme="minorHAnsi"/>
                <w:color w:val="000000"/>
                <w:sz w:val="20"/>
                <w:szCs w:val="20"/>
              </w:rPr>
              <w:lastRenderedPageBreak/>
              <w:t>18 maart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Calibri" w:hAnsi="Calibri"/>
                <w:color w:val="000000"/>
                <w:sz w:val="20"/>
                <w:szCs w:val="20"/>
                <w:lang w:val="en-GB"/>
              </w:rPr>
              <w:t>Consultation on the list of candidate Projects of Common Interest in smart grids</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6F2AD8">
            <w:pPr>
              <w:rPr>
                <w:rFonts w:asciiTheme="minorHAnsi" w:hAnsiTheme="minorHAnsi"/>
                <w:sz w:val="20"/>
                <w:szCs w:val="20"/>
              </w:rPr>
            </w:pPr>
            <w:hyperlink w:history="1" r:id="rId17">
              <w:r w:rsidRPr="00054F44" w:rsidR="005069D3">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rPr>
            </w:pPr>
            <w:r w:rsidRPr="00054F44">
              <w:rPr>
                <w:rFonts w:asciiTheme="minorHAnsi" w:hAnsiTheme="minorHAnsi"/>
                <w:color w:val="000000"/>
                <w:sz w:val="20"/>
                <w:szCs w:val="20"/>
                <w:u w:val="single"/>
              </w:rPr>
              <w:t>Behandeladvies:</w:t>
            </w:r>
            <w:r w:rsidRPr="00054F44">
              <w:rPr>
                <w:rFonts w:asciiTheme="minorHAnsi" w:hAnsiTheme="minorHAnsi"/>
                <w:color w:val="000000"/>
                <w:sz w:val="20"/>
                <w:szCs w:val="20"/>
              </w:rPr>
              <w:t xml:space="preserve"> </w:t>
            </w:r>
            <w:r w:rsidRPr="00054F44" w:rsidR="00054F44">
              <w:rPr>
                <w:rFonts w:asciiTheme="minorHAnsi" w:hAnsiTheme="minorHAnsi"/>
                <w:sz w:val="20"/>
                <w:szCs w:val="20"/>
              </w:rPr>
              <w:t>Het kabinet verzoeken aan te geven of zij een reactie zal insturen en zo ja, of de Kamer hiervan tijdig een concept kan ontvangen zodat zij zich hierover nog kan uitspreken voordat de reactie aan de Europese Commissie wordt verzonden.</w:t>
            </w:r>
            <w:r w:rsidR="00211ACB">
              <w:rPr>
                <w:rFonts w:asciiTheme="minorHAnsi" w:hAnsiTheme="minorHAnsi"/>
                <w:sz w:val="20"/>
                <w:szCs w:val="20"/>
              </w:rPr>
              <w:t xml:space="preserve"> Zo nee, dan wordt het kabinet verzocht aan te geven waarom zij niet reageert op de raadpleging. </w:t>
            </w:r>
          </w:p>
          <w:p w:rsidRPr="00054F44" w:rsidR="005069D3" w:rsidP="002D1A14" w:rsidRDefault="005069D3">
            <w:pPr>
              <w:rPr>
                <w:rFonts w:asciiTheme="minorHAnsi" w:hAnsiTheme="minorHAnsi"/>
                <w:sz w:val="20"/>
                <w:szCs w:val="20"/>
              </w:rPr>
            </w:pPr>
            <w:r w:rsidRPr="00054F44">
              <w:rPr>
                <w:rFonts w:asciiTheme="minorHAnsi" w:hAnsiTheme="minorHAnsi"/>
                <w:color w:val="000000"/>
                <w:sz w:val="20"/>
                <w:szCs w:val="20"/>
                <w:u w:val="single"/>
              </w:rPr>
              <w:t>Noot:</w:t>
            </w:r>
            <w:r w:rsidRPr="00054F44">
              <w:rPr>
                <w:rFonts w:asciiTheme="minorHAnsi" w:hAnsiTheme="minorHAnsi"/>
                <w:color w:val="000000"/>
                <w:sz w:val="20"/>
                <w:szCs w:val="20"/>
              </w:rPr>
              <w:t xml:space="preserve"> </w:t>
            </w:r>
            <w:r w:rsidRPr="00054F44" w:rsidR="00054F44">
              <w:rPr>
                <w:rFonts w:asciiTheme="minorHAnsi" w:hAnsiTheme="minorHAnsi"/>
                <w:color w:val="000000"/>
                <w:sz w:val="20"/>
                <w:szCs w:val="20"/>
              </w:rPr>
              <w:t xml:space="preserve">De raadpleging loopt tot </w:t>
            </w:r>
            <w:r w:rsidRPr="00054F44">
              <w:rPr>
                <w:rFonts w:asciiTheme="minorHAnsi" w:hAnsiTheme="minorHAnsi"/>
                <w:color w:val="000000"/>
                <w:sz w:val="20"/>
                <w:szCs w:val="20"/>
              </w:rPr>
              <w:t>9 juni 2019</w:t>
            </w:r>
            <w:r w:rsidRPr="00054F44" w:rsidR="00054F44">
              <w:rPr>
                <w:rFonts w:asciiTheme="minorHAnsi" w:hAnsiTheme="minorHAnsi"/>
                <w:color w:val="000000"/>
                <w:sz w:val="20"/>
                <w:szCs w:val="20"/>
              </w:rPr>
              <w:t>.</w:t>
            </w:r>
          </w:p>
        </w:tc>
      </w:tr>
      <w:tr w:rsidRPr="00C66316" w:rsidR="005069D3" w:rsidTr="002D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5069D3" w:rsidRDefault="005069D3">
            <w:pPr>
              <w:rPr>
                <w:rFonts w:asciiTheme="minorHAnsi" w:hAnsiTheme="minorHAnsi"/>
                <w:color w:val="000000"/>
                <w:sz w:val="20"/>
                <w:szCs w:val="20"/>
                <w:lang w:val="en-GB"/>
              </w:rPr>
            </w:pPr>
            <w:r w:rsidRPr="00054F44">
              <w:rPr>
                <w:rFonts w:asciiTheme="minorHAnsi" w:hAnsiTheme="minorHAnsi"/>
                <w:color w:val="000000"/>
                <w:sz w:val="20"/>
                <w:szCs w:val="20"/>
              </w:rPr>
              <w:t>18 maart 2019</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054F44" w:rsidR="005069D3" w:rsidP="002D1A14" w:rsidRDefault="005069D3">
            <w:pPr>
              <w:rPr>
                <w:rFonts w:asciiTheme="minorHAnsi" w:hAnsiTheme="minorHAnsi"/>
                <w:color w:val="000000"/>
                <w:sz w:val="20"/>
                <w:szCs w:val="20"/>
                <w:lang w:val="en-GB"/>
              </w:rPr>
            </w:pPr>
            <w:r w:rsidRPr="00054F44">
              <w:rPr>
                <w:rFonts w:ascii="Calibri" w:hAnsi="Calibri"/>
                <w:color w:val="000000"/>
                <w:sz w:val="20"/>
                <w:szCs w:val="20"/>
                <w:lang w:val="en-GB"/>
              </w:rPr>
              <w:t>Consultation on the list of candidate Projects of Common Interest in cross-border carbon dioxide transport infrastructure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54F44" w:rsidR="005069D3" w:rsidP="002D1A14" w:rsidRDefault="006F2AD8">
            <w:pPr>
              <w:rPr>
                <w:rFonts w:asciiTheme="minorHAnsi" w:hAnsiTheme="minorHAnsi"/>
                <w:sz w:val="20"/>
                <w:szCs w:val="20"/>
              </w:rPr>
            </w:pPr>
            <w:hyperlink w:history="1" r:id="rId18">
              <w:r w:rsidRPr="00054F44" w:rsidR="005069D3">
                <w:rPr>
                  <w:rStyle w:val="Hyperlink"/>
                  <w:rFonts w:ascii="Calibri" w:hAnsi="Calibri"/>
                  <w:sz w:val="20"/>
                  <w:szCs w:val="20"/>
                </w:rPr>
                <w:t>OR</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054F44" w:rsidR="005069D3" w:rsidP="002D1A14" w:rsidRDefault="005069D3">
            <w:pPr>
              <w:rPr>
                <w:rFonts w:cs="Arial" w:asciiTheme="minorHAnsi" w:hAnsiTheme="minorHAnsi"/>
                <w:sz w:val="20"/>
                <w:szCs w:val="20"/>
              </w:rPr>
            </w:pPr>
            <w:r w:rsidRPr="00054F44">
              <w:rPr>
                <w:rFonts w:cs="Arial" w:asciiTheme="minorHAnsi" w:hAnsiTheme="minorHAnsi"/>
                <w:sz w:val="20"/>
                <w:szCs w:val="20"/>
              </w:rPr>
              <w:t xml:space="preserve">N.v.t. </w:t>
            </w: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054F44" w:rsidR="005069D3" w:rsidP="00615204" w:rsidRDefault="005069D3">
            <w:pPr>
              <w:rPr>
                <w:rFonts w:asciiTheme="minorHAnsi" w:hAnsiTheme="minorHAnsi"/>
                <w:sz w:val="20"/>
                <w:szCs w:val="20"/>
              </w:rPr>
            </w:pPr>
            <w:r w:rsidRPr="00054F44">
              <w:rPr>
                <w:rFonts w:asciiTheme="minorHAnsi" w:hAnsiTheme="minorHAnsi"/>
                <w:color w:val="000000"/>
                <w:sz w:val="20"/>
                <w:szCs w:val="20"/>
                <w:u w:val="single"/>
              </w:rPr>
              <w:t>Behandeladvies:</w:t>
            </w:r>
            <w:r w:rsidRPr="00054F44">
              <w:rPr>
                <w:rFonts w:asciiTheme="minorHAnsi" w:hAnsiTheme="minorHAnsi"/>
                <w:color w:val="000000"/>
                <w:sz w:val="20"/>
                <w:szCs w:val="20"/>
              </w:rPr>
              <w:t xml:space="preserve"> </w:t>
            </w:r>
            <w:r w:rsidRPr="00054F44" w:rsidR="00615204">
              <w:rPr>
                <w:rFonts w:asciiTheme="minorHAnsi" w:hAnsiTheme="minorHAnsi"/>
                <w:sz w:val="20"/>
                <w:szCs w:val="20"/>
              </w:rPr>
              <w:t>Het kabinet verzoeken</w:t>
            </w:r>
            <w:r w:rsidR="00732264">
              <w:rPr>
                <w:rFonts w:asciiTheme="minorHAnsi" w:hAnsiTheme="minorHAnsi"/>
                <w:sz w:val="20"/>
                <w:szCs w:val="20"/>
              </w:rPr>
              <w:t xml:space="preserve"> </w:t>
            </w:r>
            <w:r w:rsidR="00615204">
              <w:rPr>
                <w:rFonts w:asciiTheme="minorHAnsi" w:hAnsiTheme="minorHAnsi"/>
                <w:sz w:val="20"/>
                <w:szCs w:val="20"/>
              </w:rPr>
              <w:t>aan te geven waarom zij niet zal reageren op de raadpleging.</w:t>
            </w:r>
            <w:r w:rsidR="00615204">
              <w:rPr>
                <w:rFonts w:asciiTheme="minorHAnsi" w:hAnsiTheme="minorHAnsi"/>
                <w:sz w:val="20"/>
                <w:szCs w:val="20"/>
              </w:rPr>
              <w:br/>
            </w:r>
            <w:r w:rsidRPr="00054F44">
              <w:rPr>
                <w:rFonts w:asciiTheme="minorHAnsi" w:hAnsiTheme="minorHAnsi"/>
                <w:color w:val="000000"/>
                <w:sz w:val="20"/>
                <w:szCs w:val="20"/>
                <w:u w:val="single"/>
              </w:rPr>
              <w:t>Noot:</w:t>
            </w:r>
            <w:r w:rsidRPr="00054F44">
              <w:rPr>
                <w:rFonts w:asciiTheme="minorHAnsi" w:hAnsiTheme="minorHAnsi"/>
                <w:color w:val="000000"/>
                <w:sz w:val="20"/>
                <w:szCs w:val="20"/>
              </w:rPr>
              <w:t xml:space="preserve"> </w:t>
            </w:r>
            <w:r w:rsidRPr="00054F44" w:rsidR="006766AE">
              <w:rPr>
                <w:rFonts w:asciiTheme="minorHAnsi" w:hAnsiTheme="minorHAnsi"/>
                <w:sz w:val="20"/>
                <w:szCs w:val="20"/>
              </w:rPr>
              <w:t>Het kabinet zal niet reageren op deze raadpleging</w:t>
            </w:r>
            <w:r w:rsidR="00615204">
              <w:rPr>
                <w:rFonts w:asciiTheme="minorHAnsi" w:hAnsiTheme="minorHAnsi"/>
                <w:sz w:val="20"/>
                <w:szCs w:val="20"/>
              </w:rPr>
              <w:t xml:space="preserve">, </w:t>
            </w:r>
            <w:r w:rsidR="00D51998">
              <w:rPr>
                <w:rFonts w:asciiTheme="minorHAnsi" w:hAnsiTheme="minorHAnsi"/>
                <w:sz w:val="20"/>
                <w:szCs w:val="20"/>
              </w:rPr>
              <w:t>maar de reden is niet aangegeven</w:t>
            </w:r>
            <w:r w:rsidR="00615204">
              <w:rPr>
                <w:rFonts w:asciiTheme="minorHAnsi" w:hAnsiTheme="minorHAnsi"/>
                <w:sz w:val="20"/>
                <w:szCs w:val="20"/>
              </w:rPr>
              <w:t xml:space="preserve">. </w:t>
            </w:r>
            <w:r w:rsidRPr="00054F44" w:rsidR="00054F44">
              <w:rPr>
                <w:rFonts w:asciiTheme="minorHAnsi" w:hAnsiTheme="minorHAnsi"/>
                <w:sz w:val="20"/>
                <w:szCs w:val="20"/>
              </w:rPr>
              <w:t xml:space="preserve">De raadpleging loopt tot 9 juni 2019. </w:t>
            </w:r>
          </w:p>
        </w:tc>
      </w:tr>
    </w:tbl>
    <w:p w:rsidR="005069D3" w:rsidP="005069D3" w:rsidRDefault="005069D3">
      <w:pPr>
        <w:rPr>
          <w:rFonts w:asciiTheme="minorHAnsi" w:hAnsiTheme="minorHAnsi"/>
          <w:sz w:val="20"/>
          <w:szCs w:val="20"/>
        </w:rPr>
      </w:pPr>
    </w:p>
    <w:p w:rsidR="005069D3" w:rsidP="005069D3" w:rsidRDefault="005069D3">
      <w:pPr>
        <w:rPr>
          <w:rFonts w:asciiTheme="minorHAnsi" w:hAnsiTheme="minorHAnsi"/>
          <w:sz w:val="20"/>
          <w:szCs w:val="20"/>
        </w:rPr>
      </w:pPr>
    </w:p>
    <w:p w:rsidR="005069D3" w:rsidP="005069D3" w:rsidRDefault="005069D3">
      <w:pPr>
        <w:rPr>
          <w:rFonts w:asciiTheme="minorHAnsi" w:hAnsiTheme="minorHAnsi"/>
          <w:sz w:val="20"/>
          <w:szCs w:val="20"/>
        </w:rPr>
      </w:pPr>
    </w:p>
    <w:p w:rsidRPr="00C66316" w:rsidR="005069D3" w:rsidP="005069D3" w:rsidRDefault="005069D3">
      <w:pPr>
        <w:rPr>
          <w:rFonts w:asciiTheme="minorHAnsi" w:hAnsiTheme="minorHAnsi"/>
          <w:sz w:val="20"/>
          <w:szCs w:val="20"/>
        </w:rPr>
      </w:pPr>
    </w:p>
    <w:p w:rsidR="005069D3" w:rsidRDefault="005069D3">
      <w:pPr>
        <w:rPr>
          <w:rFonts w:asciiTheme="minorHAnsi" w:hAnsiTheme="minorHAnsi"/>
          <w:sz w:val="20"/>
          <w:szCs w:val="20"/>
        </w:rPr>
      </w:pPr>
      <w:r>
        <w:rPr>
          <w:rFonts w:asciiTheme="minorHAnsi" w:hAnsiTheme="minorHAnsi"/>
          <w:sz w:val="20"/>
          <w:szCs w:val="20"/>
        </w:rPr>
        <w:br w:type="page"/>
      </w:r>
    </w:p>
    <w:p w:rsidRPr="00DB45B6" w:rsidR="005069D3" w:rsidP="005069D3" w:rsidRDefault="005069D3">
      <w:pPr>
        <w:autoSpaceDE w:val="0"/>
        <w:autoSpaceDN w:val="0"/>
        <w:adjustRightInd w:val="0"/>
        <w:rPr>
          <w:rFonts w:asciiTheme="minorHAnsi" w:hAnsiTheme="minorHAnsi"/>
          <w:sz w:val="20"/>
          <w:szCs w:val="20"/>
        </w:rPr>
      </w:pPr>
      <w:r w:rsidRPr="00DB45B6">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005069D3" w:rsidP="005069D3" w:rsidRDefault="005069D3">
      <w:pPr>
        <w:rPr>
          <w:rFonts w:asciiTheme="minorHAnsi" w:hAnsiTheme="minorHAnsi"/>
          <w:sz w:val="20"/>
          <w:szCs w:val="20"/>
        </w:rPr>
      </w:pPr>
      <w:r w:rsidRPr="00DB45B6">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5069D3" w:rsidP="005069D3" w:rsidRDefault="005069D3">
      <w:pPr>
        <w:rPr>
          <w:rFonts w:asciiTheme="minorHAnsi" w:hAnsiTheme="minorHAnsi"/>
          <w:sz w:val="20"/>
          <w:szCs w:val="20"/>
        </w:rPr>
      </w:pPr>
    </w:p>
    <w:tbl>
      <w:tblPr>
        <w:tblStyle w:val="Tabelraster"/>
        <w:tblW w:w="14142" w:type="dxa"/>
        <w:tblLayout w:type="fixed"/>
        <w:tblLook w:val="04A0" w:firstRow="1" w:lastRow="0" w:firstColumn="1" w:lastColumn="0" w:noHBand="0" w:noVBand="1"/>
      </w:tblPr>
      <w:tblGrid>
        <w:gridCol w:w="2093"/>
        <w:gridCol w:w="6946"/>
        <w:gridCol w:w="5103"/>
      </w:tblGrid>
      <w:tr w:rsidRPr="00DB45B6" w:rsidR="005069D3" w:rsidTr="002D1A14">
        <w:tc>
          <w:tcPr>
            <w:tcW w:w="2093" w:type="dxa"/>
          </w:tcPr>
          <w:p w:rsidRPr="00DB45B6" w:rsidR="005069D3" w:rsidP="002D1A14" w:rsidRDefault="005069D3">
            <w:pPr>
              <w:rPr>
                <w:rFonts w:asciiTheme="minorHAnsi" w:hAnsiTheme="minorHAnsi"/>
                <w:b/>
                <w:sz w:val="20"/>
                <w:szCs w:val="20"/>
              </w:rPr>
            </w:pPr>
            <w:r w:rsidRPr="00DB45B6">
              <w:rPr>
                <w:rFonts w:asciiTheme="minorHAnsi" w:hAnsiTheme="minorHAnsi"/>
                <w:b/>
                <w:sz w:val="20"/>
                <w:szCs w:val="20"/>
              </w:rPr>
              <w:t>Soort Instrument</w:t>
            </w:r>
          </w:p>
        </w:tc>
        <w:tc>
          <w:tcPr>
            <w:tcW w:w="6946" w:type="dxa"/>
          </w:tcPr>
          <w:p w:rsidRPr="00DB45B6" w:rsidR="005069D3" w:rsidP="002D1A14" w:rsidRDefault="005069D3">
            <w:pPr>
              <w:rPr>
                <w:rFonts w:asciiTheme="minorHAnsi" w:hAnsiTheme="minorHAnsi"/>
                <w:b/>
                <w:sz w:val="20"/>
                <w:szCs w:val="20"/>
              </w:rPr>
            </w:pPr>
            <w:r w:rsidRPr="00DB45B6">
              <w:rPr>
                <w:rFonts w:asciiTheme="minorHAnsi" w:hAnsiTheme="minorHAnsi"/>
                <w:b/>
                <w:sz w:val="20"/>
                <w:szCs w:val="20"/>
              </w:rPr>
              <w:t>Toelichting</w:t>
            </w:r>
          </w:p>
        </w:tc>
        <w:tc>
          <w:tcPr>
            <w:tcW w:w="5103" w:type="dxa"/>
          </w:tcPr>
          <w:p w:rsidRPr="00DB45B6" w:rsidR="005069D3" w:rsidP="002D1A14" w:rsidRDefault="005069D3">
            <w:pPr>
              <w:rPr>
                <w:rFonts w:asciiTheme="minorHAnsi" w:hAnsiTheme="minorHAnsi"/>
                <w:b/>
                <w:sz w:val="20"/>
                <w:szCs w:val="20"/>
              </w:rPr>
            </w:pPr>
            <w:r w:rsidRPr="00DB45B6">
              <w:rPr>
                <w:rFonts w:asciiTheme="minorHAnsi" w:hAnsiTheme="minorHAnsi"/>
                <w:b/>
                <w:sz w:val="20"/>
                <w:szCs w:val="20"/>
              </w:rPr>
              <w:t xml:space="preserve">Mogelijke beïnvloedingsmomenten </w:t>
            </w:r>
          </w:p>
        </w:tc>
      </w:tr>
      <w:tr w:rsidRPr="00DB45B6" w:rsidR="005069D3" w:rsidTr="002D1A14">
        <w:tc>
          <w:tcPr>
            <w:tcW w:w="14142" w:type="dxa"/>
            <w:gridSpan w:val="3"/>
          </w:tcPr>
          <w:p w:rsidRPr="00DB45B6" w:rsidR="005069D3" w:rsidP="002D1A14" w:rsidRDefault="005069D3">
            <w:pPr>
              <w:rPr>
                <w:rFonts w:asciiTheme="minorHAnsi" w:hAnsiTheme="minorHAnsi"/>
                <w:i/>
                <w:sz w:val="20"/>
                <w:szCs w:val="20"/>
              </w:rPr>
            </w:pPr>
          </w:p>
          <w:p w:rsidRPr="00DB45B6" w:rsidR="005069D3" w:rsidP="002D1A14" w:rsidRDefault="005069D3">
            <w:pPr>
              <w:rPr>
                <w:rFonts w:asciiTheme="minorHAnsi" w:hAnsiTheme="minorHAnsi"/>
                <w:i/>
                <w:sz w:val="20"/>
                <w:szCs w:val="20"/>
              </w:rPr>
            </w:pPr>
            <w:r w:rsidRPr="00DB45B6">
              <w:rPr>
                <w:rFonts w:asciiTheme="minorHAnsi" w:hAnsiTheme="minorHAnsi"/>
                <w:i/>
                <w:sz w:val="20"/>
                <w:szCs w:val="20"/>
              </w:rPr>
              <w:t>Wetgevende, bindende rechtshandelingen</w:t>
            </w:r>
            <w:r w:rsidRPr="00DB45B6">
              <w:rPr>
                <w:rFonts w:asciiTheme="minorHAnsi" w:hAnsiTheme="minorHAnsi"/>
                <w:i/>
                <w:sz w:val="20"/>
                <w:szCs w:val="20"/>
                <w:vertAlign w:val="superscript"/>
              </w:rPr>
              <w:footnoteReference w:id="1"/>
            </w:r>
            <w:r w:rsidRPr="00DB45B6">
              <w:rPr>
                <w:rFonts w:asciiTheme="minorHAnsi" w:hAnsiTheme="minorHAnsi"/>
                <w:i/>
                <w:sz w:val="20"/>
                <w:szCs w:val="20"/>
              </w:rPr>
              <w:t xml:space="preserve"> </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Verordening</w:t>
            </w:r>
          </w:p>
        </w:tc>
        <w:tc>
          <w:tcPr>
            <w:tcW w:w="6946"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ambtenaren of Commissaris Europese Commissie (de ‘auteurs’) uitnodigen voor briefing/gesprek, evt. via videoconferentie.</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subsidiariteitstoets overwegen: let op termijn (zie hieronder).</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behandelvoorbehoud overwegen: let op termijn (zie hieronder).</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ad-hoc rapporteur(s) binnen de commissie(s) benoemen.</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tijdens overleg met kabinet NL onderhandelingsinzet aan de orde stellen, evt. aan de hand van het “BNC-fiche”.</w:t>
            </w:r>
            <w:r w:rsidRPr="00DB45B6">
              <w:rPr>
                <w:rFonts w:asciiTheme="minorHAnsi" w:hAnsiTheme="minorHAnsi"/>
                <w:sz w:val="20"/>
                <w:szCs w:val="20"/>
                <w:vertAlign w:val="superscript"/>
              </w:rPr>
              <w:footnoteReference w:id="2"/>
            </w:r>
            <w:r w:rsidRPr="00DB45B6">
              <w:rPr>
                <w:rFonts w:asciiTheme="minorHAnsi" w:hAnsiTheme="minorHAnsi"/>
                <w:sz w:val="20"/>
                <w:szCs w:val="20"/>
              </w:rPr>
              <w:t xml:space="preserve"> </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EP-rapporteur uitnodigen, evt. via videoconferentie.</w:t>
            </w:r>
            <w:r w:rsidRPr="00DB45B6">
              <w:rPr>
                <w:rFonts w:asciiTheme="minorHAnsi" w:hAnsiTheme="minorHAnsi"/>
                <w:sz w:val="20"/>
                <w:szCs w:val="20"/>
              </w:rPr>
              <w:br/>
            </w:r>
            <w:r w:rsidRPr="00DB45B6">
              <w:rPr>
                <w:rFonts w:asciiTheme="minorHAnsi" w:hAnsiTheme="minorHAnsi"/>
                <w:sz w:val="20"/>
                <w:szCs w:val="20"/>
              </w:rPr>
              <w:br/>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NB: Pas na afronding van het onderhandelingstraject: nationale wetgevingstraject monitoren (i.h.k.v. omzetting naar nationale wetgeving).</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Richtlijn </w:t>
            </w:r>
          </w:p>
        </w:tc>
        <w:tc>
          <w:tcPr>
            <w:tcW w:w="6946"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DB45B6" w:rsidR="005069D3" w:rsidP="002D1A14" w:rsidRDefault="005069D3">
            <w:pPr>
              <w:numPr>
                <w:ilvl w:val="0"/>
                <w:numId w:val="2"/>
              </w:numPr>
              <w:ind w:left="317" w:hanging="283"/>
              <w:rPr>
                <w:rFonts w:asciiTheme="minorHAnsi" w:hAnsiTheme="minorHAnsi"/>
                <w:sz w:val="20"/>
                <w:szCs w:val="20"/>
              </w:rPr>
            </w:pP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(Besluit)</w:t>
            </w:r>
          </w:p>
        </w:tc>
        <w:tc>
          <w:tcPr>
            <w:tcW w:w="6946"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DB45B6">
              <w:rPr>
                <w:rFonts w:asciiTheme="minorHAnsi" w:hAnsiTheme="minorHAnsi"/>
                <w:sz w:val="20"/>
                <w:szCs w:val="20"/>
              </w:rPr>
              <w:lastRenderedPageBreak/>
              <w:t xml:space="preserve">laatste geval is sprake van een wetgevende handeling, in dat eerste geval niet. </w:t>
            </w:r>
            <w:r w:rsidRPr="00DB45B6">
              <w:rPr>
                <w:rFonts w:asciiTheme="minorHAnsi" w:hAnsiTheme="minorHAnsi"/>
                <w:sz w:val="20"/>
                <w:szCs w:val="20"/>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DB45B6" w:rsidR="005069D3" w:rsidP="002D1A14" w:rsidRDefault="005069D3">
            <w:pPr>
              <w:numPr>
                <w:ilvl w:val="0"/>
                <w:numId w:val="2"/>
              </w:numPr>
              <w:ind w:left="317" w:hanging="283"/>
              <w:rPr>
                <w:rFonts w:asciiTheme="minorHAnsi" w:hAnsiTheme="minorHAnsi"/>
                <w:sz w:val="20"/>
                <w:szCs w:val="20"/>
              </w:rPr>
            </w:pPr>
          </w:p>
        </w:tc>
      </w:tr>
      <w:tr w:rsidRPr="00DB45B6" w:rsidR="005069D3" w:rsidTr="002D1A14">
        <w:tc>
          <w:tcPr>
            <w:tcW w:w="14142" w:type="dxa"/>
            <w:gridSpan w:val="3"/>
          </w:tcPr>
          <w:p w:rsidRPr="00DB45B6" w:rsidR="005069D3" w:rsidP="002D1A14" w:rsidRDefault="005069D3">
            <w:pPr>
              <w:rPr>
                <w:rFonts w:asciiTheme="minorHAnsi" w:hAnsiTheme="minorHAnsi"/>
                <w:i/>
                <w:sz w:val="20"/>
                <w:szCs w:val="20"/>
              </w:rPr>
            </w:pPr>
            <w:r w:rsidRPr="00DB45B6">
              <w:rPr>
                <w:rFonts w:asciiTheme="minorHAnsi" w:hAnsiTheme="minorHAnsi"/>
                <w:i/>
                <w:sz w:val="20"/>
                <w:szCs w:val="20"/>
              </w:rPr>
              <w:lastRenderedPageBreak/>
              <w:t>Niet-wetgevende bindende rechtshandelingen</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Gedelegeerde handeling</w:t>
            </w:r>
          </w:p>
        </w:tc>
        <w:tc>
          <w:tcPr>
            <w:tcW w:w="6946"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DB45B6" w:rsidR="005069D3" w:rsidP="002D1A14" w:rsidRDefault="005069D3">
            <w:pPr>
              <w:ind w:left="360"/>
              <w:rPr>
                <w:rFonts w:asciiTheme="minorHAnsi" w:hAnsiTheme="minorHAnsi"/>
                <w:sz w:val="20"/>
                <w:szCs w:val="20"/>
              </w:rPr>
            </w:pP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Uitvoeringshandeling</w:t>
            </w:r>
          </w:p>
        </w:tc>
        <w:tc>
          <w:tcPr>
            <w:tcW w:w="6946"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kabinet per brief of tijdens algemeen overleg/debat bevragen over stand van zaken en appreciatie EU onderhandelingen en NL inzet.</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color w:val="000000"/>
                <w:sz w:val="20"/>
                <w:szCs w:val="20"/>
              </w:rPr>
              <w:t xml:space="preserve">op basis van </w:t>
            </w:r>
            <w:r w:rsidRPr="00DB45B6">
              <w:rPr>
                <w:rFonts w:asciiTheme="minorHAnsi" w:hAnsiTheme="minorHAnsi"/>
                <w:sz w:val="20"/>
                <w:szCs w:val="20"/>
              </w:rPr>
              <w:t xml:space="preserve">de </w:t>
            </w:r>
            <w:hyperlink w:history="1" r:id="rId19">
              <w:r w:rsidRPr="00DB45B6">
                <w:rPr>
                  <w:rFonts w:asciiTheme="minorHAnsi" w:hAnsiTheme="minorHAnsi"/>
                  <w:sz w:val="20"/>
                  <w:szCs w:val="20"/>
                  <w:u w:val="single"/>
                </w:rPr>
                <w:t>(gewijzigde) motie Van Gent</w:t>
              </w:r>
            </w:hyperlink>
            <w:r w:rsidRPr="00DB45B6">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Handelingen vastgesteld volgens de regelgevingsprocedure </w:t>
            </w:r>
            <w:r w:rsidRPr="00DB45B6">
              <w:rPr>
                <w:rFonts w:asciiTheme="minorHAnsi" w:hAnsiTheme="minorHAnsi"/>
                <w:sz w:val="20"/>
                <w:szCs w:val="20"/>
              </w:rPr>
              <w:lastRenderedPageBreak/>
              <w:t>met toetsing</w:t>
            </w:r>
          </w:p>
        </w:tc>
        <w:tc>
          <w:tcPr>
            <w:tcW w:w="6946"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DB45B6">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kabinet per brief of tijdens overleg bevragen over stand van zaken en appreciatie EU onderhandelingen en NL inzet, inclusief het voornemen van NL of andere </w:t>
            </w:r>
            <w:r w:rsidRPr="00DB45B6">
              <w:rPr>
                <w:rFonts w:asciiTheme="minorHAnsi" w:hAnsiTheme="minorHAnsi"/>
                <w:sz w:val="20"/>
                <w:szCs w:val="20"/>
              </w:rPr>
              <w:lastRenderedPageBreak/>
              <w:t>lidstaten om binnen de Raad een bezwaarprocedure te initiëren.</w:t>
            </w:r>
          </w:p>
          <w:p w:rsidRPr="00DB45B6" w:rsidR="005069D3" w:rsidP="002D1A14" w:rsidRDefault="005069D3">
            <w:pPr>
              <w:numPr>
                <w:ilvl w:val="0"/>
                <w:numId w:val="1"/>
              </w:numPr>
              <w:rPr>
                <w:rFonts w:asciiTheme="minorHAnsi" w:hAnsiTheme="minorHAnsi"/>
                <w:sz w:val="20"/>
                <w:szCs w:val="20"/>
              </w:rPr>
            </w:pP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lastRenderedPageBreak/>
              <w:t>Bijzondere rechtshandelingen</w:t>
            </w:r>
          </w:p>
        </w:tc>
        <w:tc>
          <w:tcPr>
            <w:tcW w:w="6946"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DB45B6" w:rsidR="005069D3" w:rsidP="002D1A14" w:rsidRDefault="005069D3">
            <w:pPr>
              <w:rPr>
                <w:rFonts w:asciiTheme="minorHAnsi" w:hAnsiTheme="minorHAnsi"/>
                <w:sz w:val="20"/>
                <w:szCs w:val="20"/>
              </w:rPr>
            </w:pPr>
          </w:p>
        </w:tc>
        <w:tc>
          <w:tcPr>
            <w:tcW w:w="5103" w:type="dxa"/>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kabinetsappreciatie (‘BNC-fiche’) vragen, bespreken.</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ambtenaren of Commissaris van Europese Commissie (de ‘auteurs’) uitnodigen voor briefing/gesprek, evt. via videoconferentie</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indien het Europees Parlement een rapporteur heeft aangesteld kan deze desgewenst worden uitgenodigd voor een gesprek.</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uw commissie kan op dit onderwerp een ad-hoc rapporteur benoemen</w:t>
            </w:r>
          </w:p>
          <w:p w:rsidRPr="00DB45B6" w:rsidR="005069D3" w:rsidP="002D1A14" w:rsidRDefault="005069D3">
            <w:pPr>
              <w:ind w:left="360"/>
              <w:rPr>
                <w:rFonts w:asciiTheme="minorHAnsi" w:hAnsiTheme="minorHAnsi"/>
                <w:sz w:val="20"/>
                <w:szCs w:val="20"/>
              </w:rPr>
            </w:pPr>
            <w:r w:rsidRPr="00DB45B6">
              <w:rPr>
                <w:rFonts w:asciiTheme="minorHAnsi" w:hAnsiTheme="minorHAnsi"/>
                <w:sz w:val="20"/>
                <w:szCs w:val="20"/>
              </w:rPr>
              <w:t>nationale wetgevingstraject (i.h.k.v. omzetting van richtlijn naar nationale wetgeving).</w:t>
            </w:r>
          </w:p>
        </w:tc>
      </w:tr>
      <w:tr w:rsidRPr="00DB45B6" w:rsidR="005069D3" w:rsidTr="002D1A14">
        <w:tc>
          <w:tcPr>
            <w:tcW w:w="14142" w:type="dxa"/>
            <w:gridSpan w:val="3"/>
          </w:tcPr>
          <w:p w:rsidRPr="00DB45B6" w:rsidR="005069D3" w:rsidP="002D1A14" w:rsidRDefault="005069D3">
            <w:pPr>
              <w:rPr>
                <w:rFonts w:asciiTheme="minorHAnsi" w:hAnsiTheme="minorHAnsi"/>
                <w:i/>
                <w:sz w:val="20"/>
                <w:szCs w:val="20"/>
              </w:rPr>
            </w:pPr>
            <w:r w:rsidRPr="00DB45B6">
              <w:rPr>
                <w:rFonts w:asciiTheme="minorHAnsi" w:hAnsiTheme="minorHAnsi"/>
                <w:i/>
                <w:sz w:val="20"/>
                <w:szCs w:val="20"/>
              </w:rPr>
              <w:t>Niet-bindende handelingen (soft-law)</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Advies, aanbeveling, mededeling</w:t>
            </w:r>
          </w:p>
          <w:p w:rsidRPr="00DB45B6" w:rsidR="005069D3" w:rsidP="002D1A14" w:rsidRDefault="005069D3">
            <w:pPr>
              <w:jc w:val="right"/>
              <w:rPr>
                <w:rFonts w:asciiTheme="minorHAnsi" w:hAnsiTheme="minorHAnsi"/>
                <w:sz w:val="20"/>
                <w:szCs w:val="20"/>
              </w:rPr>
            </w:pPr>
          </w:p>
          <w:p w:rsidRPr="00DB45B6" w:rsidR="005069D3" w:rsidP="002D1A14" w:rsidRDefault="005069D3">
            <w:pPr>
              <w:jc w:val="right"/>
              <w:rPr>
                <w:rFonts w:asciiTheme="minorHAnsi" w:hAnsiTheme="minorHAnsi"/>
                <w:sz w:val="20"/>
                <w:szCs w:val="20"/>
              </w:rPr>
            </w:pPr>
          </w:p>
          <w:p w:rsidRPr="00DB45B6" w:rsidR="005069D3" w:rsidP="002D1A14" w:rsidRDefault="005069D3">
            <w:pPr>
              <w:jc w:val="right"/>
              <w:rPr>
                <w:rFonts w:asciiTheme="minorHAnsi" w:hAnsiTheme="minorHAnsi"/>
                <w:sz w:val="20"/>
                <w:szCs w:val="20"/>
              </w:rPr>
            </w:pPr>
          </w:p>
          <w:p w:rsidRPr="00DB45B6" w:rsidR="005069D3" w:rsidP="002D1A14" w:rsidRDefault="005069D3">
            <w:pPr>
              <w:jc w:val="right"/>
              <w:rPr>
                <w:rFonts w:asciiTheme="minorHAnsi" w:hAnsiTheme="minorHAnsi"/>
                <w:sz w:val="20"/>
                <w:szCs w:val="20"/>
              </w:rPr>
            </w:pPr>
          </w:p>
          <w:p w:rsidRPr="00DB45B6" w:rsidR="005069D3" w:rsidP="002D1A14" w:rsidRDefault="005069D3">
            <w:pPr>
              <w:jc w:val="right"/>
              <w:rPr>
                <w:rFonts w:asciiTheme="minorHAnsi" w:hAnsiTheme="minorHAnsi"/>
                <w:sz w:val="20"/>
                <w:szCs w:val="20"/>
              </w:rPr>
            </w:pPr>
          </w:p>
        </w:tc>
        <w:tc>
          <w:tcPr>
            <w:tcW w:w="6946" w:type="dxa"/>
          </w:tcPr>
          <w:p w:rsidRPr="00DB45B6" w:rsidR="005069D3" w:rsidP="002D1A14" w:rsidRDefault="005069D3">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5069D3" w:rsidP="002D1A14" w:rsidRDefault="005069D3">
            <w:pPr>
              <w:rPr>
                <w:rFonts w:asciiTheme="minorHAnsi" w:hAnsiTheme="minorHAnsi"/>
                <w:sz w:val="20"/>
                <w:szCs w:val="20"/>
              </w:rPr>
            </w:pPr>
          </w:p>
          <w:p w:rsidRPr="00DB45B6" w:rsidR="005069D3" w:rsidP="002D1A14" w:rsidRDefault="005069D3">
            <w:pPr>
              <w:rPr>
                <w:rFonts w:asciiTheme="minorHAnsi" w:hAnsiTheme="minorHAnsi"/>
                <w:sz w:val="20"/>
                <w:szCs w:val="20"/>
              </w:rPr>
            </w:pPr>
          </w:p>
          <w:p w:rsidRPr="00DB45B6" w:rsidR="005069D3" w:rsidP="002D1A14" w:rsidRDefault="005069D3">
            <w:pPr>
              <w:rPr>
                <w:rFonts w:asciiTheme="minorHAnsi" w:hAnsiTheme="minorHAnsi"/>
                <w:sz w:val="20"/>
                <w:szCs w:val="20"/>
              </w:rPr>
            </w:pPr>
          </w:p>
          <w:p w:rsidRPr="00DB45B6" w:rsidR="005069D3" w:rsidP="002D1A14" w:rsidRDefault="005069D3">
            <w:pPr>
              <w:rPr>
                <w:rFonts w:asciiTheme="minorHAnsi" w:hAnsiTheme="minorHAnsi"/>
                <w:sz w:val="20"/>
                <w:szCs w:val="20"/>
              </w:rPr>
            </w:pPr>
          </w:p>
          <w:p w:rsidRPr="00DB45B6" w:rsidR="005069D3" w:rsidP="002D1A14" w:rsidRDefault="005069D3">
            <w:pPr>
              <w:rPr>
                <w:rFonts w:asciiTheme="minorHAnsi" w:hAnsiTheme="minorHAnsi"/>
                <w:sz w:val="20"/>
                <w:szCs w:val="20"/>
              </w:rPr>
            </w:pPr>
          </w:p>
        </w:tc>
      </w:tr>
      <w:tr w:rsidRPr="00DB45B6" w:rsidR="005069D3" w:rsidTr="002D1A14">
        <w:tc>
          <w:tcPr>
            <w:tcW w:w="14142" w:type="dxa"/>
            <w:gridSpan w:val="3"/>
          </w:tcPr>
          <w:p w:rsidRPr="00DB45B6" w:rsidR="005069D3" w:rsidP="002D1A14" w:rsidRDefault="005069D3">
            <w:pPr>
              <w:rPr>
                <w:rFonts w:asciiTheme="minorHAnsi" w:hAnsiTheme="minorHAnsi"/>
                <w:i/>
                <w:sz w:val="20"/>
                <w:szCs w:val="20"/>
              </w:rPr>
            </w:pPr>
            <w:r w:rsidRPr="00DB45B6">
              <w:rPr>
                <w:rFonts w:asciiTheme="minorHAnsi" w:hAnsiTheme="minorHAnsi"/>
                <w:i/>
                <w:sz w:val="20"/>
                <w:szCs w:val="20"/>
              </w:rPr>
              <w:t xml:space="preserve">Overige handelingen en instrumenten </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Routekaart, actieplannen, strategie, agenda </w:t>
            </w:r>
          </w:p>
        </w:tc>
        <w:tc>
          <w:tcPr>
            <w:tcW w:w="6946" w:type="dxa"/>
          </w:tcPr>
          <w:p w:rsidRPr="00DB45B6" w:rsidR="005069D3" w:rsidP="002D1A14" w:rsidRDefault="005069D3">
            <w:pPr>
              <w:rPr>
                <w:rFonts w:asciiTheme="minorHAnsi" w:hAnsiTheme="minorHAnsi"/>
                <w:sz w:val="20"/>
                <w:szCs w:val="20"/>
              </w:rPr>
            </w:pPr>
            <w:r w:rsidRPr="00DB45B6">
              <w:rPr>
                <w:rFonts w:cs="Arial" w:asciiTheme="minorHAnsi" w:hAnsiTheme="minorHAnsi"/>
                <w:sz w:val="20"/>
                <w:szCs w:val="20"/>
              </w:rPr>
              <w:t xml:space="preserve">Via routekaarten, actieplannen, strategieën en agenda’s informeert de Europese Commissie belanghebbenden en burgers over nieuwe initiatieven, evaluaties en geschiktheidscontroles. In deze documenten </w:t>
            </w:r>
            <w:r w:rsidRPr="00DB45B6">
              <w:rPr>
                <w:rFonts w:cs="Arial" w:asciiTheme="minorHAnsi" w:hAnsiTheme="minorHAnsi"/>
                <w:bCs/>
                <w:sz w:val="20"/>
                <w:szCs w:val="20"/>
              </w:rPr>
              <w:t>voor nieuwe initiatieven</w:t>
            </w:r>
            <w:r w:rsidRPr="00DB45B6">
              <w:rPr>
                <w:rFonts w:cs="Arial" w:asciiTheme="minorHAnsi" w:hAnsiTheme="minorHAnsi"/>
                <w:sz w:val="20"/>
                <w:szCs w:val="20"/>
              </w:rPr>
              <w:t xml:space="preserve"> wordt uitgelegd wat het probleem is, wat de Commissie wil bereiken, waarom juist de EU maatregelen moet nemen, wat de toegevoegde waarde is en welke alternatieven er zijn. In deze documenten</w:t>
            </w:r>
            <w:r w:rsidRPr="00DB45B6">
              <w:rPr>
                <w:rFonts w:cs="Arial" w:asciiTheme="minorHAnsi" w:hAnsiTheme="minorHAnsi"/>
                <w:b/>
                <w:bCs/>
                <w:sz w:val="20"/>
                <w:szCs w:val="20"/>
              </w:rPr>
              <w:t xml:space="preserve"> </w:t>
            </w:r>
            <w:r w:rsidRPr="00DB45B6">
              <w:rPr>
                <w:rFonts w:cs="Arial" w:asciiTheme="minorHAnsi" w:hAnsiTheme="minorHAnsi"/>
                <w:bCs/>
                <w:sz w:val="20"/>
                <w:szCs w:val="20"/>
              </w:rPr>
              <w:t>voor evaluaties en geschiktheidscontroles</w:t>
            </w:r>
            <w:r w:rsidRPr="00DB45B6">
              <w:rPr>
                <w:rFonts w:cs="Arial" w:asciiTheme="minorHAnsi" w:hAnsiTheme="minorHAnsi"/>
                <w:sz w:val="20"/>
                <w:szCs w:val="20"/>
              </w:rPr>
              <w:t xml:space="preserve"> wordt bepaald wat er geëvalueerd moet worden en welke aspecten moeten worden onderzocht. </w:t>
            </w:r>
          </w:p>
        </w:tc>
        <w:tc>
          <w:tcPr>
            <w:tcW w:w="5103" w:type="dxa"/>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kabinet om appreciatie in de vorm van BNC-fiche verzoeken aangezien over deze categorie niet standaard een fiche wordt gemaakt</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en/of kabinet vragen om NL inzet (per commissiebrief of tijdens algemeen overleg/debat).</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Groen- en witboek</w:t>
            </w:r>
          </w:p>
        </w:tc>
        <w:tc>
          <w:tcPr>
            <w:tcW w:w="6946"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Groenboek: een discussiestuk, waarmee de Europese Commissie de stand van zaken inventariseert omtrent een onderwerp. Ook doet ze aanbevelingen voor nieuw beleid. </w:t>
            </w:r>
          </w:p>
          <w:p w:rsidRPr="00DB45B6" w:rsidR="005069D3" w:rsidP="002D1A14" w:rsidRDefault="005069D3">
            <w:pPr>
              <w:rPr>
                <w:rFonts w:asciiTheme="minorHAnsi" w:hAnsiTheme="minorHAnsi"/>
                <w:sz w:val="20"/>
                <w:szCs w:val="20"/>
              </w:rPr>
            </w:pPr>
          </w:p>
          <w:p w:rsidRPr="00DB45B6" w:rsidR="005069D3" w:rsidP="002D1A14" w:rsidRDefault="005069D3">
            <w:pPr>
              <w:rPr>
                <w:rFonts w:asciiTheme="minorHAnsi" w:hAnsiTheme="minorHAnsi"/>
                <w:sz w:val="20"/>
                <w:szCs w:val="20"/>
              </w:rPr>
            </w:pPr>
            <w:r w:rsidRPr="00DB45B6">
              <w:rPr>
                <w:rFonts w:asciiTheme="minorHAnsi" w:hAnsiTheme="minorHAnsi"/>
                <w:sz w:val="20"/>
                <w:szCs w:val="20"/>
              </w:rPr>
              <w:lastRenderedPageBreak/>
              <w:t>Witboek: hierin zet de Europese Commissie uiteen hoe zij bepaalde doelen wil bereiken. Vaak worden in een witboek al concrete voorstellen uitgewerkt en toegelicht.</w:t>
            </w:r>
          </w:p>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De Europese Commissie nodigt overheden, nationale parlementen en andere organisaties uit om binnen een bepaalde termijn op een Groen- of Witboek te reageren. </w:t>
            </w:r>
          </w:p>
        </w:tc>
        <w:tc>
          <w:tcPr>
            <w:tcW w:w="5103" w:type="dxa"/>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lastRenderedPageBreak/>
              <w:t>desgewenst ambtenaren EC of Europees Commissaris uitnodigen voor een toelichting.</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 xml:space="preserve">in commissieverband (via schriftelijke inbreng in de vorm van een politieke dialoog) of als lid, burger of via </w:t>
            </w:r>
            <w:r w:rsidRPr="00DB45B6">
              <w:rPr>
                <w:rFonts w:asciiTheme="minorHAnsi" w:hAnsiTheme="minorHAnsi"/>
                <w:sz w:val="20"/>
                <w:szCs w:val="20"/>
              </w:rPr>
              <w:lastRenderedPageBreak/>
              <w:t>fracties een reactie sturen aan de Europese Commissie.</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lastRenderedPageBreak/>
              <w:t>Openbare raadpleging (consultatie)</w:t>
            </w:r>
          </w:p>
        </w:tc>
        <w:tc>
          <w:tcPr>
            <w:tcW w:w="6946" w:type="dxa"/>
          </w:tcPr>
          <w:p w:rsidRPr="00DB45B6" w:rsidR="005069D3" w:rsidP="002D1A14" w:rsidRDefault="005069D3">
            <w:pPr>
              <w:spacing w:before="100" w:beforeAutospacing="1" w:after="100" w:afterAutospacing="1"/>
              <w:rPr>
                <w:rFonts w:asciiTheme="minorHAnsi" w:hAnsiTheme="minorHAnsi"/>
                <w:sz w:val="20"/>
                <w:szCs w:val="20"/>
              </w:rPr>
            </w:pPr>
            <w:r w:rsidRPr="00DB45B6">
              <w:rPr>
                <w:rFonts w:asciiTheme="minorHAnsi" w:hAnsiTheme="minorHAnsi"/>
                <w:sz w:val="20"/>
                <w:szCs w:val="20"/>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0">
              <w:r w:rsidRPr="00DB45B6">
                <w:rPr>
                  <w:rFonts w:asciiTheme="minorHAnsi" w:hAnsiTheme="minorHAnsi"/>
                  <w:color w:val="0000FF"/>
                  <w:sz w:val="20"/>
                  <w:szCs w:val="20"/>
                  <w:u w:val="single"/>
                </w:rPr>
                <w:t>Bekijk alle openbare raadplegingen op "Uw stem in Europa"</w:t>
              </w:r>
            </w:hyperlink>
            <w:r w:rsidRPr="00DB45B6">
              <w:rPr>
                <w:rFonts w:asciiTheme="minorHAnsi" w:hAnsiTheme="minorHAnsi"/>
                <w:sz w:val="20"/>
                <w:szCs w:val="20"/>
              </w:rPr>
              <w:t xml:space="preserve"> . </w:t>
            </w:r>
          </w:p>
        </w:tc>
        <w:tc>
          <w:tcPr>
            <w:tcW w:w="5103" w:type="dxa"/>
          </w:tcPr>
          <w:p w:rsidRPr="00DB45B6" w:rsidR="005069D3" w:rsidP="002D1A14" w:rsidRDefault="005069D3">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als burger, lid, fractie of in commissieverband (via schriftelijke inbreng in de vorm van een politieke dialoog). meedoen aan de openbare raadpleging.</w:t>
            </w:r>
          </w:p>
          <w:p w:rsidRPr="00DB45B6" w:rsidR="005069D3" w:rsidP="002D1A14" w:rsidRDefault="005069D3">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kabinet verzoeken om de concept-kabinetsreactie naar de Kamer te sturen voordat de definitieve versie naar de Europese Commissie wordt gestuurd, teneinde desgewenst hierover met de bewindspersoon in gesprek te treden.</w:t>
            </w:r>
          </w:p>
          <w:p w:rsidRPr="00DB45B6" w:rsidR="005069D3" w:rsidP="002D1A14" w:rsidRDefault="005069D3">
            <w:pPr>
              <w:numPr>
                <w:ilvl w:val="0"/>
                <w:numId w:val="1"/>
              </w:numPr>
              <w:autoSpaceDE w:val="0"/>
              <w:autoSpaceDN w:val="0"/>
              <w:rPr>
                <w:rFonts w:asciiTheme="minorHAnsi" w:hAnsiTheme="minorHAnsi"/>
                <w:sz w:val="20"/>
                <w:szCs w:val="20"/>
              </w:rPr>
            </w:pPr>
            <w:r w:rsidRPr="00DB45B6">
              <w:rPr>
                <w:rFonts w:asciiTheme="minorHAnsi" w:hAnsiTheme="minorHAnsi"/>
                <w:sz w:val="20"/>
                <w:szCs w:val="20"/>
              </w:rPr>
              <w:t>de Kamer ontvangt krachtens de standaard-informatieafspraken de definitieve kabinetsreactie op alle consultaties van de Europese Commissie waarop het kabinet reageert.</w:t>
            </w:r>
          </w:p>
        </w:tc>
      </w:tr>
      <w:tr w:rsidRPr="00DB45B6" w:rsidR="005069D3" w:rsidTr="002D1A14">
        <w:tc>
          <w:tcPr>
            <w:tcW w:w="14142" w:type="dxa"/>
            <w:gridSpan w:val="3"/>
          </w:tcPr>
          <w:p w:rsidRPr="00DB45B6" w:rsidR="005069D3" w:rsidP="002D1A14" w:rsidRDefault="005069D3">
            <w:pPr>
              <w:rPr>
                <w:rFonts w:asciiTheme="minorHAnsi" w:hAnsiTheme="minorHAnsi"/>
                <w:i/>
                <w:sz w:val="20"/>
                <w:szCs w:val="20"/>
              </w:rPr>
            </w:pPr>
            <w:r w:rsidRPr="00DB45B6">
              <w:rPr>
                <w:rFonts w:asciiTheme="minorHAnsi" w:hAnsiTheme="minorHAnsi"/>
                <w:i/>
                <w:sz w:val="20"/>
                <w:szCs w:val="20"/>
              </w:rPr>
              <w:t>Uitgelicht: twee specifieke parlementaire instrumenten bij nieuw gepubliceerde EU-voorstellen</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 xml:space="preserve">Subsidiariteitstoets </w:t>
            </w:r>
          </w:p>
          <w:p w:rsidRPr="00DB45B6" w:rsidR="005069D3" w:rsidP="002D1A14" w:rsidRDefault="005069D3">
            <w:pPr>
              <w:rPr>
                <w:rFonts w:asciiTheme="minorHAnsi" w:hAnsiTheme="minorHAnsi"/>
                <w:sz w:val="20"/>
                <w:szCs w:val="20"/>
              </w:rPr>
            </w:pPr>
            <w:r w:rsidRPr="00DB45B6">
              <w:rPr>
                <w:rFonts w:asciiTheme="minorHAnsi" w:hAnsiTheme="minorHAnsi"/>
                <w:sz w:val="20"/>
                <w:szCs w:val="20"/>
              </w:rPr>
              <w:t>(richting EU)</w:t>
            </w:r>
          </w:p>
        </w:tc>
        <w:tc>
          <w:tcPr>
            <w:tcW w:w="6946" w:type="dxa"/>
          </w:tcPr>
          <w:p w:rsidRPr="00DB45B6" w:rsidR="005069D3" w:rsidP="002D1A14" w:rsidRDefault="005069D3">
            <w:pPr>
              <w:rPr>
                <w:rFonts w:asciiTheme="minorHAnsi" w:hAnsiTheme="minorHAnsi" w:eastAsiaTheme="minorHAnsi"/>
                <w:sz w:val="20"/>
                <w:szCs w:val="20"/>
              </w:rPr>
            </w:pPr>
            <w:r w:rsidRPr="00DB45B6">
              <w:rPr>
                <w:rFonts w:asciiTheme="minorHAnsi" w:hAnsiTheme="minorHAnsi" w:eastAsia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DB45B6">
              <w:rPr>
                <w:rFonts w:asciiTheme="minorHAnsi" w:hAnsiTheme="minorHAnsi" w:eastAsiaTheme="minorHAnsi" w:cstheme="minorHAnsi"/>
                <w:color w:val="000000" w:themeColor="text1"/>
                <w:sz w:val="20"/>
                <w:szCs w:val="20"/>
              </w:rPr>
              <w:t>Elk parlement krijgt 2 stemmen, maar bij een bicameraal stelsel, zoals in Nederland, krijgt elke kamer 1 stem</w:t>
            </w:r>
            <w:r w:rsidRPr="00DB45B6">
              <w:rPr>
                <w:rFonts w:asciiTheme="minorHAnsi" w:hAnsiTheme="minorHAnsi" w:eastAsiaTheme="minorHAnsi"/>
                <w:sz w:val="20"/>
                <w:szCs w:val="20"/>
              </w:rPr>
              <w:t>.</w:t>
            </w:r>
            <w:r w:rsidRPr="00DB45B6">
              <w:rPr>
                <w:rFonts w:asciiTheme="minorHAnsi" w:hAnsiTheme="minorHAnsi" w:eastAsiaTheme="minorHAnsi" w:cstheme="minorHAnsi"/>
                <w:color w:val="000000" w:themeColor="text1"/>
                <w:sz w:val="20"/>
                <w:szCs w:val="20"/>
              </w:rPr>
              <w:t xml:space="preserve"> Om een gele kaart te trekken moeten er 19 stemmen worden gehaald.</w:t>
            </w:r>
          </w:p>
        </w:tc>
        <w:tc>
          <w:tcPr>
            <w:tcW w:w="5103" w:type="dxa"/>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bij wetgevende EU-voorstellen kan een Kamercommissie besluiten tot het uitvoeren van een subsidiariteitstoets. Let op: dit moet binnen acht weken na het uitkomen van alle taalversies van het voorstel.</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subsidiariteitstoetsen binnen drie weken t.b.v. een snelle behandeling.</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 xml:space="preserve">met andere parlementen in overleg treden t.b.v. behalen meerderheid voor ’gele kaart’ (1/3 stemmen) via parlementaire vertegenwoordiging en/of fractielijnen. </w:t>
            </w:r>
          </w:p>
        </w:tc>
      </w:tr>
      <w:tr w:rsidRPr="00DB45B6" w:rsidR="005069D3" w:rsidTr="002D1A14">
        <w:tc>
          <w:tcPr>
            <w:tcW w:w="2093" w:type="dxa"/>
          </w:tcPr>
          <w:p w:rsidRPr="00DB45B6" w:rsidR="005069D3" w:rsidP="002D1A14" w:rsidRDefault="005069D3">
            <w:pPr>
              <w:rPr>
                <w:rFonts w:asciiTheme="minorHAnsi" w:hAnsiTheme="minorHAnsi"/>
                <w:sz w:val="20"/>
                <w:szCs w:val="20"/>
              </w:rPr>
            </w:pPr>
            <w:r w:rsidRPr="00DB45B6">
              <w:rPr>
                <w:rFonts w:asciiTheme="minorHAnsi" w:hAnsiTheme="minorHAnsi"/>
                <w:sz w:val="20"/>
                <w:szCs w:val="20"/>
              </w:rPr>
              <w:t>Behandel-voorbehoud (richting regering)</w:t>
            </w:r>
          </w:p>
        </w:tc>
        <w:tc>
          <w:tcPr>
            <w:tcW w:w="6946" w:type="dxa"/>
          </w:tcPr>
          <w:p w:rsidRPr="00DB45B6" w:rsidR="005069D3" w:rsidP="002D1A14" w:rsidRDefault="005069D3">
            <w:pPr>
              <w:ind w:left="34"/>
              <w:rPr>
                <w:rFonts w:asciiTheme="minorHAnsi" w:hAnsiTheme="minorHAnsi" w:eastAsiaTheme="minorHAnsi"/>
                <w:sz w:val="20"/>
                <w:szCs w:val="20"/>
              </w:rPr>
            </w:pPr>
            <w:r w:rsidRPr="00DB45B6">
              <w:rPr>
                <w:rFonts w:asciiTheme="minorHAnsi" w:hAnsiTheme="minorHAnsi" w:eastAsia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DB45B6">
              <w:rPr>
                <w:rFonts w:asciiTheme="minorHAnsi" w:hAnsiTheme="minorHAnsi" w:eastAsia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lastRenderedPageBreak/>
              <w:t xml:space="preserve">bij wetgevende EU-voorstellen kan een commissie besluiten tot het uitvoeren van een zgn. ‘behandelvoorbehoud’. Over deze brief moet plenair </w:t>
            </w:r>
            <w:r w:rsidRPr="00DB45B6">
              <w:rPr>
                <w:rFonts w:asciiTheme="minorHAnsi" w:hAnsiTheme="minorHAnsi"/>
                <w:sz w:val="20"/>
                <w:szCs w:val="20"/>
              </w:rPr>
              <w:lastRenderedPageBreak/>
              <w:t>gestemd worden (let op de termijnen).</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tijdens een speciaal overleg kan de commissie afspraken maken over informatieverstrekking (bv. in kwartaalrapportages) zolang het desbetreffende dossier in onderhandeling is.</w:t>
            </w:r>
          </w:p>
          <w:p w:rsidRPr="00DB45B6" w:rsidR="005069D3" w:rsidP="002D1A14" w:rsidRDefault="005069D3">
            <w:pPr>
              <w:numPr>
                <w:ilvl w:val="0"/>
                <w:numId w:val="1"/>
              </w:numPr>
              <w:rPr>
                <w:rFonts w:asciiTheme="minorHAnsi" w:hAnsiTheme="minorHAnsi"/>
                <w:sz w:val="20"/>
                <w:szCs w:val="20"/>
              </w:rPr>
            </w:pPr>
            <w:r w:rsidRPr="00DB45B6">
              <w:rPr>
                <w:rFonts w:asciiTheme="minorHAnsi" w:hAnsiTheme="minorHAnsi"/>
                <w:sz w:val="20"/>
                <w:szCs w:val="20"/>
              </w:rPr>
              <w:t>kabinetsappreciatie (‘BNC-fiche’) komt voor aangekondigde behandelvoorbehouden binnen drie weken t.b.v. een snelle behandeling.</w:t>
            </w:r>
          </w:p>
          <w:p w:rsidRPr="00DB45B6" w:rsidR="005069D3" w:rsidP="002D1A14" w:rsidRDefault="005069D3">
            <w:pPr>
              <w:rPr>
                <w:rFonts w:asciiTheme="minorHAnsi" w:hAnsiTheme="minorHAnsi"/>
                <w:sz w:val="20"/>
                <w:szCs w:val="20"/>
              </w:rPr>
            </w:pPr>
          </w:p>
        </w:tc>
      </w:tr>
    </w:tbl>
    <w:p w:rsidR="005069D3" w:rsidP="005069D3" w:rsidRDefault="005069D3"/>
    <w:p w:rsidR="005069D3" w:rsidP="005069D3" w:rsidRDefault="005069D3"/>
    <w:p w:rsidR="005069D3" w:rsidP="005069D3" w:rsidRDefault="005069D3"/>
    <w:p w:rsidR="005069D3" w:rsidP="005069D3" w:rsidRDefault="005069D3"/>
    <w:p w:rsidR="005069D3" w:rsidP="005069D3" w:rsidRDefault="005069D3"/>
    <w:p w:rsidR="005069D3" w:rsidP="005069D3" w:rsidRDefault="005069D3"/>
    <w:p w:rsidR="005069D3" w:rsidP="005069D3" w:rsidRDefault="005069D3"/>
    <w:p w:rsidR="005069D3" w:rsidP="005069D3" w:rsidRDefault="005069D3"/>
    <w:p w:rsidR="005069D3" w:rsidP="005069D3" w:rsidRDefault="005069D3"/>
    <w:p w:rsidR="00F618A7" w:rsidRDefault="00F618A7"/>
    <w:sectPr w:rsidR="00F618A7" w:rsidSect="00DB45B6">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D3" w:rsidRDefault="005069D3" w:rsidP="005069D3">
      <w:r>
        <w:separator/>
      </w:r>
    </w:p>
  </w:endnote>
  <w:endnote w:type="continuationSeparator" w:id="0">
    <w:p w:rsidR="005069D3" w:rsidRDefault="005069D3" w:rsidP="0050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D3" w:rsidRDefault="005069D3" w:rsidP="005069D3">
      <w:r>
        <w:separator/>
      </w:r>
    </w:p>
  </w:footnote>
  <w:footnote w:type="continuationSeparator" w:id="0">
    <w:p w:rsidR="005069D3" w:rsidRDefault="005069D3" w:rsidP="005069D3">
      <w:r>
        <w:continuationSeparator/>
      </w:r>
    </w:p>
  </w:footnote>
  <w:footnote w:id="1">
    <w:p w:rsidR="005069D3" w:rsidRDefault="005069D3" w:rsidP="005069D3">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5069D3" w:rsidRPr="00B45904" w:rsidRDefault="005069D3" w:rsidP="005069D3">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D3"/>
    <w:rsid w:val="00054F44"/>
    <w:rsid w:val="0016194B"/>
    <w:rsid w:val="002044FA"/>
    <w:rsid w:val="00211ACB"/>
    <w:rsid w:val="003403B9"/>
    <w:rsid w:val="00433D6E"/>
    <w:rsid w:val="00461CCC"/>
    <w:rsid w:val="005069D3"/>
    <w:rsid w:val="00615204"/>
    <w:rsid w:val="006766AE"/>
    <w:rsid w:val="006F2AD8"/>
    <w:rsid w:val="00732264"/>
    <w:rsid w:val="009E46E5"/>
    <w:rsid w:val="00B4167F"/>
    <w:rsid w:val="00D51998"/>
    <w:rsid w:val="00DC546F"/>
    <w:rsid w:val="00F61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69D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69D3"/>
    <w:rPr>
      <w:color w:val="0000FF"/>
      <w:u w:val="single"/>
    </w:rPr>
  </w:style>
  <w:style w:type="paragraph" w:styleId="Voetnoottekst">
    <w:name w:val="footnote text"/>
    <w:basedOn w:val="Standaard"/>
    <w:link w:val="VoetnoottekstChar"/>
    <w:rsid w:val="005069D3"/>
    <w:rPr>
      <w:sz w:val="20"/>
      <w:szCs w:val="20"/>
    </w:rPr>
  </w:style>
  <w:style w:type="character" w:customStyle="1" w:styleId="VoetnoottekstChar">
    <w:name w:val="Voetnoottekst Char"/>
    <w:basedOn w:val="Standaardalinea-lettertype"/>
    <w:link w:val="Voetnoottekst"/>
    <w:rsid w:val="005069D3"/>
  </w:style>
  <w:style w:type="table" w:styleId="Tabelraster">
    <w:name w:val="Table Grid"/>
    <w:basedOn w:val="Standaardtabel"/>
    <w:rsid w:val="00506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5069D3"/>
    <w:rPr>
      <w:vertAlign w:val="superscript"/>
    </w:rPr>
  </w:style>
  <w:style w:type="character" w:styleId="GevolgdeHyperlink">
    <w:name w:val="FollowedHyperlink"/>
    <w:basedOn w:val="Standaardalinea-lettertype"/>
    <w:rsid w:val="00054F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69D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69D3"/>
    <w:rPr>
      <w:color w:val="0000FF"/>
      <w:u w:val="single"/>
    </w:rPr>
  </w:style>
  <w:style w:type="paragraph" w:styleId="Voetnoottekst">
    <w:name w:val="footnote text"/>
    <w:basedOn w:val="Standaard"/>
    <w:link w:val="VoetnoottekstChar"/>
    <w:rsid w:val="005069D3"/>
    <w:rPr>
      <w:sz w:val="20"/>
      <w:szCs w:val="20"/>
    </w:rPr>
  </w:style>
  <w:style w:type="character" w:customStyle="1" w:styleId="VoetnoottekstChar">
    <w:name w:val="Voetnoottekst Char"/>
    <w:basedOn w:val="Standaardalinea-lettertype"/>
    <w:link w:val="Voetnoottekst"/>
    <w:rsid w:val="005069D3"/>
  </w:style>
  <w:style w:type="table" w:styleId="Tabelraster">
    <w:name w:val="Table Grid"/>
    <w:basedOn w:val="Standaardtabel"/>
    <w:rsid w:val="00506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5069D3"/>
    <w:rPr>
      <w:vertAlign w:val="superscript"/>
    </w:rPr>
  </w:style>
  <w:style w:type="character" w:styleId="GevolgdeHyperlink">
    <w:name w:val="FollowedHyperlink"/>
    <w:basedOn w:val="Standaardalinea-lettertype"/>
    <w:rsid w:val="00054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94605">
      <w:bodyDiv w:val="1"/>
      <w:marLeft w:val="0"/>
      <w:marRight w:val="0"/>
      <w:marTop w:val="0"/>
      <w:marBottom w:val="0"/>
      <w:divBdr>
        <w:top w:val="none" w:sz="0" w:space="0" w:color="auto"/>
        <w:left w:val="none" w:sz="0" w:space="0" w:color="auto"/>
        <w:bottom w:val="none" w:sz="0" w:space="0" w:color="auto"/>
        <w:right w:val="none" w:sz="0" w:space="0" w:color="auto"/>
      </w:divBdr>
    </w:div>
    <w:div w:id="1044906800">
      <w:bodyDiv w:val="1"/>
      <w:marLeft w:val="0"/>
      <w:marRight w:val="0"/>
      <w:marTop w:val="0"/>
      <w:marBottom w:val="0"/>
      <w:divBdr>
        <w:top w:val="none" w:sz="0" w:space="0" w:color="auto"/>
        <w:left w:val="none" w:sz="0" w:space="0" w:color="auto"/>
        <w:bottom w:val="none" w:sz="0" w:space="0" w:color="auto"/>
        <w:right w:val="none" w:sz="0" w:space="0" w:color="auto"/>
      </w:divBdr>
    </w:div>
    <w:div w:id="1481728088">
      <w:bodyDiv w:val="1"/>
      <w:marLeft w:val="0"/>
      <w:marRight w:val="0"/>
      <w:marTop w:val="0"/>
      <w:marBottom w:val="0"/>
      <w:divBdr>
        <w:top w:val="none" w:sz="0" w:space="0" w:color="auto"/>
        <w:left w:val="none" w:sz="0" w:space="0" w:color="auto"/>
        <w:bottom w:val="none" w:sz="0" w:space="0" w:color="auto"/>
        <w:right w:val="none" w:sz="0" w:space="0" w:color="auto"/>
      </w:divBdr>
    </w:div>
    <w:div w:id="17529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ipex.eu/IPEXL-WEB/dossier/document/COM20190225.do" TargetMode="External" Id="rId13" /><Relationship Type="http://schemas.openxmlformats.org/officeDocument/2006/relationships/hyperlink" Target="https://ec.europa.eu/info/consultations/consultation-list-candidate-projects-common-interest-cross-border-carbon-dioxide-transport-infrastructure_nl"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www.ipex.eu/IPEXL-WEB/dossier/document/COM20190224.do" TargetMode="External" Id="rId12" /><Relationship Type="http://schemas.openxmlformats.org/officeDocument/2006/relationships/hyperlink" Target="https://ec.europa.eu/info/consultations/consultation-candidate-projects-common-interest-smart-grids_nl" TargetMode="External" Id="rId17" /><Relationship Type="http://schemas.openxmlformats.org/officeDocument/2006/relationships/numbering" Target="numbering.xml" Id="rId2" /><Relationship Type="http://schemas.openxmlformats.org/officeDocument/2006/relationships/hyperlink" Target="https://ec.europa.eu/info/law/better-regulation/initiatives/ares-2018-3258803_en" TargetMode="External" Id="rId16" /><Relationship Type="http://schemas.openxmlformats.org/officeDocument/2006/relationships/hyperlink" Target="http://ec.europa.eu/yourvoice/consultations/index_nl.htm" TargetMode="External" Id="rId20" /><Relationship Type="http://schemas.openxmlformats.org/officeDocument/2006/relationships/webSettings" Target="webSettings.xml" Id="rId6" /><Relationship Type="http://schemas.openxmlformats.org/officeDocument/2006/relationships/hyperlink" Target="http://www.ipex.eu/IPEXL-WEB/dossier/document/COM20190177.do" TargetMode="External" Id="rId11" /><Relationship Type="http://schemas.openxmlformats.org/officeDocument/2006/relationships/settings" Target="settings.xml" Id="rId5" /><Relationship Type="http://schemas.openxmlformats.org/officeDocument/2006/relationships/hyperlink" Target="https://ec.europa.eu/info/consultations/consultation-list-candidate-projects-common-interest-gas-infrastructure_nl" TargetMode="External" Id="rId15" /><Relationship Type="http://schemas.openxmlformats.org/officeDocument/2006/relationships/hyperlink" Target="https://ec.europa.eu/futurium/en/ai-alliance-consultation/guidelines" TargetMode="External" Id="rId10"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9" /><Relationship Type="http://schemas.microsoft.com/office/2007/relationships/stylesWithEffects" Target="stylesWithEffects.xml" Id="rId4" /><Relationship Type="http://schemas.openxmlformats.org/officeDocument/2006/relationships/hyperlink" Target="http://www.ipex.eu/IPEXL-WEB/dossier/document/COM20190168.do" TargetMode="External" Id="rId9" /><Relationship Type="http://schemas.openxmlformats.org/officeDocument/2006/relationships/hyperlink" Target="http://www.ipex.eu/IPEXL-WEB/dossier/document/COM20190175.do"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2693</ap:Words>
  <ap:Characters>17935</ap:Characters>
  <ap:DocSecurity>4</ap:DocSecurity>
  <ap:Lines>149</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2019-04-18T13:57:00.0000000Z</dcterms:created>
  <dcterms:modified xsi:type="dcterms:W3CDTF">2019-04-18T13:57:00.0000000Z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