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B4D24" w:rsidR="00917D90" w:rsidP="00A815BC" w:rsidRDefault="00917D90">
      <w:pPr>
        <w:pStyle w:val="Kop1"/>
        <w:tabs>
          <w:tab w:val="left" w:pos="5933"/>
        </w:tabs>
        <w:spacing w:line="276" w:lineRule="auto"/>
        <w:rPr>
          <w:rFonts w:ascii="Verdana" w:hAnsi="Verdana"/>
          <w:bCs/>
          <w:iCs/>
          <w:sz w:val="20"/>
        </w:rPr>
      </w:pPr>
      <w:r w:rsidRPr="00DB4D24">
        <w:rPr>
          <w:rFonts w:ascii="Verdana" w:hAnsi="Verdana"/>
          <w:b/>
          <w:i w:val="0"/>
          <w:sz w:val="20"/>
        </w:rPr>
        <w:t>Aanpak van radicalisering</w:t>
      </w:r>
    </w:p>
    <w:p w:rsidRPr="00DB4D24" w:rsidR="00917D90" w:rsidP="00A815BC" w:rsidRDefault="00D75410">
      <w:pPr>
        <w:spacing w:line="276" w:lineRule="auto"/>
        <w:rPr>
          <w:b/>
          <w:sz w:val="20"/>
          <w:szCs w:val="20"/>
        </w:rPr>
      </w:pPr>
      <w:r>
        <w:rPr>
          <w:b/>
          <w:sz w:val="20"/>
          <w:szCs w:val="20"/>
        </w:rPr>
        <w:t xml:space="preserve">Afgevaardigde </w:t>
      </w:r>
      <w:r w:rsidRPr="00DB4D24" w:rsidR="00917D90">
        <w:rPr>
          <w:b/>
          <w:sz w:val="20"/>
          <w:szCs w:val="20"/>
        </w:rPr>
        <w:t xml:space="preserve">NCTV </w:t>
      </w:r>
    </w:p>
    <w:p w:rsidRPr="00DB4D24" w:rsidR="00917D90" w:rsidP="00A815BC" w:rsidRDefault="00917D90">
      <w:pPr>
        <w:spacing w:line="276" w:lineRule="auto"/>
        <w:rPr>
          <w:i/>
          <w:sz w:val="20"/>
          <w:szCs w:val="20"/>
        </w:rPr>
      </w:pPr>
      <w:r w:rsidRPr="00DB4D24">
        <w:rPr>
          <w:i/>
          <w:sz w:val="20"/>
          <w:szCs w:val="20"/>
        </w:rPr>
        <w:t>Notitie voor rondetafelgesprek met vaste commissie voor Justitie en Veiligheid, 11 april 2019</w:t>
      </w:r>
    </w:p>
    <w:p w:rsidRPr="00DB4D24" w:rsidR="00917D90" w:rsidP="00A815BC" w:rsidRDefault="00917D90">
      <w:pPr>
        <w:spacing w:line="276" w:lineRule="auto"/>
        <w:rPr>
          <w:sz w:val="20"/>
          <w:szCs w:val="20"/>
        </w:rPr>
      </w:pPr>
    </w:p>
    <w:p w:rsidRPr="00DB4D24" w:rsidR="00917D90" w:rsidP="00A815BC" w:rsidRDefault="00917D90">
      <w:pPr>
        <w:spacing w:line="276" w:lineRule="auto"/>
        <w:rPr>
          <w:sz w:val="20"/>
          <w:szCs w:val="20"/>
        </w:rPr>
      </w:pPr>
      <w:r w:rsidRPr="00DB4D24">
        <w:rPr>
          <w:sz w:val="20"/>
          <w:szCs w:val="20"/>
        </w:rPr>
        <w:t>In deze notitie treft u in het kort een overzicht aan over de inzet van het Rijk op de volgende thema’s:</w:t>
      </w:r>
    </w:p>
    <w:p w:rsidRPr="00DB4D24" w:rsidR="00FE2CEC" w:rsidP="00A815BC" w:rsidRDefault="00FE2CEC">
      <w:pPr>
        <w:pStyle w:val="Lijstalinea"/>
        <w:numPr>
          <w:ilvl w:val="0"/>
          <w:numId w:val="1"/>
        </w:numPr>
        <w:spacing w:line="276" w:lineRule="auto"/>
        <w:rPr>
          <w:sz w:val="20"/>
          <w:szCs w:val="20"/>
        </w:rPr>
      </w:pPr>
      <w:r w:rsidRPr="00DB4D24">
        <w:rPr>
          <w:sz w:val="20"/>
          <w:szCs w:val="20"/>
        </w:rPr>
        <w:t>Integrale aanpak terrorisme en extremisme</w:t>
      </w:r>
    </w:p>
    <w:p w:rsidRPr="00DB4D24" w:rsidR="00917D90" w:rsidP="00A815BC" w:rsidRDefault="00917D90">
      <w:pPr>
        <w:pStyle w:val="Lijstalinea"/>
        <w:numPr>
          <w:ilvl w:val="0"/>
          <w:numId w:val="1"/>
        </w:numPr>
        <w:spacing w:line="276" w:lineRule="auto"/>
        <w:rPr>
          <w:sz w:val="20"/>
          <w:szCs w:val="20"/>
        </w:rPr>
      </w:pPr>
      <w:r w:rsidRPr="00DB4D24">
        <w:rPr>
          <w:sz w:val="20"/>
          <w:szCs w:val="20"/>
        </w:rPr>
        <w:t>Lokale aanpak</w:t>
      </w:r>
    </w:p>
    <w:p w:rsidRPr="00DB4D24" w:rsidR="00917D90" w:rsidP="00A815BC" w:rsidRDefault="00917D90">
      <w:pPr>
        <w:pStyle w:val="Lijstalinea"/>
        <w:numPr>
          <w:ilvl w:val="0"/>
          <w:numId w:val="1"/>
        </w:numPr>
        <w:spacing w:line="276" w:lineRule="auto"/>
        <w:rPr>
          <w:sz w:val="20"/>
          <w:szCs w:val="20"/>
        </w:rPr>
      </w:pPr>
      <w:r w:rsidRPr="00DB4D24">
        <w:rPr>
          <w:sz w:val="20"/>
          <w:szCs w:val="20"/>
        </w:rPr>
        <w:t>Versterkingsgelden</w:t>
      </w:r>
    </w:p>
    <w:p w:rsidRPr="00DB4D24" w:rsidR="00917D90" w:rsidP="00A815BC" w:rsidRDefault="00917D90">
      <w:pPr>
        <w:pStyle w:val="Lijstalinea"/>
        <w:numPr>
          <w:ilvl w:val="0"/>
          <w:numId w:val="1"/>
        </w:numPr>
        <w:spacing w:line="276" w:lineRule="auto"/>
        <w:rPr>
          <w:sz w:val="20"/>
          <w:szCs w:val="20"/>
        </w:rPr>
      </w:pPr>
      <w:r w:rsidRPr="00DB4D24">
        <w:rPr>
          <w:sz w:val="20"/>
          <w:szCs w:val="20"/>
        </w:rPr>
        <w:t>Preventie</w:t>
      </w:r>
    </w:p>
    <w:p w:rsidRPr="00DB4D24" w:rsidR="00850021" w:rsidP="00A815BC" w:rsidRDefault="00850021">
      <w:pPr>
        <w:pStyle w:val="Lijstalinea"/>
        <w:numPr>
          <w:ilvl w:val="0"/>
          <w:numId w:val="1"/>
        </w:numPr>
        <w:spacing w:line="276" w:lineRule="auto"/>
        <w:rPr>
          <w:sz w:val="20"/>
          <w:szCs w:val="20"/>
        </w:rPr>
      </w:pPr>
      <w:r w:rsidRPr="00DB4D24">
        <w:rPr>
          <w:sz w:val="20"/>
          <w:szCs w:val="20"/>
        </w:rPr>
        <w:t xml:space="preserve">Integrale aanpak problematisch gedrag en ongewenste buitenlandse financiering </w:t>
      </w:r>
    </w:p>
    <w:p w:rsidRPr="00DB4D24" w:rsidR="00917D90" w:rsidP="00A815BC" w:rsidRDefault="00917D90">
      <w:pPr>
        <w:pStyle w:val="Lijstalinea"/>
        <w:numPr>
          <w:ilvl w:val="0"/>
          <w:numId w:val="1"/>
        </w:numPr>
        <w:spacing w:line="276" w:lineRule="auto"/>
        <w:rPr>
          <w:sz w:val="20"/>
          <w:szCs w:val="20"/>
        </w:rPr>
      </w:pPr>
      <w:r w:rsidRPr="00DB4D24">
        <w:rPr>
          <w:sz w:val="20"/>
          <w:szCs w:val="20"/>
        </w:rPr>
        <w:t>Deradicalisering / re-integratie</w:t>
      </w:r>
    </w:p>
    <w:p w:rsidRPr="00DB4D24" w:rsidR="00CA65AF" w:rsidP="00A815BC" w:rsidRDefault="00CA65AF">
      <w:pPr>
        <w:pStyle w:val="Lijstalinea"/>
        <w:numPr>
          <w:ilvl w:val="0"/>
          <w:numId w:val="1"/>
        </w:numPr>
        <w:spacing w:line="276" w:lineRule="auto"/>
        <w:rPr>
          <w:sz w:val="20"/>
          <w:szCs w:val="20"/>
        </w:rPr>
      </w:pPr>
      <w:r w:rsidRPr="00DB4D24">
        <w:rPr>
          <w:sz w:val="20"/>
          <w:szCs w:val="20"/>
        </w:rPr>
        <w:t>Evidence based werken</w:t>
      </w:r>
    </w:p>
    <w:p w:rsidRPr="00DB4D24" w:rsidR="00B06701" w:rsidP="00A815BC" w:rsidRDefault="00B06701">
      <w:pPr>
        <w:spacing w:line="276" w:lineRule="auto"/>
        <w:rPr>
          <w:sz w:val="20"/>
          <w:szCs w:val="20"/>
        </w:rPr>
      </w:pPr>
    </w:p>
    <w:p w:rsidRPr="00DB4D24" w:rsidR="0053686C" w:rsidP="00A815BC" w:rsidRDefault="0053686C">
      <w:pPr>
        <w:spacing w:line="276" w:lineRule="auto"/>
        <w:rPr>
          <w:i/>
          <w:sz w:val="20"/>
          <w:szCs w:val="20"/>
        </w:rPr>
      </w:pPr>
      <w:r w:rsidRPr="00DB4D24">
        <w:rPr>
          <w:i/>
          <w:sz w:val="20"/>
          <w:szCs w:val="20"/>
        </w:rPr>
        <w:t>Integrale aanpak terrorisme en extremisme</w:t>
      </w:r>
    </w:p>
    <w:p w:rsidR="0053686C" w:rsidP="00A815BC" w:rsidRDefault="0053686C">
      <w:pPr>
        <w:pStyle w:val="Lijstalinea"/>
        <w:numPr>
          <w:ilvl w:val="0"/>
          <w:numId w:val="1"/>
        </w:numPr>
        <w:spacing w:line="276" w:lineRule="auto"/>
        <w:rPr>
          <w:sz w:val="20"/>
          <w:szCs w:val="20"/>
        </w:rPr>
      </w:pPr>
      <w:r w:rsidRPr="00DB4D24">
        <w:rPr>
          <w:sz w:val="20"/>
          <w:szCs w:val="20"/>
        </w:rPr>
        <w:t xml:space="preserve">Door de aanhoudende dreiging is het noodzakelijk dat het kabinet blijft investeren in maatregelen, zoals omschreven in de Integrale aanpak terrorisme. Dit ziet zowel op de bestrijding als de voorkoming van nieuwe aanwas. Het kabinet wendt extra middelen aan voor de aanpak van terrorisme waarbij tevens het voorveld en de achterkant van de aanpak verder </w:t>
      </w:r>
      <w:r w:rsidR="00F44CEF">
        <w:rPr>
          <w:sz w:val="20"/>
          <w:szCs w:val="20"/>
        </w:rPr>
        <w:t xml:space="preserve">wordt </w:t>
      </w:r>
      <w:r w:rsidRPr="00DB4D24">
        <w:rPr>
          <w:sz w:val="20"/>
          <w:szCs w:val="20"/>
        </w:rPr>
        <w:t>versterkt.</w:t>
      </w:r>
    </w:p>
    <w:p w:rsidRPr="00DB4D24" w:rsidR="00D2557D" w:rsidP="00A815BC" w:rsidRDefault="00D2557D">
      <w:pPr>
        <w:pStyle w:val="Lijstalinea"/>
        <w:numPr>
          <w:ilvl w:val="0"/>
          <w:numId w:val="1"/>
        </w:numPr>
        <w:spacing w:line="276" w:lineRule="auto"/>
        <w:rPr>
          <w:sz w:val="20"/>
          <w:szCs w:val="20"/>
        </w:rPr>
      </w:pPr>
      <w:r>
        <w:rPr>
          <w:sz w:val="20"/>
          <w:szCs w:val="20"/>
        </w:rPr>
        <w:t xml:space="preserve">In de bijlage van de CT-rapportage, waarvan de publicatie is voorzien </w:t>
      </w:r>
      <w:r w:rsidR="009449AF">
        <w:rPr>
          <w:sz w:val="20"/>
          <w:szCs w:val="20"/>
        </w:rPr>
        <w:t>in de tweede helft van april, zullen de lo</w:t>
      </w:r>
      <w:bookmarkStart w:name="_GoBack" w:id="0"/>
      <w:bookmarkEnd w:id="0"/>
      <w:r w:rsidR="009449AF">
        <w:rPr>
          <w:sz w:val="20"/>
          <w:szCs w:val="20"/>
        </w:rPr>
        <w:t xml:space="preserve">pende moties en toezeggingen voor zover mogelijk worden afgedaan. </w:t>
      </w:r>
    </w:p>
    <w:p w:rsidRPr="00DB4D24" w:rsidR="0053686C" w:rsidP="00A815BC" w:rsidRDefault="0053686C">
      <w:pPr>
        <w:spacing w:line="276" w:lineRule="auto"/>
        <w:rPr>
          <w:i/>
          <w:sz w:val="20"/>
          <w:szCs w:val="20"/>
        </w:rPr>
      </w:pPr>
    </w:p>
    <w:p w:rsidRPr="00DB4D24" w:rsidR="00917D90" w:rsidP="00A815BC" w:rsidRDefault="00917D90">
      <w:pPr>
        <w:spacing w:line="276" w:lineRule="auto"/>
        <w:rPr>
          <w:i/>
          <w:sz w:val="20"/>
          <w:szCs w:val="20"/>
        </w:rPr>
      </w:pPr>
      <w:r w:rsidRPr="00DB4D24">
        <w:rPr>
          <w:i/>
          <w:sz w:val="20"/>
          <w:szCs w:val="20"/>
        </w:rPr>
        <w:t>Lokale aanpak</w:t>
      </w:r>
    </w:p>
    <w:p w:rsidRPr="00DB4D24" w:rsidR="00976FBF" w:rsidP="00A815BC" w:rsidRDefault="00725E4B">
      <w:pPr>
        <w:pStyle w:val="Lijstalinea"/>
        <w:numPr>
          <w:ilvl w:val="0"/>
          <w:numId w:val="1"/>
        </w:numPr>
        <w:spacing w:line="276" w:lineRule="auto"/>
        <w:rPr>
          <w:sz w:val="20"/>
          <w:szCs w:val="20"/>
        </w:rPr>
      </w:pPr>
      <w:r w:rsidRPr="00DB4D24">
        <w:rPr>
          <w:sz w:val="20"/>
          <w:szCs w:val="20"/>
          <w:u w:val="single"/>
        </w:rPr>
        <w:t>Gemeenten</w:t>
      </w:r>
      <w:r w:rsidRPr="00DB4D24">
        <w:rPr>
          <w:sz w:val="20"/>
          <w:szCs w:val="20"/>
        </w:rPr>
        <w:t xml:space="preserve"> hebben een regierol op de integrale aanpak op lokaal niveau. </w:t>
      </w:r>
      <w:r w:rsidRPr="00DB4D24" w:rsidR="00976FBF">
        <w:rPr>
          <w:sz w:val="20"/>
          <w:szCs w:val="20"/>
        </w:rPr>
        <w:t>Deze aanpak gaat uit van een brede benadering waar preventie en repressie elkaar aanvullen.</w:t>
      </w:r>
    </w:p>
    <w:p w:rsidRPr="00DB4D24" w:rsidR="00725E4B" w:rsidP="00A815BC" w:rsidRDefault="0026298B">
      <w:pPr>
        <w:pStyle w:val="Lijstalinea"/>
        <w:numPr>
          <w:ilvl w:val="0"/>
          <w:numId w:val="1"/>
        </w:numPr>
        <w:spacing w:line="276" w:lineRule="auto"/>
        <w:rPr>
          <w:sz w:val="20"/>
          <w:szCs w:val="20"/>
        </w:rPr>
      </w:pPr>
      <w:r w:rsidRPr="00DB4D24">
        <w:rPr>
          <w:sz w:val="20"/>
          <w:szCs w:val="20"/>
        </w:rPr>
        <w:t xml:space="preserve">Het </w:t>
      </w:r>
      <w:r w:rsidRPr="00DB4D24">
        <w:rPr>
          <w:sz w:val="20"/>
          <w:szCs w:val="20"/>
          <w:u w:val="single"/>
        </w:rPr>
        <w:t>Rijk</w:t>
      </w:r>
      <w:r w:rsidRPr="00DB4D24">
        <w:rPr>
          <w:sz w:val="20"/>
          <w:szCs w:val="20"/>
        </w:rPr>
        <w:t xml:space="preserve"> draagt een landelijke verantwoordelijkheid voor het functioneren van de hele aanpak op extremisme en terrorisme en voor de samenwerking tussen de betrokken ketenpartners.</w:t>
      </w:r>
    </w:p>
    <w:p w:rsidRPr="00DB4D24" w:rsidR="00ED5A42" w:rsidP="00A815BC" w:rsidRDefault="00D41C77">
      <w:pPr>
        <w:pStyle w:val="Lijstalinea"/>
        <w:numPr>
          <w:ilvl w:val="0"/>
          <w:numId w:val="1"/>
        </w:numPr>
        <w:spacing w:line="276" w:lineRule="auto"/>
        <w:rPr>
          <w:sz w:val="20"/>
          <w:szCs w:val="20"/>
        </w:rPr>
      </w:pPr>
      <w:r w:rsidRPr="00DB4D24">
        <w:rPr>
          <w:sz w:val="20"/>
          <w:szCs w:val="20"/>
        </w:rPr>
        <w:t xml:space="preserve">Het Rijk ondersteunt gemeenten in hun regierol door o.a. de regio te versterken en daarmee het bereik van gemeenten te verhogen. Daarnaast zet het Rijk in op het vergroten van kennis en vaardigheden door ondersteuning van landelijke faciliteiten waaronder het Rijksopleidingsinstituut Radicalisering (ROR), Landelijk Steunpunt Extremisme (LSE), Expertise unit Sociale Stabiliteit (ESS) en het </w:t>
      </w:r>
      <w:r w:rsidRPr="00DB4D24" w:rsidR="00A325B3">
        <w:rPr>
          <w:sz w:val="20"/>
          <w:szCs w:val="20"/>
        </w:rPr>
        <w:t xml:space="preserve">Platform Jeugd preventie Extremisme en Polarisatie (JEP). </w:t>
      </w:r>
      <w:r w:rsidRPr="00DB4D24" w:rsidR="00725645">
        <w:rPr>
          <w:sz w:val="20"/>
          <w:szCs w:val="20"/>
        </w:rPr>
        <w:t>Ook ontvangen gemeenten waar de problematiek het meest speelt versterkingsgelden. Ten slotte verstrekken adviseurs van de NCTV en ESS lokaal advies op maat.</w:t>
      </w:r>
    </w:p>
    <w:p w:rsidR="00A815BC" w:rsidP="00A815BC" w:rsidRDefault="006B4669">
      <w:pPr>
        <w:pStyle w:val="Lijstalinea"/>
        <w:numPr>
          <w:ilvl w:val="0"/>
          <w:numId w:val="1"/>
        </w:numPr>
        <w:spacing w:line="276" w:lineRule="auto"/>
        <w:rPr>
          <w:sz w:val="20"/>
          <w:szCs w:val="20"/>
        </w:rPr>
      </w:pPr>
      <w:r w:rsidRPr="00DB4D24">
        <w:rPr>
          <w:sz w:val="20"/>
          <w:szCs w:val="20"/>
        </w:rPr>
        <w:t xml:space="preserve">Voor de geboden ondersteuning vanuit het Rijk wordt gekeken naar de lokale opgave en context en naar de dreiging versus weerbaarheid. </w:t>
      </w:r>
      <w:r w:rsidRPr="00DB4D24" w:rsidR="00533DE2">
        <w:rPr>
          <w:sz w:val="20"/>
          <w:szCs w:val="20"/>
        </w:rPr>
        <w:t xml:space="preserve">Niet elke gemeente hoeft een apart en grootschalig beleid te voeren ten aanzien van radicalisering. </w:t>
      </w:r>
      <w:r w:rsidRPr="00DB4D24">
        <w:rPr>
          <w:sz w:val="20"/>
          <w:szCs w:val="20"/>
        </w:rPr>
        <w:t>Van belang is dat op regionaal niveau de problematiek in kaart is gebracht, kennis en kunde op orde is en dat er samenwerkingsverbanden en structuren bestaan</w:t>
      </w:r>
      <w:r w:rsidR="00A815BC">
        <w:rPr>
          <w:sz w:val="20"/>
          <w:szCs w:val="20"/>
        </w:rPr>
        <w:t>.</w:t>
      </w:r>
    </w:p>
    <w:p w:rsidR="00A815BC" w:rsidP="00A815BC" w:rsidRDefault="00A815BC">
      <w:pPr>
        <w:pStyle w:val="Lijstalinea"/>
        <w:spacing w:line="276" w:lineRule="auto"/>
        <w:rPr>
          <w:i/>
          <w:sz w:val="20"/>
          <w:szCs w:val="20"/>
        </w:rPr>
      </w:pPr>
    </w:p>
    <w:p w:rsidR="00A815BC" w:rsidP="00A815BC" w:rsidRDefault="00917D90">
      <w:pPr>
        <w:pStyle w:val="Lijstalinea"/>
        <w:spacing w:line="276" w:lineRule="auto"/>
        <w:ind w:left="0"/>
        <w:rPr>
          <w:i/>
          <w:sz w:val="20"/>
          <w:szCs w:val="20"/>
        </w:rPr>
      </w:pPr>
      <w:r w:rsidRPr="00A815BC">
        <w:rPr>
          <w:i/>
          <w:sz w:val="20"/>
          <w:szCs w:val="20"/>
        </w:rPr>
        <w:lastRenderedPageBreak/>
        <w:t>Versterkingsgelden</w:t>
      </w:r>
    </w:p>
    <w:p w:rsidRPr="00A815BC" w:rsidR="00917D90" w:rsidP="00A815BC" w:rsidRDefault="00061E56">
      <w:pPr>
        <w:pStyle w:val="Lijstalinea"/>
        <w:numPr>
          <w:ilvl w:val="0"/>
          <w:numId w:val="1"/>
        </w:numPr>
        <w:spacing w:line="276" w:lineRule="auto"/>
        <w:rPr>
          <w:sz w:val="20"/>
          <w:szCs w:val="20"/>
        </w:rPr>
      </w:pPr>
      <w:r w:rsidRPr="00A815BC">
        <w:rPr>
          <w:sz w:val="20"/>
          <w:szCs w:val="20"/>
        </w:rPr>
        <w:t xml:space="preserve">Er worden jaarlijks versterkingsgelden toegekend </w:t>
      </w:r>
      <w:r w:rsidRPr="00A815BC" w:rsidR="00720DC1">
        <w:rPr>
          <w:sz w:val="20"/>
          <w:szCs w:val="20"/>
        </w:rPr>
        <w:t xml:space="preserve">aan </w:t>
      </w:r>
      <w:r w:rsidRPr="00A815BC" w:rsidR="00F44CEF">
        <w:rPr>
          <w:sz w:val="20"/>
          <w:szCs w:val="20"/>
        </w:rPr>
        <w:t xml:space="preserve">de </w:t>
      </w:r>
      <w:r w:rsidRPr="00A815BC" w:rsidR="002B5655">
        <w:rPr>
          <w:sz w:val="20"/>
          <w:szCs w:val="20"/>
        </w:rPr>
        <w:t xml:space="preserve">gemeenten waar de meeste en/of de meest complexe problematiek speelt, </w:t>
      </w:r>
      <w:r w:rsidRPr="00A815BC" w:rsidR="00720DC1">
        <w:rPr>
          <w:sz w:val="20"/>
          <w:szCs w:val="20"/>
        </w:rPr>
        <w:t>om de lokale aanpak structureel te versterken. In 2019 hebben 20 gemeenten en regio’s een bedrag van 7,2 miljoen euro toegekend</w:t>
      </w:r>
      <w:r w:rsidRPr="00A815BC" w:rsidR="00F44CEF">
        <w:rPr>
          <w:sz w:val="20"/>
          <w:szCs w:val="20"/>
        </w:rPr>
        <w:t xml:space="preserve"> gekregen</w:t>
      </w:r>
      <w:r w:rsidRPr="00A815BC" w:rsidR="00720DC1">
        <w:rPr>
          <w:sz w:val="20"/>
          <w:szCs w:val="20"/>
        </w:rPr>
        <w:t xml:space="preserve">. Deze gemeenten worden gestimuleerd om ook kleine en middelgrote gemeenten bij hun uitvoeringsplannen te betrekken. </w:t>
      </w:r>
      <w:r w:rsidRPr="00A815BC" w:rsidR="00FF20E5">
        <w:rPr>
          <w:sz w:val="20"/>
          <w:szCs w:val="20"/>
        </w:rPr>
        <w:t>In totaal zijn er ruim 150 gemeenten bereikt.</w:t>
      </w:r>
    </w:p>
    <w:p w:rsidRPr="00654364" w:rsidR="00654364" w:rsidP="00A815BC" w:rsidRDefault="00654364">
      <w:pPr>
        <w:pStyle w:val="Lijstalinea"/>
        <w:numPr>
          <w:ilvl w:val="0"/>
          <w:numId w:val="1"/>
        </w:numPr>
        <w:spacing w:line="276" w:lineRule="auto"/>
        <w:rPr>
          <w:sz w:val="20"/>
          <w:szCs w:val="20"/>
        </w:rPr>
      </w:pPr>
      <w:r w:rsidRPr="00654364">
        <w:rPr>
          <w:sz w:val="20"/>
          <w:szCs w:val="20"/>
        </w:rPr>
        <w:t xml:space="preserve">Met </w:t>
      </w:r>
      <w:r>
        <w:rPr>
          <w:sz w:val="20"/>
          <w:szCs w:val="20"/>
        </w:rPr>
        <w:t xml:space="preserve">de versterkingsgelden </w:t>
      </w:r>
      <w:r w:rsidRPr="00654364">
        <w:rPr>
          <w:sz w:val="20"/>
          <w:szCs w:val="20"/>
        </w:rPr>
        <w:t>worden plannen ondersteund op het gebied van:</w:t>
      </w:r>
    </w:p>
    <w:p w:rsidRPr="00654364" w:rsidR="00654364" w:rsidP="00A815BC" w:rsidRDefault="00654364">
      <w:pPr>
        <w:pStyle w:val="Lijstalinea"/>
        <w:spacing w:line="276" w:lineRule="auto"/>
        <w:rPr>
          <w:sz w:val="20"/>
          <w:szCs w:val="20"/>
        </w:rPr>
      </w:pPr>
      <w:r w:rsidRPr="00654364">
        <w:rPr>
          <w:sz w:val="20"/>
          <w:szCs w:val="20"/>
        </w:rPr>
        <w:t>• Analyse van de lokale problematiek en mate van weerbaarheid van de gemeente/regio.</w:t>
      </w:r>
    </w:p>
    <w:p w:rsidRPr="00654364" w:rsidR="00654364" w:rsidP="00A815BC" w:rsidRDefault="00654364">
      <w:pPr>
        <w:pStyle w:val="Lijstalinea"/>
        <w:spacing w:line="276" w:lineRule="auto"/>
        <w:rPr>
          <w:sz w:val="20"/>
          <w:szCs w:val="20"/>
        </w:rPr>
      </w:pPr>
      <w:r w:rsidRPr="00654364">
        <w:rPr>
          <w:sz w:val="20"/>
          <w:szCs w:val="20"/>
        </w:rPr>
        <w:t>• Versterking van de persoonsgerichte aanpak.</w:t>
      </w:r>
    </w:p>
    <w:p w:rsidRPr="00654364" w:rsidR="00654364" w:rsidP="00A815BC" w:rsidRDefault="00654364">
      <w:pPr>
        <w:pStyle w:val="Lijstalinea"/>
        <w:spacing w:line="276" w:lineRule="auto"/>
        <w:rPr>
          <w:sz w:val="20"/>
          <w:szCs w:val="20"/>
        </w:rPr>
      </w:pPr>
      <w:r w:rsidRPr="00654364">
        <w:rPr>
          <w:sz w:val="20"/>
          <w:szCs w:val="20"/>
        </w:rPr>
        <w:t>• Tegengaan radicalisering door focus op het vormen van netwerken van sleutelfiguren en van strategische netwerken alsmede activiteiten dicht op het gezin c.q. de omgeving van personen die (mogelijk) radicaliseren.</w:t>
      </w:r>
    </w:p>
    <w:p w:rsidRPr="00654364" w:rsidR="00654364" w:rsidP="00A815BC" w:rsidRDefault="00654364">
      <w:pPr>
        <w:pStyle w:val="Lijstalinea"/>
        <w:spacing w:line="276" w:lineRule="auto"/>
        <w:rPr>
          <w:sz w:val="20"/>
          <w:szCs w:val="20"/>
        </w:rPr>
      </w:pPr>
      <w:r w:rsidRPr="00654364">
        <w:rPr>
          <w:sz w:val="20"/>
          <w:szCs w:val="20"/>
        </w:rPr>
        <w:t>• Bevorderen kennis en kunde van (semi-)professionals</w:t>
      </w:r>
      <w:r w:rsidR="00604612">
        <w:rPr>
          <w:sz w:val="20"/>
          <w:szCs w:val="20"/>
        </w:rPr>
        <w:t>.</w:t>
      </w:r>
    </w:p>
    <w:p w:rsidRPr="00DB4D24" w:rsidR="00917D90" w:rsidP="00A815BC" w:rsidRDefault="00917D90">
      <w:pPr>
        <w:spacing w:line="276" w:lineRule="auto"/>
        <w:rPr>
          <w:sz w:val="20"/>
          <w:szCs w:val="20"/>
        </w:rPr>
      </w:pPr>
    </w:p>
    <w:p w:rsidRPr="00DB4D24" w:rsidR="00753E77" w:rsidP="00A815BC" w:rsidRDefault="00850021">
      <w:pPr>
        <w:spacing w:line="276" w:lineRule="auto"/>
        <w:rPr>
          <w:i/>
          <w:sz w:val="20"/>
          <w:szCs w:val="20"/>
        </w:rPr>
      </w:pPr>
      <w:r w:rsidRPr="00DB4D24">
        <w:rPr>
          <w:i/>
          <w:sz w:val="20"/>
          <w:szCs w:val="20"/>
        </w:rPr>
        <w:t xml:space="preserve">Integrale aanpak problematisch gedrag en ongewenste buitenlandse financiering </w:t>
      </w:r>
    </w:p>
    <w:p w:rsidRPr="00DB4D24" w:rsidR="00753E77" w:rsidP="00A815BC" w:rsidRDefault="00753E77">
      <w:pPr>
        <w:pStyle w:val="Lijstalinea"/>
        <w:numPr>
          <w:ilvl w:val="0"/>
          <w:numId w:val="1"/>
        </w:numPr>
        <w:spacing w:line="276" w:lineRule="auto"/>
        <w:rPr>
          <w:sz w:val="20"/>
          <w:szCs w:val="20"/>
        </w:rPr>
      </w:pPr>
      <w:r w:rsidRPr="00DB4D24">
        <w:rPr>
          <w:sz w:val="20"/>
          <w:szCs w:val="20"/>
        </w:rPr>
        <w:t>Het kabinet trekt een grens daar waar uitwassen die op basis van ideologische of religieuze overtuigingen leiden tot actieve onverdraagzaamheid, en - onder omstandigheden - het belemmeren van anderen in het uitoefenen van hun grondwettelijke rechten en vrijheden.</w:t>
      </w:r>
    </w:p>
    <w:p w:rsidR="00917D90" w:rsidP="00A815BC" w:rsidRDefault="003076EF">
      <w:pPr>
        <w:pStyle w:val="Lijstalinea"/>
        <w:numPr>
          <w:ilvl w:val="0"/>
          <w:numId w:val="1"/>
        </w:numPr>
        <w:spacing w:line="276" w:lineRule="auto"/>
        <w:rPr>
          <w:sz w:val="20"/>
          <w:szCs w:val="20"/>
        </w:rPr>
      </w:pPr>
      <w:r w:rsidRPr="00DB4D24">
        <w:rPr>
          <w:sz w:val="20"/>
          <w:szCs w:val="20"/>
        </w:rPr>
        <w:t xml:space="preserve">Op 11 februari 2019 heeft het kabinet aangekondigd in dit verband in te zetten op </w:t>
      </w:r>
      <w:r w:rsidRPr="00DB4D24" w:rsidR="00850021">
        <w:rPr>
          <w:sz w:val="20"/>
          <w:szCs w:val="20"/>
        </w:rPr>
        <w:t>het versterken van de informatiepositie van Rijk en gemeenten, het vergroten van het handelingsperspectief van gemeenten en het tegengaan van ongewenste buitenlandse financiering.</w:t>
      </w:r>
      <w:r w:rsidRPr="00DB4D24" w:rsidR="00753E77">
        <w:rPr>
          <w:sz w:val="20"/>
          <w:szCs w:val="20"/>
        </w:rPr>
        <w:t xml:space="preserve"> In de brief </w:t>
      </w:r>
      <w:r w:rsidR="00892391">
        <w:rPr>
          <w:sz w:val="20"/>
          <w:szCs w:val="20"/>
        </w:rPr>
        <w:t xml:space="preserve">zijn </w:t>
      </w:r>
      <w:r w:rsidRPr="00DB4D24" w:rsidR="00753E77">
        <w:rPr>
          <w:sz w:val="20"/>
          <w:szCs w:val="20"/>
        </w:rPr>
        <w:t xml:space="preserve">deze maatregelen uitgewerkt. </w:t>
      </w:r>
    </w:p>
    <w:p w:rsidRPr="00DB4D24" w:rsidR="002B5655" w:rsidP="00A815BC" w:rsidRDefault="002B5655">
      <w:pPr>
        <w:pStyle w:val="Lijstalinea"/>
        <w:spacing w:line="276" w:lineRule="auto"/>
        <w:rPr>
          <w:sz w:val="20"/>
          <w:szCs w:val="20"/>
        </w:rPr>
      </w:pPr>
    </w:p>
    <w:p w:rsidRPr="00DB4D24" w:rsidR="002B5655" w:rsidP="00A815BC" w:rsidRDefault="002B5655">
      <w:pPr>
        <w:spacing w:line="276" w:lineRule="auto"/>
        <w:rPr>
          <w:i/>
          <w:sz w:val="20"/>
          <w:szCs w:val="20"/>
        </w:rPr>
      </w:pPr>
      <w:r w:rsidRPr="00DB4D24">
        <w:rPr>
          <w:i/>
          <w:sz w:val="20"/>
          <w:szCs w:val="20"/>
        </w:rPr>
        <w:t>Preventie</w:t>
      </w:r>
    </w:p>
    <w:p w:rsidRPr="00DB4D24" w:rsidR="002B5655" w:rsidP="00A815BC" w:rsidRDefault="002B5655">
      <w:pPr>
        <w:pStyle w:val="Lijstalinea"/>
        <w:numPr>
          <w:ilvl w:val="0"/>
          <w:numId w:val="1"/>
        </w:numPr>
        <w:spacing w:line="276" w:lineRule="auto"/>
        <w:rPr>
          <w:sz w:val="20"/>
          <w:szCs w:val="20"/>
        </w:rPr>
      </w:pPr>
      <w:r w:rsidRPr="00DB4D24">
        <w:rPr>
          <w:sz w:val="20"/>
          <w:szCs w:val="20"/>
        </w:rPr>
        <w:t xml:space="preserve">Het Rijk zet zich ervoor in om aan de voorkant van de aanpak te komen want voorkomen is beter dan genezen. In de Tweede Kamer brief van 26 april 2018 is onderstreept dat de inzet op preventie een gedeeld belang van het kabinet is. In de brief worden 4 speerpunten genoemd: vroegsignalering beter mogelijk maken, cross-sectorale samenwerking versterken, deradicalisering en re-integratie bevorderen en ervoor zorgen dat partijen kennis delen, ontwikkelen en borgen. </w:t>
      </w:r>
    </w:p>
    <w:p w:rsidRPr="00DB4D24" w:rsidR="002B5655" w:rsidP="00A815BC" w:rsidRDefault="002B5655">
      <w:pPr>
        <w:pStyle w:val="Lijstalinea"/>
        <w:numPr>
          <w:ilvl w:val="0"/>
          <w:numId w:val="1"/>
        </w:numPr>
        <w:spacing w:line="276" w:lineRule="auto"/>
        <w:rPr>
          <w:sz w:val="20"/>
          <w:szCs w:val="20"/>
        </w:rPr>
      </w:pPr>
      <w:r w:rsidRPr="00DB4D24">
        <w:rPr>
          <w:sz w:val="20"/>
          <w:szCs w:val="20"/>
        </w:rPr>
        <w:t>Van belang is dat de opgaven blijvend aansluiten op de veranderde dreiging. Om deze reden worden momenteel de in de brief beschreven aanpak tegen het licht gehouden. Verhoging van de weerbaarheid van gemeenten, professionals en van jongeren en hun omgeving zal hier onderdeel van zijn.</w:t>
      </w:r>
    </w:p>
    <w:p w:rsidRPr="00DB4D24" w:rsidR="00917D90" w:rsidP="00A815BC" w:rsidRDefault="00917D90">
      <w:pPr>
        <w:spacing w:line="276" w:lineRule="auto"/>
        <w:rPr>
          <w:sz w:val="20"/>
          <w:szCs w:val="20"/>
        </w:rPr>
      </w:pPr>
    </w:p>
    <w:p w:rsidR="00917D90" w:rsidP="00A815BC" w:rsidRDefault="00FD6FD6">
      <w:pPr>
        <w:spacing w:line="276" w:lineRule="auto"/>
        <w:rPr>
          <w:i/>
          <w:sz w:val="20"/>
          <w:szCs w:val="20"/>
        </w:rPr>
      </w:pPr>
      <w:r>
        <w:rPr>
          <w:i/>
          <w:sz w:val="20"/>
          <w:szCs w:val="20"/>
        </w:rPr>
        <w:t>Deradicalisering / re-integratie</w:t>
      </w:r>
    </w:p>
    <w:p w:rsidRPr="00FD6FD6" w:rsidR="00FD6FD6" w:rsidP="00A815BC" w:rsidRDefault="00FD6FD6">
      <w:pPr>
        <w:pStyle w:val="Lijstalinea"/>
        <w:numPr>
          <w:ilvl w:val="0"/>
          <w:numId w:val="1"/>
        </w:numPr>
        <w:spacing w:after="160" w:line="276" w:lineRule="auto"/>
        <w:rPr>
          <w:i/>
          <w:sz w:val="20"/>
          <w:szCs w:val="20"/>
        </w:rPr>
      </w:pPr>
      <w:r w:rsidRPr="00FD6FD6">
        <w:rPr>
          <w:sz w:val="20"/>
          <w:szCs w:val="20"/>
        </w:rPr>
        <w:t>De komende jaren komen gedetineerden vrij uit detentie waarvan bekend is dat zij volharden in hun radicale en extremistische denkbeelden.</w:t>
      </w:r>
    </w:p>
    <w:p w:rsidRPr="00CC1793" w:rsidR="00E553CA" w:rsidP="00A815BC" w:rsidRDefault="00FD6FD6">
      <w:pPr>
        <w:pStyle w:val="Lijstalinea"/>
        <w:numPr>
          <w:ilvl w:val="0"/>
          <w:numId w:val="1"/>
        </w:numPr>
        <w:spacing w:line="276" w:lineRule="auto"/>
        <w:rPr>
          <w:sz w:val="20"/>
          <w:szCs w:val="20"/>
        </w:rPr>
      </w:pPr>
      <w:r w:rsidRPr="00E553CA">
        <w:rPr>
          <w:sz w:val="20"/>
          <w:szCs w:val="20"/>
        </w:rPr>
        <w:t>De uitdaging voor de komende periode is om deze mensen te laten re-integreren buiten het oude extremistische netwerk en te deradicaliseren daar waar dit mogelijk is.</w:t>
      </w:r>
      <w:r w:rsidRPr="00E553CA" w:rsidR="00E553CA">
        <w:t xml:space="preserve"> </w:t>
      </w:r>
    </w:p>
    <w:p w:rsidRPr="00CC1793" w:rsidR="00CC1793" w:rsidP="00A815BC" w:rsidRDefault="00CC1793">
      <w:pPr>
        <w:pStyle w:val="Lijstalinea"/>
        <w:numPr>
          <w:ilvl w:val="0"/>
          <w:numId w:val="1"/>
        </w:numPr>
        <w:spacing w:line="276" w:lineRule="auto"/>
        <w:rPr>
          <w:sz w:val="20"/>
          <w:szCs w:val="20"/>
        </w:rPr>
      </w:pPr>
      <w:r>
        <w:rPr>
          <w:sz w:val="20"/>
          <w:szCs w:val="20"/>
        </w:rPr>
        <w:t xml:space="preserve">De komende jaren </w:t>
      </w:r>
      <w:r w:rsidRPr="00DB4D24">
        <w:rPr>
          <w:sz w:val="20"/>
          <w:szCs w:val="20"/>
        </w:rPr>
        <w:t>wordt geïnvesteerd in de ontwikkeling van good-practices en interventies (ook in internationaal verband), waaronder een netwerkgerichte aanpak.</w:t>
      </w:r>
    </w:p>
    <w:p w:rsidRPr="00CC1793" w:rsidR="00CC1793" w:rsidP="00FE4DBF" w:rsidRDefault="00E553CA">
      <w:pPr>
        <w:pStyle w:val="Lijstalinea"/>
        <w:numPr>
          <w:ilvl w:val="0"/>
          <w:numId w:val="1"/>
        </w:numPr>
        <w:spacing w:line="276" w:lineRule="auto"/>
        <w:rPr>
          <w:sz w:val="20"/>
          <w:szCs w:val="20"/>
        </w:rPr>
      </w:pPr>
      <w:r w:rsidRPr="00CC1793">
        <w:rPr>
          <w:sz w:val="20"/>
          <w:szCs w:val="20"/>
        </w:rPr>
        <w:lastRenderedPageBreak/>
        <w:t>Deradicalisering is een individueel, complex en langdurig proces. Dat maakt de meting van resultaten en effecten van interventies om het proces van deradicalisering te bevorderen ingewikkeld. Daar komt bij dat de reeds opgebouwde ervaring nog beperkt is en tevens nog onvoldoende zicht is op de effecten op langere termijn. We zetten de komende periode sterk in op verhogen van de</w:t>
      </w:r>
      <w:r w:rsidRPr="00CC1793" w:rsidR="00CC1793">
        <w:rPr>
          <w:sz w:val="20"/>
          <w:szCs w:val="20"/>
        </w:rPr>
        <w:t xml:space="preserve"> meetbaarheid van effecten van </w:t>
      </w:r>
      <w:r w:rsidRPr="00CC1793">
        <w:rPr>
          <w:sz w:val="20"/>
          <w:szCs w:val="20"/>
        </w:rPr>
        <w:t xml:space="preserve">interventies en begeleiding van gedetineerden en ex-gedetineerden die veroordeeld zijn voor een misdrijf met een terroristisch oogmerk.  </w:t>
      </w:r>
    </w:p>
    <w:p w:rsidR="00917D90" w:rsidP="00A815BC" w:rsidRDefault="00CC1793">
      <w:pPr>
        <w:pStyle w:val="Lijstalinea"/>
        <w:numPr>
          <w:ilvl w:val="0"/>
          <w:numId w:val="1"/>
        </w:numPr>
        <w:spacing w:line="276" w:lineRule="auto"/>
        <w:rPr>
          <w:sz w:val="20"/>
          <w:szCs w:val="20"/>
        </w:rPr>
      </w:pPr>
      <w:r>
        <w:rPr>
          <w:sz w:val="20"/>
          <w:szCs w:val="20"/>
        </w:rPr>
        <w:t>O</w:t>
      </w:r>
      <w:r w:rsidRPr="00DB4D24" w:rsidR="00FD6FD6">
        <w:rPr>
          <w:sz w:val="20"/>
          <w:szCs w:val="20"/>
        </w:rPr>
        <w:t xml:space="preserve">p dit moment </w:t>
      </w:r>
      <w:r>
        <w:rPr>
          <w:sz w:val="20"/>
          <w:szCs w:val="20"/>
        </w:rPr>
        <w:t>werken a</w:t>
      </w:r>
      <w:r w:rsidRPr="00DB4D24" w:rsidR="00FD6FD6">
        <w:rPr>
          <w:sz w:val="20"/>
          <w:szCs w:val="20"/>
        </w:rPr>
        <w:t xml:space="preserve">lle betrokken partijen o.a. gemeenten, Reclassering Nederland en de TA aan een meerjarenaanpak. Van belang is het creëren van continuïteit in de aanpak vanaf dag één van detentie tot de jaren daarna. </w:t>
      </w:r>
    </w:p>
    <w:p w:rsidR="00A815BC" w:rsidP="00A815BC" w:rsidRDefault="00A815BC">
      <w:pPr>
        <w:spacing w:line="276" w:lineRule="auto"/>
        <w:rPr>
          <w:i/>
          <w:sz w:val="20"/>
          <w:szCs w:val="20"/>
        </w:rPr>
      </w:pPr>
    </w:p>
    <w:p w:rsidRPr="00DB4D24" w:rsidR="00295007" w:rsidP="00A815BC" w:rsidRDefault="00CA65AF">
      <w:pPr>
        <w:spacing w:line="276" w:lineRule="auto"/>
        <w:rPr>
          <w:i/>
          <w:sz w:val="20"/>
          <w:szCs w:val="20"/>
        </w:rPr>
      </w:pPr>
      <w:r w:rsidRPr="00DB4D24">
        <w:rPr>
          <w:i/>
          <w:sz w:val="20"/>
          <w:szCs w:val="20"/>
        </w:rPr>
        <w:t>Evidence based werken</w:t>
      </w:r>
    </w:p>
    <w:p w:rsidR="00917D90" w:rsidP="00A815BC" w:rsidRDefault="004E7C93">
      <w:pPr>
        <w:pStyle w:val="Lijstalinea"/>
        <w:numPr>
          <w:ilvl w:val="0"/>
          <w:numId w:val="1"/>
        </w:numPr>
        <w:spacing w:line="276" w:lineRule="auto"/>
        <w:rPr>
          <w:sz w:val="20"/>
          <w:szCs w:val="20"/>
        </w:rPr>
      </w:pPr>
      <w:r w:rsidRPr="00DB4D24">
        <w:rPr>
          <w:sz w:val="20"/>
          <w:szCs w:val="20"/>
        </w:rPr>
        <w:t xml:space="preserve">Het kabinet streeft naar het vergroten van de effectiviteit van preventiebeleid. Daarvoor is het nodig om </w:t>
      </w:r>
      <w:r w:rsidR="00892391">
        <w:rPr>
          <w:sz w:val="20"/>
          <w:szCs w:val="20"/>
        </w:rPr>
        <w:t xml:space="preserve">een </w:t>
      </w:r>
      <w:r w:rsidRPr="00DB4D24">
        <w:rPr>
          <w:sz w:val="20"/>
          <w:szCs w:val="20"/>
        </w:rPr>
        <w:t xml:space="preserve">kennisgedreven beleid </w:t>
      </w:r>
      <w:r w:rsidR="00892391">
        <w:rPr>
          <w:sz w:val="20"/>
          <w:szCs w:val="20"/>
        </w:rPr>
        <w:t xml:space="preserve">te hebben </w:t>
      </w:r>
      <w:r w:rsidRPr="00DB4D24">
        <w:rPr>
          <w:sz w:val="20"/>
          <w:szCs w:val="20"/>
        </w:rPr>
        <w:t xml:space="preserve">waarbij niet alleen kennis wordt opgebouwd maar ook actief gedeeld met partners. Daarbij richten we ons sterk op </w:t>
      </w:r>
      <w:r w:rsidRPr="00DB4D24">
        <w:rPr>
          <w:i/>
          <w:sz w:val="20"/>
          <w:szCs w:val="20"/>
        </w:rPr>
        <w:t>evidence based</w:t>
      </w:r>
      <w:r w:rsidRPr="00DB4D24">
        <w:rPr>
          <w:sz w:val="20"/>
          <w:szCs w:val="20"/>
        </w:rPr>
        <w:t xml:space="preserve"> kennis om interventies en beleid te kunnen doorontwikkelen. </w:t>
      </w:r>
    </w:p>
    <w:p w:rsidRPr="00CC1793" w:rsidR="00CC1793" w:rsidP="00A815BC" w:rsidRDefault="00CC1793">
      <w:pPr>
        <w:pStyle w:val="Lijstalinea"/>
        <w:numPr>
          <w:ilvl w:val="0"/>
          <w:numId w:val="1"/>
        </w:numPr>
        <w:spacing w:line="276" w:lineRule="auto"/>
        <w:rPr>
          <w:sz w:val="20"/>
          <w:szCs w:val="20"/>
        </w:rPr>
      </w:pPr>
      <w:r w:rsidRPr="00CC1793">
        <w:rPr>
          <w:sz w:val="20"/>
          <w:szCs w:val="20"/>
        </w:rPr>
        <w:t xml:space="preserve">In hoeverre maatregelen en beleid succesvol bijdragen aan het tegengaan van terrorisme en extremisme probeert het kabinet inzichtelijk te maken door het evalueren van beleid. Hierbij is het belangrijk om niet alleen te kijken naar mogelijke uitspraken over effectiviteit van beleid, maar tevens plan- en proces evaluaties uit te voeren. </w:t>
      </w:r>
    </w:p>
    <w:p w:rsidRPr="00CC1793" w:rsidR="00CC1793" w:rsidP="00A815BC" w:rsidRDefault="00CC1793">
      <w:pPr>
        <w:pStyle w:val="Lijstalinea"/>
        <w:numPr>
          <w:ilvl w:val="0"/>
          <w:numId w:val="1"/>
        </w:numPr>
        <w:spacing w:line="276" w:lineRule="auto"/>
        <w:rPr>
          <w:sz w:val="20"/>
          <w:szCs w:val="20"/>
        </w:rPr>
      </w:pPr>
      <w:r w:rsidRPr="00CC1793">
        <w:rPr>
          <w:sz w:val="20"/>
          <w:szCs w:val="20"/>
        </w:rPr>
        <w:t>In aansluiting op de behoeften van gemeenten ontwikkelt het Rijk momenteel een ondersteuningsaanbod waarmee gemeenten worden gestimuleerd om beleid en interventies te evalueren. Onderdeel van dit ondersteuningsaanbod is een evaluatietoolkit dat voor gemeenten en het Rijk inzichten geeft in beproefde interventies en werkzame elementen van preventieve projecten.</w:t>
      </w:r>
    </w:p>
    <w:p w:rsidRPr="00CC1793" w:rsidR="00CC1793" w:rsidP="00A815BC" w:rsidRDefault="00CC1793">
      <w:pPr>
        <w:spacing w:line="276" w:lineRule="auto"/>
        <w:rPr>
          <w:sz w:val="20"/>
          <w:szCs w:val="20"/>
        </w:rPr>
      </w:pPr>
    </w:p>
    <w:sectPr w:rsidRPr="00CC1793" w:rsidR="00CC1793">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026" w:rsidRDefault="004E1026" w:rsidP="00917D90">
      <w:r>
        <w:separator/>
      </w:r>
    </w:p>
  </w:endnote>
  <w:endnote w:type="continuationSeparator" w:id="0">
    <w:p w:rsidR="004E1026" w:rsidRDefault="004E1026" w:rsidP="0091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204370"/>
      <w:docPartObj>
        <w:docPartGallery w:val="Page Numbers (Bottom of Page)"/>
        <w:docPartUnique/>
      </w:docPartObj>
    </w:sdtPr>
    <w:sdtEndPr/>
    <w:sdtContent>
      <w:p w:rsidR="00CC1793" w:rsidRDefault="00CC1793">
        <w:pPr>
          <w:pStyle w:val="Voettekst"/>
          <w:jc w:val="right"/>
        </w:pPr>
        <w:r>
          <w:fldChar w:fldCharType="begin"/>
        </w:r>
        <w:r>
          <w:instrText>PAGE   \* MERGEFORMAT</w:instrText>
        </w:r>
        <w:r>
          <w:fldChar w:fldCharType="separate"/>
        </w:r>
        <w:r w:rsidR="00DA0BC1">
          <w:rPr>
            <w:noProof/>
          </w:rPr>
          <w:t>3</w:t>
        </w:r>
        <w:r>
          <w:fldChar w:fldCharType="end"/>
        </w:r>
      </w:p>
    </w:sdtContent>
  </w:sdt>
  <w:p w:rsidR="00917D90" w:rsidRDefault="00917D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026" w:rsidRDefault="004E1026" w:rsidP="00917D90">
      <w:r>
        <w:separator/>
      </w:r>
    </w:p>
  </w:footnote>
  <w:footnote w:type="continuationSeparator" w:id="0">
    <w:p w:rsidR="004E1026" w:rsidRDefault="004E1026" w:rsidP="00917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F4962"/>
    <w:multiLevelType w:val="hybridMultilevel"/>
    <w:tmpl w:val="F2CC0C5E"/>
    <w:lvl w:ilvl="0" w:tplc="51DCD3C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0B7AD8"/>
    <w:multiLevelType w:val="hybridMultilevel"/>
    <w:tmpl w:val="21EA815C"/>
    <w:lvl w:ilvl="0" w:tplc="51DCD3C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D8351B1"/>
    <w:multiLevelType w:val="hybridMultilevel"/>
    <w:tmpl w:val="D988F136"/>
    <w:lvl w:ilvl="0" w:tplc="456E209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ACE4C8E"/>
    <w:multiLevelType w:val="hybridMultilevel"/>
    <w:tmpl w:val="719283C8"/>
    <w:lvl w:ilvl="0" w:tplc="456E209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90"/>
    <w:rsid w:val="000558DE"/>
    <w:rsid w:val="00061E56"/>
    <w:rsid w:val="00072365"/>
    <w:rsid w:val="00094174"/>
    <w:rsid w:val="000950E4"/>
    <w:rsid w:val="000B7286"/>
    <w:rsid w:val="00153766"/>
    <w:rsid w:val="0026298B"/>
    <w:rsid w:val="00295007"/>
    <w:rsid w:val="002B5655"/>
    <w:rsid w:val="003076EF"/>
    <w:rsid w:val="00427277"/>
    <w:rsid w:val="00464077"/>
    <w:rsid w:val="004A26BC"/>
    <w:rsid w:val="004D3309"/>
    <w:rsid w:val="004E1026"/>
    <w:rsid w:val="004E7C93"/>
    <w:rsid w:val="00533DE2"/>
    <w:rsid w:val="0053686C"/>
    <w:rsid w:val="0059110B"/>
    <w:rsid w:val="005F2D27"/>
    <w:rsid w:val="005F3545"/>
    <w:rsid w:val="00604612"/>
    <w:rsid w:val="00605449"/>
    <w:rsid w:val="00654364"/>
    <w:rsid w:val="006B4669"/>
    <w:rsid w:val="006F7245"/>
    <w:rsid w:val="0071042A"/>
    <w:rsid w:val="00720DC1"/>
    <w:rsid w:val="00725645"/>
    <w:rsid w:val="00725E4B"/>
    <w:rsid w:val="00753E77"/>
    <w:rsid w:val="00771120"/>
    <w:rsid w:val="007E7DA0"/>
    <w:rsid w:val="008361C2"/>
    <w:rsid w:val="00850021"/>
    <w:rsid w:val="00892391"/>
    <w:rsid w:val="008E0449"/>
    <w:rsid w:val="00917D90"/>
    <w:rsid w:val="00920603"/>
    <w:rsid w:val="009449AF"/>
    <w:rsid w:val="00976FBF"/>
    <w:rsid w:val="009862C7"/>
    <w:rsid w:val="0099348A"/>
    <w:rsid w:val="00A325B3"/>
    <w:rsid w:val="00A815BC"/>
    <w:rsid w:val="00B06701"/>
    <w:rsid w:val="00C02D1C"/>
    <w:rsid w:val="00C10870"/>
    <w:rsid w:val="00C34BD5"/>
    <w:rsid w:val="00CA65AF"/>
    <w:rsid w:val="00CC1793"/>
    <w:rsid w:val="00CE027E"/>
    <w:rsid w:val="00D2557D"/>
    <w:rsid w:val="00D41C77"/>
    <w:rsid w:val="00D75410"/>
    <w:rsid w:val="00D9263D"/>
    <w:rsid w:val="00DA0BC1"/>
    <w:rsid w:val="00DB4D24"/>
    <w:rsid w:val="00E23C7B"/>
    <w:rsid w:val="00E553CA"/>
    <w:rsid w:val="00EB681E"/>
    <w:rsid w:val="00ED5A42"/>
    <w:rsid w:val="00F005FD"/>
    <w:rsid w:val="00F44CEF"/>
    <w:rsid w:val="00F61310"/>
    <w:rsid w:val="00F9286B"/>
    <w:rsid w:val="00FD6FD6"/>
    <w:rsid w:val="00FE2CEC"/>
    <w:rsid w:val="00FE4DBF"/>
    <w:rsid w:val="00FF2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7D90"/>
    <w:pPr>
      <w:spacing w:after="0" w:line="240" w:lineRule="auto"/>
    </w:pPr>
    <w:rPr>
      <w:rFonts w:eastAsia="Times New Roman" w:cs="Times New Roman"/>
      <w:lang w:val="nl-NL"/>
    </w:rPr>
  </w:style>
  <w:style w:type="paragraph" w:styleId="Kop1">
    <w:name w:val="heading 1"/>
    <w:basedOn w:val="Standaard"/>
    <w:next w:val="Standaard"/>
    <w:link w:val="Kop1Char"/>
    <w:qFormat/>
    <w:rsid w:val="00917D90"/>
    <w:pPr>
      <w:keepNext/>
      <w:widowControl w:val="0"/>
      <w:tabs>
        <w:tab w:val="center" w:pos="4513"/>
      </w:tabs>
      <w:suppressAutoHyphens/>
      <w:outlineLvl w:val="0"/>
    </w:pPr>
    <w:rPr>
      <w:rFonts w:ascii="Times Roman" w:hAnsi="Times Roman"/>
      <w:i/>
      <w:snapToGrid w:val="0"/>
      <w:spacing w:val="-3"/>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7D90"/>
    <w:pPr>
      <w:tabs>
        <w:tab w:val="center" w:pos="4513"/>
        <w:tab w:val="right" w:pos="9026"/>
      </w:tabs>
    </w:pPr>
  </w:style>
  <w:style w:type="character" w:customStyle="1" w:styleId="KoptekstChar">
    <w:name w:val="Koptekst Char"/>
    <w:basedOn w:val="Standaardalinea-lettertype"/>
    <w:link w:val="Koptekst"/>
    <w:uiPriority w:val="99"/>
    <w:rsid w:val="00917D90"/>
    <w:rPr>
      <w:lang w:val="nl-NL"/>
    </w:rPr>
  </w:style>
  <w:style w:type="paragraph" w:styleId="Voettekst">
    <w:name w:val="footer"/>
    <w:basedOn w:val="Standaard"/>
    <w:link w:val="VoettekstChar"/>
    <w:uiPriority w:val="99"/>
    <w:unhideWhenUsed/>
    <w:rsid w:val="00917D90"/>
    <w:pPr>
      <w:tabs>
        <w:tab w:val="center" w:pos="4513"/>
        <w:tab w:val="right" w:pos="9026"/>
      </w:tabs>
    </w:pPr>
  </w:style>
  <w:style w:type="character" w:customStyle="1" w:styleId="VoettekstChar">
    <w:name w:val="Voettekst Char"/>
    <w:basedOn w:val="Standaardalinea-lettertype"/>
    <w:link w:val="Voettekst"/>
    <w:uiPriority w:val="99"/>
    <w:rsid w:val="00917D90"/>
    <w:rPr>
      <w:lang w:val="nl-NL"/>
    </w:rPr>
  </w:style>
  <w:style w:type="character" w:customStyle="1" w:styleId="Kop1Char">
    <w:name w:val="Kop 1 Char"/>
    <w:basedOn w:val="Standaardalinea-lettertype"/>
    <w:link w:val="Kop1"/>
    <w:rsid w:val="00917D90"/>
    <w:rPr>
      <w:rFonts w:ascii="Times Roman" w:eastAsia="Times New Roman" w:hAnsi="Times Roman" w:cs="Times New Roman"/>
      <w:i/>
      <w:snapToGrid w:val="0"/>
      <w:spacing w:val="-3"/>
      <w:sz w:val="28"/>
      <w:szCs w:val="20"/>
      <w:lang w:val="nl-NL"/>
    </w:rPr>
  </w:style>
  <w:style w:type="paragraph" w:styleId="Lijstalinea">
    <w:name w:val="List Paragraph"/>
    <w:basedOn w:val="Standaard"/>
    <w:uiPriority w:val="34"/>
    <w:qFormat/>
    <w:rsid w:val="00917D90"/>
    <w:pPr>
      <w:ind w:left="720"/>
      <w:contextualSpacing/>
    </w:pPr>
  </w:style>
  <w:style w:type="paragraph" w:customStyle="1" w:styleId="Default">
    <w:name w:val="Default"/>
    <w:rsid w:val="00753E77"/>
    <w:pPr>
      <w:autoSpaceDE w:val="0"/>
      <w:autoSpaceDN w:val="0"/>
      <w:adjustRightInd w:val="0"/>
      <w:spacing w:after="0" w:line="240" w:lineRule="auto"/>
    </w:pPr>
    <w:rPr>
      <w:rFonts w:cs="Verdana"/>
      <w:color w:val="000000"/>
      <w:sz w:val="24"/>
      <w:szCs w:val="24"/>
      <w:lang w:val="nl-NL"/>
    </w:rPr>
  </w:style>
  <w:style w:type="paragraph" w:styleId="Ballontekst">
    <w:name w:val="Balloon Text"/>
    <w:basedOn w:val="Standaard"/>
    <w:link w:val="BallontekstChar"/>
    <w:uiPriority w:val="99"/>
    <w:semiHidden/>
    <w:unhideWhenUsed/>
    <w:rsid w:val="005F2D27"/>
    <w:rPr>
      <w:rFonts w:ascii="Segoe UI" w:hAnsi="Segoe UI" w:cs="Segoe UI"/>
      <w:szCs w:val="18"/>
    </w:rPr>
  </w:style>
  <w:style w:type="character" w:customStyle="1" w:styleId="BallontekstChar">
    <w:name w:val="Ballontekst Char"/>
    <w:basedOn w:val="Standaardalinea-lettertype"/>
    <w:link w:val="Ballontekst"/>
    <w:uiPriority w:val="99"/>
    <w:semiHidden/>
    <w:rsid w:val="005F2D27"/>
    <w:rPr>
      <w:rFonts w:ascii="Segoe UI" w:eastAsia="Times New Roman" w:hAnsi="Segoe UI" w:cs="Segoe UI"/>
      <w:szCs w:val="18"/>
      <w:lang w:val="nl-NL"/>
    </w:rPr>
  </w:style>
  <w:style w:type="character" w:styleId="Verwijzingopmerking">
    <w:name w:val="annotation reference"/>
    <w:basedOn w:val="Standaardalinea-lettertype"/>
    <w:uiPriority w:val="99"/>
    <w:semiHidden/>
    <w:unhideWhenUsed/>
    <w:rsid w:val="00F9286B"/>
    <w:rPr>
      <w:sz w:val="16"/>
      <w:szCs w:val="16"/>
    </w:rPr>
  </w:style>
  <w:style w:type="paragraph" w:styleId="Tekstopmerking">
    <w:name w:val="annotation text"/>
    <w:basedOn w:val="Standaard"/>
    <w:link w:val="TekstopmerkingChar"/>
    <w:uiPriority w:val="99"/>
    <w:semiHidden/>
    <w:unhideWhenUsed/>
    <w:rsid w:val="00F9286B"/>
    <w:rPr>
      <w:sz w:val="20"/>
      <w:szCs w:val="20"/>
    </w:rPr>
  </w:style>
  <w:style w:type="character" w:customStyle="1" w:styleId="TekstopmerkingChar">
    <w:name w:val="Tekst opmerking Char"/>
    <w:basedOn w:val="Standaardalinea-lettertype"/>
    <w:link w:val="Tekstopmerking"/>
    <w:uiPriority w:val="99"/>
    <w:semiHidden/>
    <w:rsid w:val="00F9286B"/>
    <w:rPr>
      <w:rFonts w:eastAsia="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9286B"/>
    <w:rPr>
      <w:b/>
      <w:bCs/>
    </w:rPr>
  </w:style>
  <w:style w:type="character" w:customStyle="1" w:styleId="OnderwerpvanopmerkingChar">
    <w:name w:val="Onderwerp van opmerking Char"/>
    <w:basedOn w:val="TekstopmerkingChar"/>
    <w:link w:val="Onderwerpvanopmerking"/>
    <w:uiPriority w:val="99"/>
    <w:semiHidden/>
    <w:rsid w:val="00F9286B"/>
    <w:rPr>
      <w:rFonts w:eastAsia="Times New Roman" w:cs="Times New Roman"/>
      <w:b/>
      <w:bCs/>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7D90"/>
    <w:pPr>
      <w:spacing w:after="0" w:line="240" w:lineRule="auto"/>
    </w:pPr>
    <w:rPr>
      <w:rFonts w:eastAsia="Times New Roman" w:cs="Times New Roman"/>
      <w:lang w:val="nl-NL"/>
    </w:rPr>
  </w:style>
  <w:style w:type="paragraph" w:styleId="Kop1">
    <w:name w:val="heading 1"/>
    <w:basedOn w:val="Standaard"/>
    <w:next w:val="Standaard"/>
    <w:link w:val="Kop1Char"/>
    <w:qFormat/>
    <w:rsid w:val="00917D90"/>
    <w:pPr>
      <w:keepNext/>
      <w:widowControl w:val="0"/>
      <w:tabs>
        <w:tab w:val="center" w:pos="4513"/>
      </w:tabs>
      <w:suppressAutoHyphens/>
      <w:outlineLvl w:val="0"/>
    </w:pPr>
    <w:rPr>
      <w:rFonts w:ascii="Times Roman" w:hAnsi="Times Roman"/>
      <w:i/>
      <w:snapToGrid w:val="0"/>
      <w:spacing w:val="-3"/>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7D90"/>
    <w:pPr>
      <w:tabs>
        <w:tab w:val="center" w:pos="4513"/>
        <w:tab w:val="right" w:pos="9026"/>
      </w:tabs>
    </w:pPr>
  </w:style>
  <w:style w:type="character" w:customStyle="1" w:styleId="KoptekstChar">
    <w:name w:val="Koptekst Char"/>
    <w:basedOn w:val="Standaardalinea-lettertype"/>
    <w:link w:val="Koptekst"/>
    <w:uiPriority w:val="99"/>
    <w:rsid w:val="00917D90"/>
    <w:rPr>
      <w:lang w:val="nl-NL"/>
    </w:rPr>
  </w:style>
  <w:style w:type="paragraph" w:styleId="Voettekst">
    <w:name w:val="footer"/>
    <w:basedOn w:val="Standaard"/>
    <w:link w:val="VoettekstChar"/>
    <w:uiPriority w:val="99"/>
    <w:unhideWhenUsed/>
    <w:rsid w:val="00917D90"/>
    <w:pPr>
      <w:tabs>
        <w:tab w:val="center" w:pos="4513"/>
        <w:tab w:val="right" w:pos="9026"/>
      </w:tabs>
    </w:pPr>
  </w:style>
  <w:style w:type="character" w:customStyle="1" w:styleId="VoettekstChar">
    <w:name w:val="Voettekst Char"/>
    <w:basedOn w:val="Standaardalinea-lettertype"/>
    <w:link w:val="Voettekst"/>
    <w:uiPriority w:val="99"/>
    <w:rsid w:val="00917D90"/>
    <w:rPr>
      <w:lang w:val="nl-NL"/>
    </w:rPr>
  </w:style>
  <w:style w:type="character" w:customStyle="1" w:styleId="Kop1Char">
    <w:name w:val="Kop 1 Char"/>
    <w:basedOn w:val="Standaardalinea-lettertype"/>
    <w:link w:val="Kop1"/>
    <w:rsid w:val="00917D90"/>
    <w:rPr>
      <w:rFonts w:ascii="Times Roman" w:eastAsia="Times New Roman" w:hAnsi="Times Roman" w:cs="Times New Roman"/>
      <w:i/>
      <w:snapToGrid w:val="0"/>
      <w:spacing w:val="-3"/>
      <w:sz w:val="28"/>
      <w:szCs w:val="20"/>
      <w:lang w:val="nl-NL"/>
    </w:rPr>
  </w:style>
  <w:style w:type="paragraph" w:styleId="Lijstalinea">
    <w:name w:val="List Paragraph"/>
    <w:basedOn w:val="Standaard"/>
    <w:uiPriority w:val="34"/>
    <w:qFormat/>
    <w:rsid w:val="00917D90"/>
    <w:pPr>
      <w:ind w:left="720"/>
      <w:contextualSpacing/>
    </w:pPr>
  </w:style>
  <w:style w:type="paragraph" w:customStyle="1" w:styleId="Default">
    <w:name w:val="Default"/>
    <w:rsid w:val="00753E77"/>
    <w:pPr>
      <w:autoSpaceDE w:val="0"/>
      <w:autoSpaceDN w:val="0"/>
      <w:adjustRightInd w:val="0"/>
      <w:spacing w:after="0" w:line="240" w:lineRule="auto"/>
    </w:pPr>
    <w:rPr>
      <w:rFonts w:cs="Verdana"/>
      <w:color w:val="000000"/>
      <w:sz w:val="24"/>
      <w:szCs w:val="24"/>
      <w:lang w:val="nl-NL"/>
    </w:rPr>
  </w:style>
  <w:style w:type="paragraph" w:styleId="Ballontekst">
    <w:name w:val="Balloon Text"/>
    <w:basedOn w:val="Standaard"/>
    <w:link w:val="BallontekstChar"/>
    <w:uiPriority w:val="99"/>
    <w:semiHidden/>
    <w:unhideWhenUsed/>
    <w:rsid w:val="005F2D27"/>
    <w:rPr>
      <w:rFonts w:ascii="Segoe UI" w:hAnsi="Segoe UI" w:cs="Segoe UI"/>
      <w:szCs w:val="18"/>
    </w:rPr>
  </w:style>
  <w:style w:type="character" w:customStyle="1" w:styleId="BallontekstChar">
    <w:name w:val="Ballontekst Char"/>
    <w:basedOn w:val="Standaardalinea-lettertype"/>
    <w:link w:val="Ballontekst"/>
    <w:uiPriority w:val="99"/>
    <w:semiHidden/>
    <w:rsid w:val="005F2D27"/>
    <w:rPr>
      <w:rFonts w:ascii="Segoe UI" w:eastAsia="Times New Roman" w:hAnsi="Segoe UI" w:cs="Segoe UI"/>
      <w:szCs w:val="18"/>
      <w:lang w:val="nl-NL"/>
    </w:rPr>
  </w:style>
  <w:style w:type="character" w:styleId="Verwijzingopmerking">
    <w:name w:val="annotation reference"/>
    <w:basedOn w:val="Standaardalinea-lettertype"/>
    <w:uiPriority w:val="99"/>
    <w:semiHidden/>
    <w:unhideWhenUsed/>
    <w:rsid w:val="00F9286B"/>
    <w:rPr>
      <w:sz w:val="16"/>
      <w:szCs w:val="16"/>
    </w:rPr>
  </w:style>
  <w:style w:type="paragraph" w:styleId="Tekstopmerking">
    <w:name w:val="annotation text"/>
    <w:basedOn w:val="Standaard"/>
    <w:link w:val="TekstopmerkingChar"/>
    <w:uiPriority w:val="99"/>
    <w:semiHidden/>
    <w:unhideWhenUsed/>
    <w:rsid w:val="00F9286B"/>
    <w:rPr>
      <w:sz w:val="20"/>
      <w:szCs w:val="20"/>
    </w:rPr>
  </w:style>
  <w:style w:type="character" w:customStyle="1" w:styleId="TekstopmerkingChar">
    <w:name w:val="Tekst opmerking Char"/>
    <w:basedOn w:val="Standaardalinea-lettertype"/>
    <w:link w:val="Tekstopmerking"/>
    <w:uiPriority w:val="99"/>
    <w:semiHidden/>
    <w:rsid w:val="00F9286B"/>
    <w:rPr>
      <w:rFonts w:eastAsia="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9286B"/>
    <w:rPr>
      <w:b/>
      <w:bCs/>
    </w:rPr>
  </w:style>
  <w:style w:type="character" w:customStyle="1" w:styleId="OnderwerpvanopmerkingChar">
    <w:name w:val="Onderwerp van opmerking Char"/>
    <w:basedOn w:val="TekstopmerkingChar"/>
    <w:link w:val="Onderwerpvanopmerking"/>
    <w:uiPriority w:val="99"/>
    <w:semiHidden/>
    <w:rsid w:val="00F9286B"/>
    <w:rPr>
      <w:rFonts w:eastAsia="Times New Roman"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7719">
      <w:bodyDiv w:val="1"/>
      <w:marLeft w:val="0"/>
      <w:marRight w:val="0"/>
      <w:marTop w:val="0"/>
      <w:marBottom w:val="0"/>
      <w:divBdr>
        <w:top w:val="none" w:sz="0" w:space="0" w:color="auto"/>
        <w:left w:val="none" w:sz="0" w:space="0" w:color="auto"/>
        <w:bottom w:val="none" w:sz="0" w:space="0" w:color="auto"/>
        <w:right w:val="none" w:sz="0" w:space="0" w:color="auto"/>
      </w:divBdr>
    </w:div>
    <w:div w:id="14207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1089</ap:Words>
  <ap:Characters>5990</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2019-03-29T13:22:00.0000000Z</lastPrinted>
  <dcterms:created xsi:type="dcterms:W3CDTF">2019-04-08T08:45:00.0000000Z</dcterms:created>
  <dcterms:modified xsi:type="dcterms:W3CDTF">2019-04-08T08:45:00.0000000Z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0x010100BCFE09822A430041996DB4C37007A8AF</vt:lpwstr>
  </property>
</Properties>
</file>