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62C51" w:rsidR="005E1B53" w:rsidP="005E1B53" w:rsidRDefault="005E1B53" w14:paraId="0B138C58" w14:textId="77777777">
      <w:pPr>
        <w:autoSpaceDN/>
        <w:spacing w:line="240" w:lineRule="auto"/>
        <w:textAlignment w:val="auto"/>
        <w:rPr>
          <w:rFonts w:eastAsia="Times New Roman" w:cs="Times New Roman"/>
          <w:color w:val="auto"/>
          <w:szCs w:val="24"/>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662C51" w:rsidR="00A806AF" w:rsidTr="00CE4407" w14:paraId="575A1B2B" w14:textId="77777777">
        <w:tc>
          <w:tcPr>
            <w:tcW w:w="5828" w:type="dxa"/>
            <w:gridSpan w:val="2"/>
          </w:tcPr>
          <w:p w:rsidRPr="00662C51" w:rsidR="00A806AF" w:rsidP="00CE4407" w:rsidRDefault="00A806AF" w14:paraId="2A7B368B" w14:textId="77777777">
            <w:pPr>
              <w:spacing w:line="240" w:lineRule="auto"/>
              <w:jc w:val="both"/>
              <w:rPr>
                <w:color w:val="auto"/>
                <w:sz w:val="22"/>
                <w:szCs w:val="22"/>
              </w:rPr>
            </w:pPr>
            <w:r w:rsidRPr="00662C51">
              <w:rPr>
                <w:noProof/>
                <w:color w:val="auto"/>
                <w:szCs w:val="24"/>
              </w:rPr>
              <w:drawing>
                <wp:inline distT="0" distB="0" distL="0" distR="0" wp14:anchorId="5C7ABCF6" wp14:editId="6BAFFE42">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662C51" w:rsidR="00A806AF" w:rsidP="00CE4407" w:rsidRDefault="00A806AF" w14:paraId="53E82D77" w14:textId="77777777">
            <w:pPr>
              <w:spacing w:line="240" w:lineRule="auto"/>
              <w:rPr>
                <w:color w:val="auto"/>
                <w:szCs w:val="20"/>
              </w:rPr>
            </w:pPr>
          </w:p>
          <w:p w:rsidRPr="00662C51" w:rsidR="00A806AF" w:rsidP="00CE4407" w:rsidRDefault="00A806AF" w14:paraId="0D250633" w14:textId="77777777">
            <w:pPr>
              <w:spacing w:line="240" w:lineRule="auto"/>
              <w:rPr>
                <w:color w:val="auto"/>
                <w:szCs w:val="20"/>
              </w:rPr>
            </w:pPr>
          </w:p>
          <w:p w:rsidRPr="00662C51" w:rsidR="00A806AF" w:rsidP="00CE4407" w:rsidRDefault="00A806AF" w14:paraId="606B8F71" w14:textId="77777777">
            <w:pPr>
              <w:spacing w:line="240" w:lineRule="auto"/>
              <w:rPr>
                <w:color w:val="auto"/>
                <w:szCs w:val="20"/>
              </w:rPr>
            </w:pPr>
          </w:p>
          <w:p w:rsidRPr="00662C51" w:rsidR="00A806AF" w:rsidP="00CE4407" w:rsidRDefault="00A806AF" w14:paraId="196AD5BE" w14:textId="77777777">
            <w:pPr>
              <w:spacing w:line="240" w:lineRule="auto"/>
              <w:rPr>
                <w:color w:val="auto"/>
                <w:szCs w:val="20"/>
              </w:rPr>
            </w:pPr>
          </w:p>
          <w:p w:rsidRPr="00662C51" w:rsidR="00A806AF" w:rsidP="00CE4407" w:rsidRDefault="00A806AF" w14:paraId="32969EE2" w14:textId="77777777">
            <w:pPr>
              <w:spacing w:line="240" w:lineRule="auto"/>
              <w:ind w:left="708"/>
              <w:jc w:val="right"/>
              <w:rPr>
                <w:b/>
                <w:color w:val="auto"/>
                <w:sz w:val="22"/>
                <w:szCs w:val="22"/>
              </w:rPr>
            </w:pPr>
            <w:r w:rsidRPr="00662C51">
              <w:rPr>
                <w:b/>
                <w:color w:val="auto"/>
                <w:szCs w:val="20"/>
              </w:rPr>
              <w:t>Commissie Financiën</w:t>
            </w:r>
          </w:p>
        </w:tc>
      </w:tr>
      <w:tr w:rsidRPr="00662C51" w:rsidR="00A806AF" w:rsidTr="00CE4407" w14:paraId="71EF81CD" w14:textId="77777777">
        <w:tc>
          <w:tcPr>
            <w:tcW w:w="5828" w:type="dxa"/>
            <w:gridSpan w:val="2"/>
          </w:tcPr>
          <w:p w:rsidRPr="00662C51" w:rsidR="00A806AF" w:rsidP="00CE4407" w:rsidRDefault="00A806AF" w14:paraId="36D11D02" w14:textId="77777777">
            <w:pPr>
              <w:spacing w:line="240" w:lineRule="auto"/>
              <w:rPr>
                <w:color w:val="auto"/>
                <w:szCs w:val="24"/>
              </w:rPr>
            </w:pPr>
          </w:p>
        </w:tc>
        <w:tc>
          <w:tcPr>
            <w:tcW w:w="3820" w:type="dxa"/>
          </w:tcPr>
          <w:p w:rsidRPr="00662C51" w:rsidR="00A806AF" w:rsidP="00CE4407" w:rsidRDefault="00A806AF" w14:paraId="0F52AE25" w14:textId="77777777">
            <w:pPr>
              <w:spacing w:line="240" w:lineRule="auto"/>
              <w:rPr>
                <w:color w:val="auto"/>
                <w:szCs w:val="24"/>
              </w:rPr>
            </w:pPr>
          </w:p>
        </w:tc>
      </w:tr>
      <w:tr w:rsidRPr="00662C51" w:rsidR="00A806AF" w:rsidTr="00CE4407" w14:paraId="3C2EBECF" w14:textId="77777777">
        <w:tc>
          <w:tcPr>
            <w:tcW w:w="5828" w:type="dxa"/>
            <w:gridSpan w:val="2"/>
          </w:tcPr>
          <w:p w:rsidRPr="00662C51" w:rsidR="00A806AF" w:rsidP="00CE4407" w:rsidRDefault="00A806AF" w14:paraId="0C5396CD" w14:textId="77777777">
            <w:pPr>
              <w:spacing w:line="240" w:lineRule="auto"/>
              <w:rPr>
                <w:color w:val="auto"/>
                <w:szCs w:val="24"/>
              </w:rPr>
            </w:pPr>
          </w:p>
        </w:tc>
        <w:tc>
          <w:tcPr>
            <w:tcW w:w="3820" w:type="dxa"/>
          </w:tcPr>
          <w:p w:rsidRPr="00662C51" w:rsidR="00A806AF" w:rsidP="00CE4407" w:rsidRDefault="00A806AF" w14:paraId="7DCCFDBA" w14:textId="77777777">
            <w:pPr>
              <w:spacing w:line="240" w:lineRule="auto"/>
              <w:rPr>
                <w:color w:val="auto"/>
                <w:szCs w:val="24"/>
              </w:rPr>
            </w:pPr>
          </w:p>
        </w:tc>
      </w:tr>
      <w:tr w:rsidRPr="00662C51" w:rsidR="00A806AF" w:rsidTr="00CE4407" w14:paraId="790B0047" w14:textId="77777777">
        <w:tc>
          <w:tcPr>
            <w:tcW w:w="5828" w:type="dxa"/>
            <w:gridSpan w:val="2"/>
          </w:tcPr>
          <w:p w:rsidRPr="00662C51" w:rsidR="00A806AF" w:rsidP="00CE4407" w:rsidRDefault="00A806AF" w14:paraId="685AD6F3" w14:textId="77777777">
            <w:pPr>
              <w:spacing w:line="240" w:lineRule="auto"/>
              <w:rPr>
                <w:color w:val="auto"/>
                <w:szCs w:val="24"/>
              </w:rPr>
            </w:pPr>
          </w:p>
        </w:tc>
        <w:tc>
          <w:tcPr>
            <w:tcW w:w="3820" w:type="dxa"/>
          </w:tcPr>
          <w:p w:rsidRPr="00662C51" w:rsidR="00A806AF" w:rsidP="00CE4407" w:rsidRDefault="00A806AF" w14:paraId="7FF51A9D" w14:textId="77777777">
            <w:pPr>
              <w:spacing w:line="240" w:lineRule="auto"/>
              <w:rPr>
                <w:color w:val="auto"/>
                <w:szCs w:val="24"/>
              </w:rPr>
            </w:pPr>
          </w:p>
        </w:tc>
      </w:tr>
      <w:tr w:rsidRPr="00662C51" w:rsidR="00A806AF" w:rsidTr="00CE4407" w14:paraId="33B17E9D" w14:textId="77777777">
        <w:tc>
          <w:tcPr>
            <w:tcW w:w="5828" w:type="dxa"/>
            <w:gridSpan w:val="2"/>
          </w:tcPr>
          <w:p w:rsidRPr="00662C51" w:rsidR="00A806AF" w:rsidP="00CE4407" w:rsidRDefault="00A806AF" w14:paraId="36169EC0" w14:textId="77777777">
            <w:pPr>
              <w:spacing w:line="240" w:lineRule="auto"/>
              <w:rPr>
                <w:color w:val="auto"/>
                <w:szCs w:val="24"/>
              </w:rPr>
            </w:pPr>
          </w:p>
        </w:tc>
        <w:tc>
          <w:tcPr>
            <w:tcW w:w="3820" w:type="dxa"/>
          </w:tcPr>
          <w:p w:rsidRPr="00662C51" w:rsidR="00A806AF" w:rsidP="00CE4407" w:rsidRDefault="00A806AF" w14:paraId="1CD50870" w14:textId="77777777">
            <w:pPr>
              <w:spacing w:line="240" w:lineRule="auto"/>
              <w:rPr>
                <w:color w:val="auto"/>
                <w:szCs w:val="24"/>
              </w:rPr>
            </w:pPr>
          </w:p>
        </w:tc>
      </w:tr>
      <w:tr w:rsidRPr="001C48F7" w:rsidR="00A806AF" w:rsidTr="00CE4407" w14:paraId="01BD9800" w14:textId="77777777">
        <w:tc>
          <w:tcPr>
            <w:tcW w:w="5828" w:type="dxa"/>
            <w:gridSpan w:val="2"/>
          </w:tcPr>
          <w:p w:rsidRPr="001C48F7" w:rsidR="00A806AF" w:rsidP="00CE4407" w:rsidRDefault="00A806AF" w14:paraId="3B532347" w14:textId="77777777">
            <w:pPr>
              <w:spacing w:line="240" w:lineRule="auto"/>
              <w:rPr>
                <w:color w:val="auto"/>
                <w:sz w:val="20"/>
                <w:szCs w:val="20"/>
              </w:rPr>
            </w:pPr>
            <w:r w:rsidRPr="001C48F7">
              <w:rPr>
                <w:color w:val="auto"/>
                <w:sz w:val="20"/>
                <w:szCs w:val="20"/>
              </w:rPr>
              <w:t>Aan de voorzitters van de vaste en algemene commissies</w:t>
            </w:r>
          </w:p>
        </w:tc>
        <w:tc>
          <w:tcPr>
            <w:tcW w:w="3820" w:type="dxa"/>
          </w:tcPr>
          <w:p w:rsidRPr="001C48F7" w:rsidR="00A806AF" w:rsidP="00CE4407" w:rsidRDefault="00A806AF" w14:paraId="7F7D3740" w14:textId="77777777">
            <w:pPr>
              <w:spacing w:line="240" w:lineRule="auto"/>
              <w:rPr>
                <w:color w:val="auto"/>
                <w:sz w:val="20"/>
                <w:szCs w:val="20"/>
              </w:rPr>
            </w:pPr>
          </w:p>
        </w:tc>
      </w:tr>
      <w:tr w:rsidRPr="001C48F7" w:rsidR="00A806AF" w:rsidTr="00CE4407" w14:paraId="11B5A9BD" w14:textId="77777777">
        <w:tc>
          <w:tcPr>
            <w:tcW w:w="9648" w:type="dxa"/>
            <w:gridSpan w:val="3"/>
          </w:tcPr>
          <w:p w:rsidRPr="001C48F7" w:rsidR="00A806AF" w:rsidP="00CE4407" w:rsidRDefault="00A806AF" w14:paraId="617CF451" w14:textId="77777777">
            <w:pPr>
              <w:spacing w:line="240" w:lineRule="auto"/>
              <w:rPr>
                <w:color w:val="auto"/>
                <w:sz w:val="20"/>
                <w:szCs w:val="20"/>
              </w:rPr>
            </w:pPr>
          </w:p>
        </w:tc>
      </w:tr>
      <w:tr w:rsidRPr="001C48F7" w:rsidR="00A806AF" w:rsidTr="00CE4407" w14:paraId="2BC29535" w14:textId="77777777">
        <w:tc>
          <w:tcPr>
            <w:tcW w:w="9648" w:type="dxa"/>
            <w:gridSpan w:val="3"/>
          </w:tcPr>
          <w:p w:rsidRPr="001C48F7" w:rsidR="00A806AF" w:rsidP="00CE4407" w:rsidRDefault="00A806AF" w14:paraId="013D67C5" w14:textId="77777777">
            <w:pPr>
              <w:spacing w:line="240" w:lineRule="auto"/>
              <w:rPr>
                <w:color w:val="auto"/>
                <w:sz w:val="20"/>
                <w:szCs w:val="20"/>
              </w:rPr>
            </w:pPr>
          </w:p>
        </w:tc>
      </w:tr>
      <w:tr w:rsidRPr="001C48F7" w:rsidR="00A806AF" w:rsidTr="00CE4407" w14:paraId="35829DA9" w14:textId="77777777">
        <w:tc>
          <w:tcPr>
            <w:tcW w:w="9648" w:type="dxa"/>
            <w:gridSpan w:val="3"/>
          </w:tcPr>
          <w:p w:rsidRPr="001C48F7" w:rsidR="00A806AF" w:rsidP="00CE4407" w:rsidRDefault="00A806AF" w14:paraId="62E2E546" w14:textId="77777777">
            <w:pPr>
              <w:spacing w:line="240" w:lineRule="auto"/>
              <w:rPr>
                <w:color w:val="auto"/>
                <w:sz w:val="20"/>
                <w:szCs w:val="20"/>
              </w:rPr>
            </w:pPr>
          </w:p>
        </w:tc>
      </w:tr>
      <w:tr w:rsidRPr="001C48F7" w:rsidR="00A806AF" w:rsidTr="00CE4407" w14:paraId="37F003C5" w14:textId="77777777">
        <w:tc>
          <w:tcPr>
            <w:tcW w:w="9648" w:type="dxa"/>
            <w:gridSpan w:val="3"/>
          </w:tcPr>
          <w:p w:rsidRPr="001C48F7" w:rsidR="00A806AF" w:rsidP="00CE4407" w:rsidRDefault="00A806AF" w14:paraId="6EE73BDA" w14:textId="77777777">
            <w:pPr>
              <w:spacing w:line="240" w:lineRule="auto"/>
              <w:rPr>
                <w:color w:val="auto"/>
                <w:sz w:val="20"/>
                <w:szCs w:val="20"/>
              </w:rPr>
            </w:pPr>
          </w:p>
        </w:tc>
      </w:tr>
      <w:tr w:rsidRPr="001C48F7" w:rsidR="00A806AF" w:rsidTr="00CE4407" w14:paraId="1DE289DA" w14:textId="77777777">
        <w:tc>
          <w:tcPr>
            <w:tcW w:w="9648" w:type="dxa"/>
            <w:gridSpan w:val="3"/>
          </w:tcPr>
          <w:p w:rsidRPr="001C48F7" w:rsidR="00A806AF" w:rsidP="00CE4407" w:rsidRDefault="00A806AF" w14:paraId="0DCD73DC" w14:textId="77777777">
            <w:pPr>
              <w:spacing w:line="240" w:lineRule="auto"/>
              <w:rPr>
                <w:color w:val="auto"/>
                <w:sz w:val="20"/>
                <w:szCs w:val="20"/>
              </w:rPr>
            </w:pPr>
          </w:p>
        </w:tc>
      </w:tr>
      <w:tr w:rsidRPr="001C48F7" w:rsidR="00A806AF" w:rsidTr="00CE4407" w14:paraId="274724BD" w14:textId="77777777">
        <w:tc>
          <w:tcPr>
            <w:tcW w:w="9648" w:type="dxa"/>
            <w:gridSpan w:val="3"/>
          </w:tcPr>
          <w:p w:rsidRPr="001C48F7" w:rsidR="00A806AF" w:rsidP="00CE4407" w:rsidRDefault="00A806AF" w14:paraId="16CF3C40" w14:textId="77777777">
            <w:pPr>
              <w:spacing w:line="240" w:lineRule="auto"/>
              <w:rPr>
                <w:color w:val="auto"/>
                <w:sz w:val="20"/>
                <w:szCs w:val="20"/>
              </w:rPr>
            </w:pPr>
          </w:p>
        </w:tc>
      </w:tr>
      <w:tr w:rsidRPr="001C48F7" w:rsidR="00A806AF" w:rsidTr="00CE4407" w14:paraId="005E9328" w14:textId="77777777">
        <w:tc>
          <w:tcPr>
            <w:tcW w:w="2542" w:type="dxa"/>
          </w:tcPr>
          <w:p w:rsidRPr="001C48F7" w:rsidR="00A806AF" w:rsidP="00CE4407" w:rsidRDefault="00A806AF" w14:paraId="6F59370E" w14:textId="77777777">
            <w:pPr>
              <w:spacing w:line="240" w:lineRule="auto"/>
              <w:rPr>
                <w:color w:val="auto"/>
                <w:sz w:val="20"/>
                <w:szCs w:val="20"/>
              </w:rPr>
            </w:pPr>
            <w:r w:rsidRPr="001C48F7">
              <w:rPr>
                <w:color w:val="auto"/>
                <w:sz w:val="20"/>
                <w:szCs w:val="20"/>
              </w:rPr>
              <w:t>Plaats en datum:</w:t>
            </w:r>
          </w:p>
        </w:tc>
        <w:tc>
          <w:tcPr>
            <w:tcW w:w="7106" w:type="dxa"/>
            <w:gridSpan w:val="2"/>
          </w:tcPr>
          <w:p w:rsidRPr="001C48F7" w:rsidR="00A806AF" w:rsidP="00CE4407" w:rsidRDefault="00A806AF" w14:paraId="4CA21077" w14:textId="77777777">
            <w:pPr>
              <w:spacing w:line="240" w:lineRule="auto"/>
              <w:rPr>
                <w:color w:val="auto"/>
                <w:sz w:val="20"/>
                <w:szCs w:val="20"/>
              </w:rPr>
            </w:pPr>
            <w:r w:rsidRPr="001C48F7">
              <w:rPr>
                <w:color w:val="auto"/>
                <w:sz w:val="20"/>
                <w:szCs w:val="20"/>
              </w:rPr>
              <w:t>Den Haag, 27 maart 2019</w:t>
            </w:r>
          </w:p>
        </w:tc>
      </w:tr>
      <w:tr w:rsidRPr="001C48F7" w:rsidR="00A806AF" w:rsidTr="00CE4407" w14:paraId="3305CBAE" w14:textId="77777777">
        <w:tc>
          <w:tcPr>
            <w:tcW w:w="2542" w:type="dxa"/>
          </w:tcPr>
          <w:p w:rsidRPr="001C48F7" w:rsidR="00A806AF" w:rsidP="00CE4407" w:rsidRDefault="00A806AF" w14:paraId="4740048D" w14:textId="77777777">
            <w:pPr>
              <w:spacing w:line="240" w:lineRule="auto"/>
              <w:rPr>
                <w:color w:val="auto"/>
                <w:sz w:val="20"/>
                <w:szCs w:val="20"/>
              </w:rPr>
            </w:pPr>
            <w:r w:rsidRPr="001C48F7">
              <w:rPr>
                <w:color w:val="auto"/>
                <w:sz w:val="20"/>
                <w:szCs w:val="20"/>
              </w:rPr>
              <w:t>Betreft:</w:t>
            </w:r>
          </w:p>
        </w:tc>
        <w:tc>
          <w:tcPr>
            <w:tcW w:w="7106" w:type="dxa"/>
            <w:gridSpan w:val="2"/>
          </w:tcPr>
          <w:p w:rsidRPr="001C48F7" w:rsidR="00A806AF" w:rsidP="00CE4407" w:rsidRDefault="00A806AF" w14:paraId="7DFB76B4" w14:textId="77777777">
            <w:pPr>
              <w:spacing w:line="240" w:lineRule="auto"/>
              <w:rPr>
                <w:color w:val="auto"/>
                <w:sz w:val="20"/>
                <w:szCs w:val="20"/>
              </w:rPr>
            </w:pPr>
            <w:r w:rsidRPr="001C48F7">
              <w:rPr>
                <w:color w:val="auto"/>
                <w:sz w:val="20"/>
                <w:szCs w:val="20"/>
              </w:rPr>
              <w:t xml:space="preserve">Suggesties voor </w:t>
            </w:r>
            <w:proofErr w:type="spellStart"/>
            <w:r w:rsidRPr="001C48F7">
              <w:rPr>
                <w:color w:val="auto"/>
                <w:sz w:val="20"/>
                <w:szCs w:val="20"/>
              </w:rPr>
              <w:t>challenges</w:t>
            </w:r>
            <w:proofErr w:type="spellEnd"/>
            <w:r w:rsidRPr="001C48F7">
              <w:rPr>
                <w:color w:val="auto"/>
                <w:sz w:val="20"/>
                <w:szCs w:val="20"/>
              </w:rPr>
              <w:t xml:space="preserve"> Accountability Hack 2019</w:t>
            </w:r>
          </w:p>
        </w:tc>
      </w:tr>
      <w:tr w:rsidRPr="001C48F7" w:rsidR="00A806AF" w:rsidTr="00CE4407" w14:paraId="2B9B6155" w14:textId="77777777">
        <w:tc>
          <w:tcPr>
            <w:tcW w:w="2542" w:type="dxa"/>
          </w:tcPr>
          <w:p w:rsidRPr="001C48F7" w:rsidR="00A806AF" w:rsidP="00CE4407" w:rsidRDefault="00A806AF" w14:paraId="0063A875" w14:textId="77777777">
            <w:pPr>
              <w:spacing w:line="240" w:lineRule="auto"/>
              <w:rPr>
                <w:color w:val="auto"/>
                <w:sz w:val="20"/>
                <w:szCs w:val="20"/>
              </w:rPr>
            </w:pPr>
            <w:r w:rsidRPr="001C48F7">
              <w:rPr>
                <w:color w:val="auto"/>
                <w:sz w:val="20"/>
                <w:szCs w:val="20"/>
              </w:rPr>
              <w:t>Ons kenmerk:</w:t>
            </w:r>
          </w:p>
        </w:tc>
        <w:tc>
          <w:tcPr>
            <w:tcW w:w="7106" w:type="dxa"/>
            <w:gridSpan w:val="2"/>
          </w:tcPr>
          <w:p w:rsidRPr="001C48F7" w:rsidR="00A806AF" w:rsidP="00CE4407" w:rsidRDefault="007472B7" w14:paraId="0A42469B" w14:textId="2F060C33">
            <w:pPr>
              <w:spacing w:line="240" w:lineRule="auto"/>
              <w:rPr>
                <w:color w:val="auto"/>
                <w:sz w:val="20"/>
                <w:szCs w:val="20"/>
              </w:rPr>
            </w:pPr>
            <w:r w:rsidRPr="007472B7">
              <w:rPr>
                <w:color w:val="auto"/>
                <w:sz w:val="20"/>
                <w:szCs w:val="20"/>
              </w:rPr>
              <w:t>2019Z06072</w:t>
            </w:r>
            <w:r>
              <w:rPr>
                <w:color w:val="auto"/>
                <w:sz w:val="20"/>
                <w:szCs w:val="20"/>
              </w:rPr>
              <w:t xml:space="preserve"> / </w:t>
            </w:r>
            <w:r w:rsidRPr="007472B7">
              <w:rPr>
                <w:color w:val="auto"/>
                <w:sz w:val="20"/>
                <w:szCs w:val="20"/>
              </w:rPr>
              <w:t>2019D12620</w:t>
            </w:r>
          </w:p>
        </w:tc>
      </w:tr>
      <w:tr w:rsidRPr="001C48F7" w:rsidR="00A806AF" w:rsidTr="00CE4407" w14:paraId="100C29CC" w14:textId="77777777">
        <w:tc>
          <w:tcPr>
            <w:tcW w:w="9648" w:type="dxa"/>
            <w:gridSpan w:val="3"/>
          </w:tcPr>
          <w:p w:rsidRPr="001C48F7" w:rsidR="00A806AF" w:rsidP="00CE4407" w:rsidRDefault="00A806AF" w14:paraId="02F1C481" w14:textId="77777777">
            <w:pPr>
              <w:spacing w:line="240" w:lineRule="auto"/>
              <w:rPr>
                <w:color w:val="auto"/>
                <w:sz w:val="20"/>
                <w:szCs w:val="20"/>
              </w:rPr>
            </w:pPr>
          </w:p>
        </w:tc>
      </w:tr>
      <w:tr w:rsidRPr="001C48F7" w:rsidR="00A806AF" w:rsidTr="00CE4407" w14:paraId="12D1DF40" w14:textId="77777777">
        <w:tc>
          <w:tcPr>
            <w:tcW w:w="9648" w:type="dxa"/>
            <w:gridSpan w:val="3"/>
          </w:tcPr>
          <w:p w:rsidRPr="001C48F7" w:rsidR="00A806AF" w:rsidP="00CE4407" w:rsidRDefault="00A806AF" w14:paraId="3DAC374A" w14:textId="77777777">
            <w:pPr>
              <w:spacing w:line="240" w:lineRule="auto"/>
              <w:rPr>
                <w:color w:val="auto"/>
                <w:sz w:val="20"/>
                <w:szCs w:val="20"/>
              </w:rPr>
            </w:pPr>
          </w:p>
        </w:tc>
      </w:tr>
      <w:tr w:rsidRPr="001C48F7" w:rsidR="00A806AF" w:rsidTr="00CE4407" w14:paraId="5AEAC744" w14:textId="77777777">
        <w:tc>
          <w:tcPr>
            <w:tcW w:w="9648" w:type="dxa"/>
            <w:gridSpan w:val="3"/>
          </w:tcPr>
          <w:p w:rsidRPr="001C48F7" w:rsidR="00A806AF" w:rsidP="00CE4407" w:rsidRDefault="00A806AF" w14:paraId="186E4F74" w14:textId="77777777">
            <w:pPr>
              <w:spacing w:line="240" w:lineRule="auto"/>
              <w:rPr>
                <w:color w:val="auto"/>
                <w:sz w:val="20"/>
                <w:szCs w:val="20"/>
              </w:rPr>
            </w:pPr>
          </w:p>
        </w:tc>
      </w:tr>
      <w:tr w:rsidRPr="001C48F7" w:rsidR="00A806AF" w:rsidTr="00CE4407" w14:paraId="66685A46" w14:textId="77777777">
        <w:tc>
          <w:tcPr>
            <w:tcW w:w="9648" w:type="dxa"/>
            <w:gridSpan w:val="3"/>
          </w:tcPr>
          <w:p w:rsidRPr="001C48F7" w:rsidR="00A806AF" w:rsidP="00CE4407" w:rsidRDefault="00A806AF" w14:paraId="7BEB6965" w14:textId="77777777">
            <w:pPr>
              <w:spacing w:line="240" w:lineRule="auto"/>
              <w:rPr>
                <w:color w:val="auto"/>
                <w:sz w:val="20"/>
                <w:szCs w:val="20"/>
              </w:rPr>
            </w:pPr>
            <w:r w:rsidRPr="001C48F7">
              <w:rPr>
                <w:color w:val="auto"/>
                <w:sz w:val="20"/>
                <w:szCs w:val="20"/>
              </w:rPr>
              <w:t>Geachte voorzitters,</w:t>
            </w:r>
          </w:p>
          <w:p w:rsidR="00A806AF" w:rsidP="00CE4407" w:rsidRDefault="00A806AF" w14:paraId="113744E6" w14:textId="77777777">
            <w:pPr>
              <w:spacing w:line="240" w:lineRule="auto"/>
              <w:rPr>
                <w:color w:val="auto"/>
                <w:sz w:val="20"/>
                <w:szCs w:val="20"/>
              </w:rPr>
            </w:pPr>
          </w:p>
          <w:p w:rsidRPr="001C48F7" w:rsidR="00A806AF" w:rsidP="00CE4407" w:rsidRDefault="00A806AF" w14:paraId="61DFFCE3" w14:textId="77777777">
            <w:pPr>
              <w:spacing w:line="240" w:lineRule="auto"/>
              <w:rPr>
                <w:color w:val="auto"/>
                <w:sz w:val="20"/>
                <w:szCs w:val="20"/>
              </w:rPr>
            </w:pPr>
          </w:p>
          <w:p w:rsidRPr="001C48F7" w:rsidR="00A806AF" w:rsidP="00CE4407" w:rsidRDefault="00A806AF" w14:paraId="105AF31D" w14:textId="77777777">
            <w:pPr>
              <w:spacing w:line="240" w:lineRule="auto"/>
              <w:rPr>
                <w:sz w:val="20"/>
                <w:szCs w:val="20"/>
              </w:rPr>
            </w:pPr>
            <w:r w:rsidRPr="001C48F7">
              <w:rPr>
                <w:color w:val="auto"/>
                <w:sz w:val="20"/>
                <w:szCs w:val="20"/>
              </w:rPr>
              <w:t>De vaste Kamercommissie voor Financiën is voornemens op vrijdag 4 oktober 2019 in samenwerking met de Open State Foundation (OSF) een zogenaamde Accountability Hack te organiseren</w:t>
            </w:r>
            <w:r w:rsidRPr="001C48F7">
              <w:rPr>
                <w:sz w:val="20"/>
                <w:szCs w:val="20"/>
              </w:rPr>
              <w:t>. Tijdens dit evenement, dat zal plaatsvinden in de Statenpassage, werken computerprogrammeurs (</w:t>
            </w:r>
            <w:proofErr w:type="spellStart"/>
            <w:r w:rsidRPr="001C48F7">
              <w:rPr>
                <w:sz w:val="20"/>
                <w:szCs w:val="20"/>
              </w:rPr>
              <w:t>developers</w:t>
            </w:r>
            <w:proofErr w:type="spellEnd"/>
            <w:r w:rsidRPr="001C48F7">
              <w:rPr>
                <w:sz w:val="20"/>
                <w:szCs w:val="20"/>
              </w:rPr>
              <w:t>) en andere geïnteresseerden samen om in competitieverband nieuwe softwarematige oplossingen (website, dashboard, app of andere toepassingen) te bedenken voor verschillende soorten problemen.</w:t>
            </w:r>
            <w:r>
              <w:rPr>
                <w:sz w:val="20"/>
                <w:szCs w:val="20"/>
              </w:rPr>
              <w:t xml:space="preserve"> Dit doen zij aan de hand van twee inhoudelijke </w:t>
            </w:r>
            <w:proofErr w:type="spellStart"/>
            <w:r w:rsidRPr="00F95CE6">
              <w:rPr>
                <w:i/>
                <w:sz w:val="20"/>
                <w:szCs w:val="20"/>
              </w:rPr>
              <w:t>challenges</w:t>
            </w:r>
            <w:proofErr w:type="spellEnd"/>
            <w:r>
              <w:rPr>
                <w:sz w:val="20"/>
                <w:szCs w:val="20"/>
              </w:rPr>
              <w:t xml:space="preserve"> (bepaalde thematiek of vraagstukken) die vanuit de Tweede Kamer zijn aangedragen.</w:t>
            </w:r>
          </w:p>
          <w:p w:rsidRPr="001C48F7" w:rsidR="00A806AF" w:rsidP="00CE4407" w:rsidRDefault="00A806AF" w14:paraId="0C2D64EC" w14:textId="77777777">
            <w:pPr>
              <w:spacing w:line="240" w:lineRule="auto"/>
              <w:rPr>
                <w:sz w:val="20"/>
                <w:szCs w:val="20"/>
              </w:rPr>
            </w:pPr>
          </w:p>
          <w:p w:rsidRPr="001C48F7" w:rsidR="00A806AF" w:rsidP="00CE4407" w:rsidRDefault="00A806AF" w14:paraId="44856CDA" w14:textId="77777777">
            <w:pPr>
              <w:spacing w:line="240" w:lineRule="auto"/>
              <w:rPr>
                <w:sz w:val="20"/>
                <w:szCs w:val="20"/>
              </w:rPr>
            </w:pPr>
            <w:r w:rsidRPr="001C48F7">
              <w:rPr>
                <w:sz w:val="20"/>
                <w:szCs w:val="20"/>
              </w:rPr>
              <w:t>Aan het einde van de dag worden door de deelnemende partijen prototypes gepresenteerd voor</w:t>
            </w:r>
            <w:r w:rsidRPr="001C48F7">
              <w:rPr>
                <w:color w:val="auto"/>
                <w:sz w:val="20"/>
                <w:szCs w:val="20"/>
              </w:rPr>
              <w:t xml:space="preserve"> duurzame oplossingen die de Kamer helpen om verantwoordingsinformatie inzichtelijk te maken. Een jury bestaande uit </w:t>
            </w:r>
            <w:r w:rsidRPr="001C48F7">
              <w:rPr>
                <w:sz w:val="20"/>
                <w:szCs w:val="20"/>
              </w:rPr>
              <w:t>in ieder geval één of meerdere Kamerleden en een data-professional van de Open State Foundation kiest twee winnaars die elk een budget van 20.000 euro in het vooruitzicht wordt gesteld om hun prototypen door te ontwikkelen naar werkende toepassingen die minimaal een jaar worden ondersteund.</w:t>
            </w:r>
          </w:p>
          <w:p w:rsidRPr="001C48F7" w:rsidR="00A806AF" w:rsidP="00CE4407" w:rsidRDefault="00A806AF" w14:paraId="4DADCD19" w14:textId="77777777">
            <w:pPr>
              <w:spacing w:line="240" w:lineRule="auto"/>
              <w:rPr>
                <w:sz w:val="20"/>
                <w:szCs w:val="20"/>
              </w:rPr>
            </w:pPr>
          </w:p>
          <w:p w:rsidRPr="001C48F7" w:rsidR="00A806AF" w:rsidP="00CE4407" w:rsidRDefault="00A806AF" w14:paraId="1FA2131F" w14:textId="77777777">
            <w:pPr>
              <w:spacing w:line="240" w:lineRule="auto"/>
              <w:rPr>
                <w:color w:val="auto"/>
                <w:sz w:val="20"/>
                <w:szCs w:val="20"/>
              </w:rPr>
            </w:pPr>
            <w:r w:rsidRPr="001C48F7">
              <w:rPr>
                <w:color w:val="auto"/>
                <w:sz w:val="20"/>
                <w:szCs w:val="20"/>
              </w:rPr>
              <w:t xml:space="preserve">Middels deze brief vraagt de vaste Kamercommissie voor Financiën u om ideeën aan te dragen voor de zogenaamde </w:t>
            </w:r>
            <w:proofErr w:type="spellStart"/>
            <w:r w:rsidRPr="001C48F7">
              <w:rPr>
                <w:color w:val="auto"/>
                <w:sz w:val="20"/>
                <w:szCs w:val="20"/>
              </w:rPr>
              <w:t>challenges</w:t>
            </w:r>
            <w:proofErr w:type="spellEnd"/>
            <w:r w:rsidRPr="001C48F7">
              <w:rPr>
                <w:color w:val="auto"/>
                <w:sz w:val="20"/>
                <w:szCs w:val="20"/>
              </w:rPr>
              <w:t xml:space="preserve"> waarmee deelnemers aan de slag gaan. Bijgevoegd vindt u het format </w:t>
            </w:r>
            <w:r>
              <w:rPr>
                <w:color w:val="auto"/>
                <w:sz w:val="20"/>
                <w:szCs w:val="20"/>
              </w:rPr>
              <w:t>waarin ideeën kunnen worden aangedragen</w:t>
            </w:r>
            <w:r w:rsidRPr="001C48F7">
              <w:rPr>
                <w:color w:val="auto"/>
                <w:sz w:val="20"/>
                <w:szCs w:val="20"/>
              </w:rPr>
              <w:t>, alsmede</w:t>
            </w:r>
            <w:r>
              <w:rPr>
                <w:color w:val="auto"/>
                <w:sz w:val="20"/>
                <w:szCs w:val="20"/>
              </w:rPr>
              <w:t xml:space="preserve"> ter inspiratie</w:t>
            </w:r>
            <w:r w:rsidRPr="001C48F7">
              <w:rPr>
                <w:color w:val="auto"/>
                <w:sz w:val="20"/>
                <w:szCs w:val="20"/>
              </w:rPr>
              <w:t xml:space="preserve"> </w:t>
            </w:r>
            <w:r>
              <w:rPr>
                <w:color w:val="auto"/>
                <w:sz w:val="20"/>
                <w:szCs w:val="20"/>
              </w:rPr>
              <w:t>e</w:t>
            </w:r>
            <w:r w:rsidRPr="001C48F7">
              <w:rPr>
                <w:color w:val="auto"/>
                <w:sz w:val="20"/>
                <w:szCs w:val="20"/>
              </w:rPr>
              <w:t xml:space="preserve">en viertal reeds uitgewerkte </w:t>
            </w:r>
            <w:proofErr w:type="spellStart"/>
            <w:r w:rsidRPr="001C48F7">
              <w:rPr>
                <w:color w:val="auto"/>
                <w:sz w:val="20"/>
                <w:szCs w:val="20"/>
              </w:rPr>
              <w:t>challenges</w:t>
            </w:r>
            <w:proofErr w:type="spellEnd"/>
            <w:r w:rsidRPr="001C48F7">
              <w:rPr>
                <w:color w:val="auto"/>
                <w:sz w:val="20"/>
                <w:szCs w:val="20"/>
              </w:rPr>
              <w:t xml:space="preserve">. U kunt zich als commissie uitspreken voor </w:t>
            </w:r>
            <w:r>
              <w:rPr>
                <w:color w:val="auto"/>
                <w:sz w:val="20"/>
                <w:szCs w:val="20"/>
              </w:rPr>
              <w:t>éé</w:t>
            </w:r>
            <w:r w:rsidRPr="001C48F7">
              <w:rPr>
                <w:color w:val="auto"/>
                <w:sz w:val="20"/>
                <w:szCs w:val="20"/>
              </w:rPr>
              <w:t xml:space="preserve">n of meer reeds uitgewerkte </w:t>
            </w:r>
            <w:proofErr w:type="spellStart"/>
            <w:r w:rsidRPr="001C48F7">
              <w:rPr>
                <w:color w:val="auto"/>
                <w:sz w:val="20"/>
                <w:szCs w:val="20"/>
              </w:rPr>
              <w:t>challenges</w:t>
            </w:r>
            <w:proofErr w:type="spellEnd"/>
            <w:r w:rsidRPr="001C48F7">
              <w:rPr>
                <w:color w:val="auto"/>
                <w:sz w:val="20"/>
                <w:szCs w:val="20"/>
              </w:rPr>
              <w:t xml:space="preserve">, maar u kunt ook zelf </w:t>
            </w:r>
            <w:r>
              <w:rPr>
                <w:color w:val="auto"/>
                <w:sz w:val="20"/>
                <w:szCs w:val="20"/>
              </w:rPr>
              <w:t>éé</w:t>
            </w:r>
            <w:r w:rsidRPr="001C48F7">
              <w:rPr>
                <w:color w:val="auto"/>
                <w:sz w:val="20"/>
                <w:szCs w:val="20"/>
              </w:rPr>
              <w:t xml:space="preserve">n of meerdere </w:t>
            </w:r>
            <w:proofErr w:type="spellStart"/>
            <w:r w:rsidRPr="001C48F7">
              <w:rPr>
                <w:color w:val="auto"/>
                <w:sz w:val="20"/>
                <w:szCs w:val="20"/>
              </w:rPr>
              <w:t>challenges</w:t>
            </w:r>
            <w:proofErr w:type="spellEnd"/>
            <w:r w:rsidRPr="001C48F7">
              <w:rPr>
                <w:color w:val="auto"/>
                <w:sz w:val="20"/>
                <w:szCs w:val="20"/>
              </w:rPr>
              <w:t xml:space="preserve"> aandragen, die aan het format voldoen.</w:t>
            </w:r>
          </w:p>
          <w:p w:rsidRPr="001C48F7" w:rsidR="00A806AF" w:rsidP="00CE4407" w:rsidRDefault="00A806AF" w14:paraId="27C45A57" w14:textId="77777777">
            <w:pPr>
              <w:spacing w:line="240" w:lineRule="auto"/>
              <w:rPr>
                <w:color w:val="auto"/>
                <w:sz w:val="20"/>
                <w:szCs w:val="20"/>
              </w:rPr>
            </w:pPr>
          </w:p>
          <w:p w:rsidRPr="001C48F7" w:rsidR="00A806AF" w:rsidP="00CE4407" w:rsidRDefault="00A806AF" w14:paraId="32CA796C" w14:textId="160ECE88">
            <w:pPr>
              <w:spacing w:line="240" w:lineRule="auto"/>
              <w:rPr>
                <w:color w:val="auto"/>
                <w:sz w:val="20"/>
                <w:szCs w:val="20"/>
              </w:rPr>
            </w:pPr>
            <w:r w:rsidRPr="001C48F7">
              <w:rPr>
                <w:color w:val="auto"/>
                <w:sz w:val="20"/>
                <w:szCs w:val="20"/>
              </w:rPr>
              <w:t xml:space="preserve">U wordt gevraagd uw inbreng </w:t>
            </w:r>
            <w:r w:rsidRPr="00A806AF">
              <w:rPr>
                <w:b/>
                <w:color w:val="auto"/>
                <w:sz w:val="20"/>
                <w:szCs w:val="20"/>
              </w:rPr>
              <w:t xml:space="preserve">uiterlijk dinsdag 23 april </w:t>
            </w:r>
            <w:r w:rsidR="007472B7">
              <w:rPr>
                <w:b/>
                <w:color w:val="auto"/>
                <w:sz w:val="20"/>
                <w:szCs w:val="20"/>
              </w:rPr>
              <w:t xml:space="preserve">2019 </w:t>
            </w:r>
            <w:bookmarkStart w:name="_GoBack" w:id="0"/>
            <w:bookmarkEnd w:id="0"/>
            <w:r w:rsidRPr="00A806AF">
              <w:rPr>
                <w:b/>
                <w:color w:val="auto"/>
                <w:sz w:val="20"/>
                <w:szCs w:val="20"/>
              </w:rPr>
              <w:t xml:space="preserve">om 10.00u ’s </w:t>
            </w:r>
            <w:proofErr w:type="spellStart"/>
            <w:r w:rsidRPr="00A806AF">
              <w:rPr>
                <w:b/>
                <w:color w:val="auto"/>
                <w:sz w:val="20"/>
                <w:szCs w:val="20"/>
              </w:rPr>
              <w:t>ochtends</w:t>
            </w:r>
            <w:proofErr w:type="spellEnd"/>
            <w:r w:rsidRPr="001C48F7">
              <w:rPr>
                <w:color w:val="auto"/>
                <w:sz w:val="20"/>
                <w:szCs w:val="20"/>
              </w:rPr>
              <w:t xml:space="preserve"> aan de commissie Financiën te doen toekomen. De commissie Financiën zal de ingediende voorstellen beoordelen op haalbaarheid en u vervolgens nader berichten over de twee </w:t>
            </w:r>
            <w:proofErr w:type="spellStart"/>
            <w:r w:rsidRPr="001C48F7">
              <w:rPr>
                <w:color w:val="auto"/>
                <w:sz w:val="20"/>
                <w:szCs w:val="20"/>
              </w:rPr>
              <w:t>challenges</w:t>
            </w:r>
            <w:proofErr w:type="spellEnd"/>
            <w:r w:rsidRPr="001C48F7">
              <w:rPr>
                <w:color w:val="auto"/>
                <w:sz w:val="20"/>
                <w:szCs w:val="20"/>
              </w:rPr>
              <w:t xml:space="preserve"> die uiteindelijk door de voorbereidingsgroep zullen worden uitgekozen voor de </w:t>
            </w:r>
            <w:r w:rsidRPr="001C48F7">
              <w:rPr>
                <w:color w:val="auto"/>
                <w:sz w:val="20"/>
                <w:szCs w:val="20"/>
              </w:rPr>
              <w:lastRenderedPageBreak/>
              <w:t xml:space="preserve">Accountability Hack op 4 oktober. Deze </w:t>
            </w:r>
            <w:r>
              <w:rPr>
                <w:color w:val="auto"/>
                <w:sz w:val="20"/>
                <w:szCs w:val="20"/>
              </w:rPr>
              <w:t>voorbereidings</w:t>
            </w:r>
            <w:r w:rsidRPr="001C48F7">
              <w:rPr>
                <w:color w:val="auto"/>
                <w:sz w:val="20"/>
                <w:szCs w:val="20"/>
              </w:rPr>
              <w:t>groep bestaat uit de leden Van der Linde (VVD), Slootweg (CDA), Sneller (D66) en Alkaya (SP).</w:t>
            </w:r>
          </w:p>
          <w:p w:rsidRPr="001C48F7" w:rsidR="00A806AF" w:rsidP="00CE4407" w:rsidRDefault="00A806AF" w14:paraId="1CA0F875" w14:textId="77777777">
            <w:pPr>
              <w:spacing w:line="240" w:lineRule="auto"/>
              <w:rPr>
                <w:color w:val="auto"/>
                <w:sz w:val="20"/>
                <w:szCs w:val="20"/>
              </w:rPr>
            </w:pPr>
          </w:p>
        </w:tc>
      </w:tr>
    </w:tbl>
    <w:p w:rsidRPr="001C48F7" w:rsidR="00A806AF" w:rsidP="00A806AF" w:rsidRDefault="00A806AF" w14:paraId="4C5C0AFE" w14:textId="77777777">
      <w:pPr>
        <w:spacing w:line="240" w:lineRule="auto"/>
        <w:rPr>
          <w:sz w:val="20"/>
          <w:szCs w:val="20"/>
        </w:rPr>
      </w:pPr>
      <w:r w:rsidRPr="001C48F7">
        <w:rPr>
          <w:sz w:val="20"/>
          <w:szCs w:val="20"/>
        </w:rPr>
        <w:lastRenderedPageBreak/>
        <w:t>Hoogachtend,</w:t>
      </w:r>
    </w:p>
    <w:p w:rsidRPr="001C48F7" w:rsidR="00A806AF" w:rsidP="00A806AF" w:rsidRDefault="00A806AF" w14:paraId="021E8AC5" w14:textId="77777777">
      <w:pPr>
        <w:spacing w:line="240" w:lineRule="auto"/>
        <w:rPr>
          <w:sz w:val="20"/>
          <w:szCs w:val="20"/>
        </w:rPr>
      </w:pPr>
    </w:p>
    <w:p w:rsidRPr="001C48F7" w:rsidR="00A806AF" w:rsidP="00A806AF" w:rsidRDefault="00A806AF" w14:paraId="68BE4888" w14:textId="77777777">
      <w:pPr>
        <w:spacing w:line="240" w:lineRule="auto"/>
        <w:rPr>
          <w:sz w:val="20"/>
          <w:szCs w:val="20"/>
        </w:rPr>
      </w:pPr>
      <w:r w:rsidRPr="001C48F7">
        <w:rPr>
          <w:sz w:val="20"/>
          <w:szCs w:val="20"/>
        </w:rPr>
        <w:t>De voorzitter van de vaste commissie voor Financiën,</w:t>
      </w:r>
    </w:p>
    <w:p w:rsidRPr="001C48F7" w:rsidR="00A806AF" w:rsidP="00A806AF" w:rsidRDefault="00A806AF" w14:paraId="66F1869D" w14:textId="77777777">
      <w:pPr>
        <w:spacing w:line="240" w:lineRule="auto"/>
        <w:rPr>
          <w:sz w:val="20"/>
          <w:szCs w:val="20"/>
        </w:rPr>
      </w:pPr>
      <w:r w:rsidRPr="001C48F7">
        <w:rPr>
          <w:sz w:val="20"/>
          <w:szCs w:val="20"/>
        </w:rPr>
        <w:t>Anne Mulder</w:t>
      </w:r>
    </w:p>
    <w:p w:rsidRPr="001C48F7" w:rsidR="00A806AF" w:rsidP="00A806AF" w:rsidRDefault="00A806AF" w14:paraId="5AC61385" w14:textId="77777777">
      <w:pPr>
        <w:spacing w:line="240" w:lineRule="auto"/>
        <w:rPr>
          <w:sz w:val="20"/>
          <w:szCs w:val="20"/>
        </w:rPr>
      </w:pPr>
    </w:p>
    <w:p w:rsidRPr="001C48F7" w:rsidR="00A806AF" w:rsidP="00A806AF" w:rsidRDefault="00A806AF" w14:paraId="7BE7B106" w14:textId="77777777">
      <w:pPr>
        <w:spacing w:line="240" w:lineRule="auto"/>
        <w:rPr>
          <w:sz w:val="20"/>
          <w:szCs w:val="20"/>
        </w:rPr>
      </w:pPr>
      <w:r w:rsidRPr="001C48F7">
        <w:rPr>
          <w:sz w:val="20"/>
          <w:szCs w:val="20"/>
        </w:rPr>
        <w:t>De griffier van de vaste commissie voor Financiën,</w:t>
      </w:r>
    </w:p>
    <w:p w:rsidRPr="001C48F7" w:rsidR="00A806AF" w:rsidP="00A806AF" w:rsidRDefault="00A806AF" w14:paraId="027F3FF9" w14:textId="77777777">
      <w:pPr>
        <w:spacing w:line="240" w:lineRule="auto"/>
        <w:rPr>
          <w:sz w:val="20"/>
          <w:szCs w:val="20"/>
        </w:rPr>
      </w:pPr>
      <w:r w:rsidRPr="001C48F7">
        <w:rPr>
          <w:sz w:val="20"/>
          <w:szCs w:val="20"/>
        </w:rPr>
        <w:t>Weeber</w:t>
      </w:r>
    </w:p>
    <w:p w:rsidR="00A806AF" w:rsidP="00A806AF" w:rsidRDefault="00A806AF" w14:paraId="66C5F29F" w14:textId="77777777">
      <w:pPr>
        <w:autoSpaceDN/>
        <w:spacing w:line="240" w:lineRule="auto"/>
        <w:textAlignment w:val="auto"/>
      </w:pPr>
      <w:r>
        <w:br w:type="page"/>
      </w:r>
    </w:p>
    <w:p w:rsidRPr="00DB65DE" w:rsidR="00A806AF" w:rsidP="00A806AF" w:rsidRDefault="00A806AF" w14:paraId="52F99C53" w14:textId="34C71E15">
      <w:pPr>
        <w:spacing w:line="240" w:lineRule="auto"/>
        <w:rPr>
          <w:b/>
          <w:color w:val="auto"/>
          <w:sz w:val="20"/>
          <w:szCs w:val="20"/>
        </w:rPr>
      </w:pPr>
      <w:r w:rsidRPr="00DB65DE">
        <w:rPr>
          <w:b/>
          <w:color w:val="auto"/>
          <w:sz w:val="20"/>
          <w:szCs w:val="20"/>
        </w:rPr>
        <w:lastRenderedPageBreak/>
        <w:t>Bijlage</w:t>
      </w:r>
      <w:r w:rsidR="009C05DE">
        <w:rPr>
          <w:b/>
          <w:color w:val="auto"/>
          <w:sz w:val="20"/>
          <w:szCs w:val="20"/>
        </w:rPr>
        <w:t xml:space="preserve"> 1</w:t>
      </w:r>
      <w:r w:rsidRPr="00DB65DE">
        <w:rPr>
          <w:b/>
          <w:color w:val="auto"/>
          <w:sz w:val="20"/>
          <w:szCs w:val="20"/>
        </w:rPr>
        <w:t>: Achtergrond Accountability Hack</w:t>
      </w:r>
      <w:r>
        <w:rPr>
          <w:b/>
          <w:color w:val="auto"/>
          <w:sz w:val="20"/>
          <w:szCs w:val="20"/>
        </w:rPr>
        <w:t xml:space="preserve"> en invulformat </w:t>
      </w:r>
      <w:proofErr w:type="spellStart"/>
      <w:r>
        <w:rPr>
          <w:b/>
          <w:color w:val="auto"/>
          <w:sz w:val="20"/>
          <w:szCs w:val="20"/>
        </w:rPr>
        <w:t>challenges</w:t>
      </w:r>
      <w:proofErr w:type="spellEnd"/>
    </w:p>
    <w:p w:rsidRPr="00DB65DE" w:rsidR="00A806AF" w:rsidP="00A806AF" w:rsidRDefault="00A806AF" w14:paraId="4CEEEF79" w14:textId="77777777">
      <w:pPr>
        <w:autoSpaceDN/>
        <w:spacing w:line="240" w:lineRule="auto"/>
        <w:textAlignment w:val="auto"/>
        <w:rPr>
          <w:b/>
          <w:sz w:val="20"/>
          <w:szCs w:val="20"/>
        </w:rPr>
      </w:pPr>
    </w:p>
    <w:p w:rsidRPr="005B0400" w:rsidR="00A806AF" w:rsidP="00A806AF" w:rsidRDefault="00A806AF" w14:paraId="0565CE33" w14:textId="77777777">
      <w:pPr>
        <w:spacing w:line="240" w:lineRule="auto"/>
        <w:rPr>
          <w:b/>
          <w:sz w:val="20"/>
          <w:szCs w:val="20"/>
        </w:rPr>
      </w:pPr>
      <w:r w:rsidRPr="005B0400">
        <w:rPr>
          <w:b/>
          <w:sz w:val="20"/>
          <w:szCs w:val="20"/>
        </w:rPr>
        <w:t>Aanleiding en doel</w:t>
      </w:r>
    </w:p>
    <w:p w:rsidRPr="00DB65DE" w:rsidR="00A806AF" w:rsidP="00A806AF" w:rsidRDefault="00A806AF" w14:paraId="2DA43AD1" w14:textId="77777777">
      <w:pPr>
        <w:spacing w:line="240" w:lineRule="auto"/>
        <w:rPr>
          <w:sz w:val="20"/>
          <w:szCs w:val="20"/>
        </w:rPr>
      </w:pPr>
    </w:p>
    <w:p w:rsidRPr="00DB65DE" w:rsidR="00A806AF" w:rsidP="00A806AF" w:rsidRDefault="00A806AF" w14:paraId="107137EC" w14:textId="77777777">
      <w:pPr>
        <w:spacing w:line="240" w:lineRule="auto"/>
        <w:rPr>
          <w:sz w:val="20"/>
          <w:szCs w:val="20"/>
        </w:rPr>
      </w:pPr>
      <w:r w:rsidRPr="00DB65DE">
        <w:rPr>
          <w:sz w:val="20"/>
          <w:szCs w:val="20"/>
        </w:rPr>
        <w:t>Opgenomen in het werkprogramma Rijksuitgaven 2019 is de volgende actie:</w:t>
      </w:r>
    </w:p>
    <w:p w:rsidRPr="00DB65DE" w:rsidR="00A806AF" w:rsidP="00A806AF" w:rsidRDefault="00A806AF" w14:paraId="627B23F6" w14:textId="77777777">
      <w:pPr>
        <w:spacing w:line="240" w:lineRule="auto"/>
        <w:rPr>
          <w:i/>
          <w:sz w:val="20"/>
          <w:szCs w:val="20"/>
        </w:rPr>
      </w:pPr>
      <w:r w:rsidRPr="00DB65DE">
        <w:rPr>
          <w:i/>
          <w:sz w:val="20"/>
          <w:szCs w:val="20"/>
        </w:rPr>
        <w:t xml:space="preserve">“De commissie gaat een accountability hack organiseren in 2019. Een accountability hack is een evenement waarbij </w:t>
      </w:r>
      <w:proofErr w:type="spellStart"/>
      <w:r w:rsidRPr="00DB65DE">
        <w:rPr>
          <w:i/>
          <w:sz w:val="20"/>
          <w:szCs w:val="20"/>
        </w:rPr>
        <w:t>developers</w:t>
      </w:r>
      <w:proofErr w:type="spellEnd"/>
      <w:r w:rsidRPr="00DB65DE">
        <w:rPr>
          <w:i/>
          <w:sz w:val="20"/>
          <w:szCs w:val="20"/>
        </w:rPr>
        <w:t xml:space="preserve"> en data-analisten uitgedaagd worden om toepassingen en tools te maken die bijdragen aan verantwoording van geldstromen en prestaties van de overheid. De commissie streeft er bij deze accountability hack naar dat ook verder voortgebouwd wordt op de resultaten van eerdere hackathons.”</w:t>
      </w:r>
    </w:p>
    <w:p w:rsidRPr="00DB65DE" w:rsidR="00A806AF" w:rsidP="00A806AF" w:rsidRDefault="00A806AF" w14:paraId="291F7C4B" w14:textId="77777777">
      <w:pPr>
        <w:spacing w:line="240" w:lineRule="auto"/>
        <w:rPr>
          <w:rFonts w:cs="Verdana"/>
          <w:b/>
          <w:color w:val="auto"/>
          <w:sz w:val="20"/>
          <w:szCs w:val="20"/>
        </w:rPr>
      </w:pPr>
      <w:r w:rsidRPr="00DB65DE">
        <w:rPr>
          <w:sz w:val="20"/>
          <w:szCs w:val="20"/>
        </w:rPr>
        <w:t>In september 2016 en mei 2017 vonden de eerste twee edities van de Accountability Hack plaats, respectievelijk bij de Algemene Rekenkamer en in de Statenpassage van de Tweede Kamer. In een hackathon (ook wel hack genoemd) werken computerprogrammeurs (</w:t>
      </w:r>
      <w:proofErr w:type="spellStart"/>
      <w:r w:rsidRPr="00DB65DE">
        <w:rPr>
          <w:sz w:val="20"/>
          <w:szCs w:val="20"/>
        </w:rPr>
        <w:t>developers</w:t>
      </w:r>
      <w:proofErr w:type="spellEnd"/>
      <w:r w:rsidRPr="00DB65DE">
        <w:rPr>
          <w:sz w:val="20"/>
          <w:szCs w:val="20"/>
        </w:rPr>
        <w:t xml:space="preserve">) en andere geïnteresseerden samen om in competitieverband nieuwe softwarematige oplossingen (website, dashboard, app of andere toepassingen) te bedenken voor verschillende soorten problemen. Tijdens de Accountability Hack wordt verkend hoe we met (open) data meer inzicht kunnen krijgen in de besteding en opbrengsten van publiek geld. Er worden bijvoorbeeld toepassingen ontwikkeld die slimme verbanden leggen tussen datasets, geldstromen in kaart brengen, uitgaven koppelen aan prestaties of inzicht geven in waar uitgaven aan gedaan worden. </w:t>
      </w:r>
    </w:p>
    <w:p w:rsidRPr="00DB65DE" w:rsidR="00A806AF" w:rsidP="00A806AF" w:rsidRDefault="00A806AF" w14:paraId="37F0209D" w14:textId="77777777">
      <w:pPr>
        <w:spacing w:line="240" w:lineRule="auto"/>
        <w:rPr>
          <w:sz w:val="20"/>
          <w:szCs w:val="20"/>
        </w:rPr>
      </w:pPr>
      <w:r w:rsidRPr="00DB65DE">
        <w:rPr>
          <w:sz w:val="20"/>
          <w:szCs w:val="20"/>
        </w:rPr>
        <w:t xml:space="preserve">Een nevendoel van de Accountability Hack is om ontwikkelaars, beleidsmakers, dataprofessionals en volksvertegenwoordigers bij elkaar te brengen, zodat de werelden van beleid en data beter bij elkaar komen en een netwerk wordt gebouwd waardoor de potentie van (open) data meer wordt benut. </w:t>
      </w:r>
    </w:p>
    <w:p w:rsidRPr="00DB65DE" w:rsidR="00A806AF" w:rsidP="00A806AF" w:rsidRDefault="00A806AF" w14:paraId="121FF8EF" w14:textId="77777777">
      <w:pPr>
        <w:spacing w:line="240" w:lineRule="auto"/>
        <w:rPr>
          <w:rFonts w:cs="Verdana"/>
          <w:b/>
          <w:color w:val="auto"/>
          <w:sz w:val="20"/>
          <w:szCs w:val="20"/>
        </w:rPr>
      </w:pPr>
    </w:p>
    <w:p w:rsidRPr="005B0400" w:rsidR="00A806AF" w:rsidP="00A806AF" w:rsidRDefault="00A806AF" w14:paraId="6F9DB0C1" w14:textId="77777777">
      <w:pPr>
        <w:spacing w:line="240" w:lineRule="auto"/>
        <w:rPr>
          <w:b/>
          <w:sz w:val="20"/>
          <w:szCs w:val="20"/>
        </w:rPr>
      </w:pPr>
      <w:r w:rsidRPr="005B0400">
        <w:rPr>
          <w:rFonts w:cs="Verdana"/>
          <w:b/>
          <w:color w:val="auto"/>
          <w:sz w:val="20"/>
          <w:szCs w:val="20"/>
        </w:rPr>
        <w:t>Aanpak</w:t>
      </w:r>
    </w:p>
    <w:p w:rsidRPr="00DB65DE" w:rsidR="00A806AF" w:rsidP="00A806AF" w:rsidRDefault="00A806AF" w14:paraId="0F92C458" w14:textId="77777777">
      <w:pPr>
        <w:spacing w:line="240" w:lineRule="auto"/>
        <w:rPr>
          <w:sz w:val="20"/>
          <w:szCs w:val="20"/>
        </w:rPr>
      </w:pPr>
    </w:p>
    <w:p w:rsidRPr="00DB65DE" w:rsidR="00A806AF" w:rsidP="00A806AF" w:rsidRDefault="00A806AF" w14:paraId="0C830A8F" w14:textId="77777777">
      <w:pPr>
        <w:spacing w:line="240" w:lineRule="auto"/>
        <w:rPr>
          <w:sz w:val="20"/>
          <w:szCs w:val="20"/>
        </w:rPr>
      </w:pPr>
      <w:r>
        <w:rPr>
          <w:sz w:val="20"/>
          <w:szCs w:val="20"/>
        </w:rPr>
        <w:t>D</w:t>
      </w:r>
      <w:r w:rsidRPr="00DB65DE">
        <w:rPr>
          <w:sz w:val="20"/>
          <w:szCs w:val="20"/>
        </w:rPr>
        <w:t xml:space="preserve">e Accountability Hack 2019 </w:t>
      </w:r>
      <w:r>
        <w:rPr>
          <w:sz w:val="20"/>
          <w:szCs w:val="20"/>
        </w:rPr>
        <w:t>zal</w:t>
      </w:r>
      <w:r w:rsidRPr="00DB65DE">
        <w:rPr>
          <w:sz w:val="20"/>
          <w:szCs w:val="20"/>
        </w:rPr>
        <w:t xml:space="preserve"> </w:t>
      </w:r>
      <w:r>
        <w:rPr>
          <w:sz w:val="20"/>
          <w:szCs w:val="20"/>
        </w:rPr>
        <w:t>worden georganiseerd</w:t>
      </w:r>
      <w:r w:rsidRPr="00DB65DE">
        <w:rPr>
          <w:sz w:val="20"/>
          <w:szCs w:val="20"/>
        </w:rPr>
        <w:t xml:space="preserve"> op vrijdag 4 oktober 2019. Het evenement vindt (wederom) plaats in de Statenpassage van de Tweede Kamer. </w:t>
      </w:r>
    </w:p>
    <w:p w:rsidRPr="00DB65DE" w:rsidR="00A806AF" w:rsidP="00A806AF" w:rsidRDefault="00A806AF" w14:paraId="1A38D855" w14:textId="77777777">
      <w:pPr>
        <w:spacing w:line="240" w:lineRule="auto"/>
        <w:rPr>
          <w:sz w:val="20"/>
          <w:szCs w:val="20"/>
        </w:rPr>
      </w:pPr>
    </w:p>
    <w:p w:rsidRPr="00DB65DE" w:rsidR="00A806AF" w:rsidP="00A806AF" w:rsidRDefault="00A806AF" w14:paraId="11CFFA31" w14:textId="77777777">
      <w:pPr>
        <w:spacing w:line="240" w:lineRule="auto"/>
        <w:rPr>
          <w:sz w:val="20"/>
          <w:szCs w:val="20"/>
        </w:rPr>
      </w:pPr>
      <w:r w:rsidRPr="00DB65DE">
        <w:rPr>
          <w:sz w:val="20"/>
          <w:szCs w:val="20"/>
        </w:rPr>
        <w:t xml:space="preserve">De dag start met een plenaire opening, waarbij het belangrijk is dat een aantal Kamerleden zichtbaar aanwezig is. Vervolgens start het hacken. Dit gebeurt in teams, die plaatsnemen aan grote tafels in de Statenpassage. We mikken voor deze editie op 80-100 deelnemers, die zich verdelen in circa 20 teams. </w:t>
      </w:r>
    </w:p>
    <w:p w:rsidRPr="00DB65DE" w:rsidR="00A806AF" w:rsidP="00A806AF" w:rsidRDefault="00A806AF" w14:paraId="72BDDDF3" w14:textId="77777777">
      <w:pPr>
        <w:spacing w:line="240" w:lineRule="auto"/>
        <w:rPr>
          <w:sz w:val="20"/>
          <w:szCs w:val="20"/>
        </w:rPr>
      </w:pPr>
    </w:p>
    <w:p w:rsidRPr="00DB65DE" w:rsidR="00A806AF" w:rsidP="00A806AF" w:rsidRDefault="00A806AF" w14:paraId="78F89D4C" w14:textId="77777777">
      <w:pPr>
        <w:spacing w:line="240" w:lineRule="auto"/>
        <w:rPr>
          <w:sz w:val="20"/>
          <w:szCs w:val="20"/>
        </w:rPr>
      </w:pPr>
      <w:r w:rsidRPr="00DB65DE">
        <w:rPr>
          <w:sz w:val="20"/>
          <w:szCs w:val="20"/>
        </w:rPr>
        <w:t>Tegen het einde van de middag organiseren we een inhoudelijk ‘side-event’ voor geïnteresseerde niet-hackers. Deze sessies zijn dus bedoeld voor bijvoorbeeld beleidsmakers, Kamerleden en specifieke deelnemers die bij het onderwerp betrokken zijn. Deze side-events zijn een belangrijk deel van de hackathon, omdat deze ervoor zorgen dat gedurende het evenement ook de connectie wordt gelegd tussen hackers en (bijvoorbeeld) beleidsmedewerkers. De aanwezigen bij de side-events worden namelijk uitgenodigd om te blijven voor de rest van het (avond)programma. Uit de evaluaties van de vorige edities van de Accountability Hack is gebleken dat dit wordt ervaren als één van de meest waardevolle elementen van deze hackathons.</w:t>
      </w:r>
    </w:p>
    <w:p w:rsidRPr="00DB65DE" w:rsidR="00A806AF" w:rsidP="00A806AF" w:rsidRDefault="00A806AF" w14:paraId="74B76DB5" w14:textId="77777777">
      <w:pPr>
        <w:spacing w:line="240" w:lineRule="auto"/>
        <w:rPr>
          <w:sz w:val="20"/>
          <w:szCs w:val="20"/>
        </w:rPr>
      </w:pPr>
    </w:p>
    <w:p w:rsidRPr="00DB65DE" w:rsidR="00A806AF" w:rsidP="00A806AF" w:rsidRDefault="00A806AF" w14:paraId="3BF8B7C2" w14:textId="77777777">
      <w:pPr>
        <w:spacing w:line="240" w:lineRule="auto"/>
        <w:rPr>
          <w:b/>
          <w:sz w:val="20"/>
          <w:szCs w:val="20"/>
        </w:rPr>
      </w:pPr>
      <w:r w:rsidRPr="00DB65DE">
        <w:rPr>
          <w:sz w:val="20"/>
          <w:szCs w:val="20"/>
        </w:rPr>
        <w:t>Tijdens het avondprogramma staat het pitchen van de resultaten centraal. De teams presenteren in een korte pitch van enkele minuten het product dat zij gedurende de dag hebben geproduceerd. Dit doen zij voor een jury bestaande uit in ieder geval één of meerdere Kamerleden en een data-professional van de Open State Foundation. Aan het einde van de avond vindt de prijsuitreiking plaats.</w:t>
      </w:r>
    </w:p>
    <w:p w:rsidRPr="00DB65DE" w:rsidR="00A806AF" w:rsidP="00A806AF" w:rsidRDefault="00A806AF" w14:paraId="4FAE62D2" w14:textId="77777777">
      <w:pPr>
        <w:spacing w:line="240" w:lineRule="auto"/>
        <w:rPr>
          <w:sz w:val="20"/>
          <w:szCs w:val="20"/>
        </w:rPr>
      </w:pPr>
    </w:p>
    <w:p w:rsidRPr="00DB65DE" w:rsidR="00A806AF" w:rsidP="00A806AF" w:rsidRDefault="00A806AF" w14:paraId="7011E7DB" w14:textId="77777777">
      <w:pPr>
        <w:spacing w:line="240" w:lineRule="auto"/>
        <w:rPr>
          <w:i/>
          <w:sz w:val="20"/>
          <w:szCs w:val="20"/>
        </w:rPr>
      </w:pPr>
      <w:proofErr w:type="spellStart"/>
      <w:r w:rsidRPr="00DB65DE">
        <w:rPr>
          <w:i/>
          <w:sz w:val="20"/>
          <w:szCs w:val="20"/>
        </w:rPr>
        <w:t>Challenges</w:t>
      </w:r>
      <w:proofErr w:type="spellEnd"/>
    </w:p>
    <w:p w:rsidRPr="00DB65DE" w:rsidR="00A806AF" w:rsidP="00A806AF" w:rsidRDefault="00A806AF" w14:paraId="79F8A707" w14:textId="77777777">
      <w:pPr>
        <w:spacing w:line="240" w:lineRule="auto"/>
        <w:rPr>
          <w:sz w:val="20"/>
          <w:szCs w:val="20"/>
        </w:rPr>
      </w:pPr>
      <w:r w:rsidRPr="00DB65DE">
        <w:rPr>
          <w:sz w:val="20"/>
          <w:szCs w:val="20"/>
        </w:rPr>
        <w:t xml:space="preserve">Qua aanpak bouwen we voort op eerdere edities van de Accountability Hack. In die vorige edities werden vooraf door de organisatie bepaalde thema’s en (bijbehorende) datasets aangereikt aan de hackers waarmee mogelijk gewerkt kon werden. Dit was echter niet verplicht: hackers konden ook gebruik maken van hun eigen creativiteit en </w:t>
      </w:r>
      <w:r w:rsidRPr="00DB65DE">
        <w:rPr>
          <w:sz w:val="20"/>
          <w:szCs w:val="20"/>
        </w:rPr>
        <w:lastRenderedPageBreak/>
        <w:t xml:space="preserve">aan de slag gaan met totaal andere thema’s. De winnaar kreeg prijzengeld, maar daarbij werden niet vooraf afspraken gemaakt over het verder ontwikkelen van de gebouwde applicatie. Dit leidde ertoe dat achteraf gezamenlijke doorontwikkeling van de apps moeizaam of helemaal niet tot stand kwam. Soms hadden de </w:t>
      </w:r>
      <w:proofErr w:type="spellStart"/>
      <w:r w:rsidRPr="00DB65DE">
        <w:rPr>
          <w:sz w:val="20"/>
          <w:szCs w:val="20"/>
        </w:rPr>
        <w:t>developers</w:t>
      </w:r>
      <w:proofErr w:type="spellEnd"/>
      <w:r w:rsidRPr="00DB65DE">
        <w:rPr>
          <w:sz w:val="20"/>
          <w:szCs w:val="20"/>
        </w:rPr>
        <w:t xml:space="preserve"> geen behoefte om de app door te ontwikkelen, in andere gevallen wilde de </w:t>
      </w:r>
      <w:proofErr w:type="spellStart"/>
      <w:r w:rsidRPr="00DB65DE">
        <w:rPr>
          <w:sz w:val="20"/>
          <w:szCs w:val="20"/>
        </w:rPr>
        <w:t>developer</w:t>
      </w:r>
      <w:proofErr w:type="spellEnd"/>
      <w:r w:rsidRPr="00DB65DE">
        <w:rPr>
          <w:sz w:val="20"/>
          <w:szCs w:val="20"/>
        </w:rPr>
        <w:t xml:space="preserve"> wel maar was er geen steun vanuit de partijen die de hackathon hadden georganiseerd. </w:t>
      </w:r>
    </w:p>
    <w:p w:rsidRPr="00DB65DE" w:rsidR="00A806AF" w:rsidP="00A806AF" w:rsidRDefault="00A806AF" w14:paraId="532CBC17" w14:textId="77777777">
      <w:pPr>
        <w:spacing w:line="240" w:lineRule="auto"/>
        <w:rPr>
          <w:sz w:val="20"/>
          <w:szCs w:val="20"/>
        </w:rPr>
      </w:pPr>
    </w:p>
    <w:p w:rsidRPr="00DB65DE" w:rsidR="00A806AF" w:rsidP="00A806AF" w:rsidRDefault="00A806AF" w14:paraId="7638A4A1" w14:textId="77777777">
      <w:pPr>
        <w:spacing w:line="240" w:lineRule="auto"/>
        <w:rPr>
          <w:sz w:val="20"/>
          <w:szCs w:val="20"/>
        </w:rPr>
      </w:pPr>
      <w:r w:rsidRPr="00DB65DE">
        <w:rPr>
          <w:sz w:val="20"/>
          <w:szCs w:val="20"/>
        </w:rPr>
        <w:t xml:space="preserve">Deze ervaringen leren ons dat er meer gestuurd dient te worden op doel en resultaten van de hack. </w:t>
      </w:r>
      <w:r>
        <w:rPr>
          <w:sz w:val="20"/>
          <w:szCs w:val="20"/>
        </w:rPr>
        <w:t>Daarom wordt dit jaar gewerkt</w:t>
      </w:r>
      <w:r w:rsidRPr="00DB65DE">
        <w:rPr>
          <w:sz w:val="20"/>
          <w:szCs w:val="20"/>
        </w:rPr>
        <w:t xml:space="preserve"> met concrete </w:t>
      </w:r>
      <w:proofErr w:type="spellStart"/>
      <w:r w:rsidRPr="00DB65DE">
        <w:rPr>
          <w:i/>
          <w:sz w:val="20"/>
          <w:szCs w:val="20"/>
        </w:rPr>
        <w:t>challenges</w:t>
      </w:r>
      <w:proofErr w:type="spellEnd"/>
      <w:r w:rsidRPr="00DB65DE">
        <w:rPr>
          <w:sz w:val="20"/>
          <w:szCs w:val="20"/>
        </w:rPr>
        <w:t xml:space="preserve">. Vanuit de Tweede Kamer worden twee </w:t>
      </w:r>
      <w:proofErr w:type="spellStart"/>
      <w:r w:rsidRPr="00DB65DE">
        <w:rPr>
          <w:sz w:val="20"/>
          <w:szCs w:val="20"/>
        </w:rPr>
        <w:t>challenges</w:t>
      </w:r>
      <w:proofErr w:type="spellEnd"/>
      <w:r w:rsidRPr="00DB65DE">
        <w:rPr>
          <w:sz w:val="20"/>
          <w:szCs w:val="20"/>
        </w:rPr>
        <w:t xml:space="preserve"> bedacht met een bepaald thema. De </w:t>
      </w:r>
      <w:proofErr w:type="spellStart"/>
      <w:r w:rsidRPr="00DB65DE">
        <w:rPr>
          <w:sz w:val="20"/>
          <w:szCs w:val="20"/>
        </w:rPr>
        <w:t>developers</w:t>
      </w:r>
      <w:proofErr w:type="spellEnd"/>
      <w:r w:rsidRPr="00DB65DE">
        <w:rPr>
          <w:sz w:val="20"/>
          <w:szCs w:val="20"/>
        </w:rPr>
        <w:t xml:space="preserve"> gaan vervolgens tijdens de hackathon met data aan de slag om applicaties te bouwen waarmee meer inzicht kan worden verkregen in deze thematiek. Voor iedere </w:t>
      </w:r>
      <w:proofErr w:type="spellStart"/>
      <w:r w:rsidRPr="00DB65DE">
        <w:rPr>
          <w:sz w:val="20"/>
          <w:szCs w:val="20"/>
        </w:rPr>
        <w:t>challenge</w:t>
      </w:r>
      <w:proofErr w:type="spellEnd"/>
      <w:r w:rsidRPr="00DB65DE">
        <w:rPr>
          <w:sz w:val="20"/>
          <w:szCs w:val="20"/>
        </w:rPr>
        <w:t xml:space="preserve"> is er één winnend team, dat een ontwikkelbudget wint. Daarmee gaan beide partijen (Tweede Kamer en de </w:t>
      </w:r>
      <w:proofErr w:type="spellStart"/>
      <w:r w:rsidRPr="00DB65DE">
        <w:rPr>
          <w:sz w:val="20"/>
          <w:szCs w:val="20"/>
        </w:rPr>
        <w:t>developer</w:t>
      </w:r>
      <w:proofErr w:type="spellEnd"/>
      <w:r w:rsidRPr="00DB65DE">
        <w:rPr>
          <w:sz w:val="20"/>
          <w:szCs w:val="20"/>
        </w:rPr>
        <w:t xml:space="preserve">) de verplichting aan om de prijswinnende app door te ontwikkelen tot een volwaardig product, dat door Kamerleden benut kan worden. Hierbij wordt tevens afgesproken dat de </w:t>
      </w:r>
      <w:proofErr w:type="spellStart"/>
      <w:r w:rsidRPr="00DB65DE">
        <w:rPr>
          <w:sz w:val="20"/>
          <w:szCs w:val="20"/>
        </w:rPr>
        <w:t>developers</w:t>
      </w:r>
      <w:proofErr w:type="spellEnd"/>
      <w:r w:rsidRPr="00DB65DE">
        <w:rPr>
          <w:sz w:val="20"/>
          <w:szCs w:val="20"/>
        </w:rPr>
        <w:t xml:space="preserve"> de app minimaal een jaar blijven onderhouden. Mocht er behoefte zijn om de app na dat jaar langer in de lucht te houden (eventueel op eigen server), dan kunnen daarvoor te zijner tijd nieuwe afspraken gemaakt worden, bijvoorbeeld via een Service Level Agreement (SLA). </w:t>
      </w:r>
    </w:p>
    <w:p w:rsidRPr="00DB65DE" w:rsidR="00A806AF" w:rsidP="00A806AF" w:rsidRDefault="00A806AF" w14:paraId="7610B25D" w14:textId="77777777">
      <w:pPr>
        <w:spacing w:line="240" w:lineRule="auto"/>
        <w:rPr>
          <w:sz w:val="20"/>
          <w:szCs w:val="20"/>
        </w:rPr>
      </w:pPr>
    </w:p>
    <w:p w:rsidRPr="00DB65DE" w:rsidR="00A806AF" w:rsidP="00A806AF" w:rsidRDefault="00A806AF" w14:paraId="79979FFB" w14:textId="77777777">
      <w:pPr>
        <w:spacing w:line="240" w:lineRule="auto"/>
        <w:rPr>
          <w:i/>
          <w:sz w:val="20"/>
          <w:szCs w:val="20"/>
        </w:rPr>
      </w:pPr>
      <w:r w:rsidRPr="00DB65DE">
        <w:rPr>
          <w:i/>
          <w:sz w:val="20"/>
          <w:szCs w:val="20"/>
        </w:rPr>
        <w:t xml:space="preserve">Selectie van de </w:t>
      </w:r>
      <w:proofErr w:type="spellStart"/>
      <w:r w:rsidRPr="00DB65DE">
        <w:rPr>
          <w:i/>
          <w:sz w:val="20"/>
          <w:szCs w:val="20"/>
        </w:rPr>
        <w:t>challenges</w:t>
      </w:r>
      <w:proofErr w:type="spellEnd"/>
    </w:p>
    <w:p w:rsidRPr="00DB65DE" w:rsidR="00A806AF" w:rsidP="00A806AF" w:rsidRDefault="00A806AF" w14:paraId="48E14650" w14:textId="77777777">
      <w:pPr>
        <w:spacing w:line="240" w:lineRule="auto"/>
        <w:rPr>
          <w:sz w:val="20"/>
          <w:szCs w:val="20"/>
        </w:rPr>
      </w:pPr>
      <w:r>
        <w:rPr>
          <w:sz w:val="20"/>
          <w:szCs w:val="20"/>
        </w:rPr>
        <w:t xml:space="preserve">De commissie Financiën heeft besloten de vaste en algemene Kamercommissies te vragen hun inbreng te leveren voor mogelijke </w:t>
      </w:r>
      <w:proofErr w:type="spellStart"/>
      <w:r>
        <w:rPr>
          <w:sz w:val="20"/>
          <w:szCs w:val="20"/>
        </w:rPr>
        <w:t>challenges</w:t>
      </w:r>
      <w:proofErr w:type="spellEnd"/>
      <w:r>
        <w:rPr>
          <w:sz w:val="20"/>
          <w:szCs w:val="20"/>
        </w:rPr>
        <w:t xml:space="preserve">. </w:t>
      </w:r>
      <w:r w:rsidRPr="00DB65DE">
        <w:rPr>
          <w:sz w:val="20"/>
          <w:szCs w:val="20"/>
        </w:rPr>
        <w:t xml:space="preserve">Hiertoe is een format voorbereid met criteria waaraan mogelijke vraagstukken voor de </w:t>
      </w:r>
      <w:proofErr w:type="spellStart"/>
      <w:r w:rsidRPr="00DB65DE">
        <w:rPr>
          <w:sz w:val="20"/>
          <w:szCs w:val="20"/>
        </w:rPr>
        <w:t>challenges</w:t>
      </w:r>
      <w:proofErr w:type="spellEnd"/>
      <w:r w:rsidRPr="00DB65DE">
        <w:rPr>
          <w:sz w:val="20"/>
          <w:szCs w:val="20"/>
        </w:rPr>
        <w:t xml:space="preserve"> dienen te voldoen. De staf heeft op basis van dit format reeds een aantal mogelijke vraagstukken voorbereid, die ter inspiratie </w:t>
      </w:r>
      <w:r>
        <w:rPr>
          <w:sz w:val="20"/>
          <w:szCs w:val="20"/>
        </w:rPr>
        <w:t>zijn bijgevoegd</w:t>
      </w:r>
      <w:r w:rsidRPr="00DB65DE">
        <w:rPr>
          <w:sz w:val="20"/>
          <w:szCs w:val="20"/>
        </w:rPr>
        <w:t xml:space="preserve">. </w:t>
      </w:r>
      <w:r>
        <w:rPr>
          <w:sz w:val="20"/>
          <w:szCs w:val="20"/>
        </w:rPr>
        <w:t>C</w:t>
      </w:r>
      <w:r w:rsidRPr="00DB65DE">
        <w:rPr>
          <w:sz w:val="20"/>
          <w:szCs w:val="20"/>
        </w:rPr>
        <w:t xml:space="preserve">ommissies kunnen zich achter een of enkele van deze </w:t>
      </w:r>
      <w:proofErr w:type="spellStart"/>
      <w:r w:rsidRPr="00DB65DE">
        <w:rPr>
          <w:sz w:val="20"/>
          <w:szCs w:val="20"/>
        </w:rPr>
        <w:t>challenges</w:t>
      </w:r>
      <w:proofErr w:type="spellEnd"/>
      <w:r w:rsidRPr="00DB65DE">
        <w:rPr>
          <w:sz w:val="20"/>
          <w:szCs w:val="20"/>
        </w:rPr>
        <w:t xml:space="preserve"> scharen, maar het staat commissies eveneens vrij zelf met uitgewerkte </w:t>
      </w:r>
      <w:proofErr w:type="spellStart"/>
      <w:r w:rsidRPr="00DB65DE">
        <w:rPr>
          <w:sz w:val="20"/>
          <w:szCs w:val="20"/>
        </w:rPr>
        <w:t>challenges</w:t>
      </w:r>
      <w:proofErr w:type="spellEnd"/>
      <w:r w:rsidRPr="00DB65DE">
        <w:rPr>
          <w:sz w:val="20"/>
          <w:szCs w:val="20"/>
        </w:rPr>
        <w:t xml:space="preserve"> te komen. Na deze brede uitvraag zullen alle ingekomen voorstellen worden beoordeeld op haalbaarheid door de </w:t>
      </w:r>
      <w:r>
        <w:rPr>
          <w:sz w:val="20"/>
          <w:szCs w:val="20"/>
        </w:rPr>
        <w:t>staf</w:t>
      </w:r>
      <w:r w:rsidRPr="00DB65DE">
        <w:rPr>
          <w:sz w:val="20"/>
          <w:szCs w:val="20"/>
        </w:rPr>
        <w:t xml:space="preserve"> in samenwerking met de Open State Foundation. Vervolgens zal de voorbereidingsgroep</w:t>
      </w:r>
      <w:r>
        <w:rPr>
          <w:sz w:val="20"/>
          <w:szCs w:val="20"/>
        </w:rPr>
        <w:t>, bestaande uit de leden Van der Linde (VVD), Slootweg (CDA), Sneller (D66) en Alkaya (SP)</w:t>
      </w:r>
      <w:r w:rsidRPr="00DB65DE">
        <w:rPr>
          <w:sz w:val="20"/>
          <w:szCs w:val="20"/>
        </w:rPr>
        <w:t xml:space="preserve"> de twee meest interessante onderwerpen selecteren als thema’s voor de </w:t>
      </w:r>
      <w:proofErr w:type="spellStart"/>
      <w:r w:rsidRPr="00DB65DE">
        <w:rPr>
          <w:sz w:val="20"/>
          <w:szCs w:val="20"/>
        </w:rPr>
        <w:t>challenges</w:t>
      </w:r>
      <w:proofErr w:type="spellEnd"/>
      <w:r w:rsidRPr="00DB65DE">
        <w:rPr>
          <w:sz w:val="20"/>
          <w:szCs w:val="20"/>
        </w:rPr>
        <w:t>.</w:t>
      </w:r>
    </w:p>
    <w:p w:rsidR="00A806AF" w:rsidP="00A806AF" w:rsidRDefault="00A806AF" w14:paraId="055334B9" w14:textId="77777777">
      <w:pPr>
        <w:autoSpaceDN/>
        <w:spacing w:line="240" w:lineRule="auto"/>
        <w:textAlignment w:val="auto"/>
        <w:rPr>
          <w:b/>
        </w:rPr>
      </w:pPr>
      <w:r w:rsidRPr="00DB65DE">
        <w:rPr>
          <w:b/>
          <w:sz w:val="20"/>
          <w:szCs w:val="20"/>
        </w:rPr>
        <w:br w:type="page"/>
      </w:r>
    </w:p>
    <w:p w:rsidRPr="00DB65DE" w:rsidR="00A806AF" w:rsidP="00A806AF" w:rsidRDefault="009C05DE" w14:paraId="641A3F86" w14:textId="493320B6">
      <w:pPr>
        <w:spacing w:line="240" w:lineRule="auto"/>
        <w:rPr>
          <w:b/>
          <w:sz w:val="20"/>
          <w:szCs w:val="20"/>
        </w:rPr>
      </w:pPr>
      <w:r>
        <w:rPr>
          <w:b/>
          <w:sz w:val="20"/>
          <w:szCs w:val="20"/>
        </w:rPr>
        <w:lastRenderedPageBreak/>
        <w:t>Bijlage 2: i</w:t>
      </w:r>
      <w:r w:rsidR="00A806AF">
        <w:rPr>
          <w:b/>
          <w:sz w:val="20"/>
          <w:szCs w:val="20"/>
        </w:rPr>
        <w:t>nvulformat</w:t>
      </w:r>
      <w:r>
        <w:rPr>
          <w:b/>
          <w:sz w:val="20"/>
          <w:szCs w:val="20"/>
        </w:rPr>
        <w:t xml:space="preserve"> en voorbeeldcases</w:t>
      </w:r>
    </w:p>
    <w:p w:rsidRPr="00DB65DE" w:rsidR="00A806AF" w:rsidP="00A806AF" w:rsidRDefault="00A806AF" w14:paraId="5E03D8DC" w14:textId="77777777">
      <w:pPr>
        <w:spacing w:line="240" w:lineRule="auto"/>
        <w:rPr>
          <w:b/>
          <w:sz w:val="20"/>
          <w:szCs w:val="20"/>
        </w:rPr>
      </w:pPr>
    </w:p>
    <w:p w:rsidRPr="00DB65DE" w:rsidR="00A806AF" w:rsidP="00A806AF" w:rsidRDefault="00A806AF" w14:paraId="54A36050" w14:textId="77777777">
      <w:pPr>
        <w:spacing w:line="240" w:lineRule="auto"/>
        <w:rPr>
          <w:sz w:val="20"/>
          <w:szCs w:val="20"/>
          <w:u w:val="single"/>
        </w:rPr>
      </w:pPr>
      <w:r w:rsidRPr="00DB65DE">
        <w:rPr>
          <w:sz w:val="20"/>
          <w:szCs w:val="20"/>
          <w:u w:val="single"/>
        </w:rPr>
        <w:t>Case: [thema]</w:t>
      </w:r>
    </w:p>
    <w:p w:rsidRPr="00DB65DE" w:rsidR="00A806AF" w:rsidP="00A806AF" w:rsidRDefault="00A806AF" w14:paraId="1AB2C896" w14:textId="77777777">
      <w:pPr>
        <w:spacing w:line="240" w:lineRule="auto"/>
        <w:rPr>
          <w:sz w:val="20"/>
          <w:szCs w:val="20"/>
        </w:rPr>
      </w:pPr>
    </w:p>
    <w:tbl>
      <w:tblPr>
        <w:tblStyle w:val="Tabelraster"/>
        <w:tblW w:w="0" w:type="auto"/>
        <w:tblLook w:val="04A0" w:firstRow="1" w:lastRow="0" w:firstColumn="1" w:lastColumn="0" w:noHBand="0" w:noVBand="1"/>
      </w:tblPr>
      <w:tblGrid>
        <w:gridCol w:w="7860"/>
        <w:gridCol w:w="1143"/>
      </w:tblGrid>
      <w:tr w:rsidRPr="00DB65DE" w:rsidR="00A806AF" w:rsidTr="00CE4407" w14:paraId="194E35F8" w14:textId="77777777">
        <w:tc>
          <w:tcPr>
            <w:tcW w:w="8046" w:type="dxa"/>
          </w:tcPr>
          <w:p w:rsidRPr="00DB65DE" w:rsidR="00A806AF" w:rsidP="00CE4407" w:rsidRDefault="00A806AF" w14:paraId="57C5EF11" w14:textId="77777777">
            <w:pPr>
              <w:spacing w:line="240" w:lineRule="auto"/>
              <w:rPr>
                <w:b/>
                <w:sz w:val="20"/>
                <w:szCs w:val="20"/>
              </w:rPr>
            </w:pPr>
            <w:r w:rsidRPr="00DB65DE">
              <w:rPr>
                <w:b/>
                <w:sz w:val="20"/>
                <w:szCs w:val="20"/>
              </w:rPr>
              <w:t>Breed gedragen vraagstuk binnen de Kamer</w:t>
            </w:r>
          </w:p>
        </w:tc>
        <w:tc>
          <w:tcPr>
            <w:tcW w:w="1166" w:type="dxa"/>
          </w:tcPr>
          <w:p w:rsidRPr="00DB65DE" w:rsidR="00A806AF" w:rsidP="00CE4407" w:rsidRDefault="00A806AF" w14:paraId="5F715171"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r w:rsidRPr="00DB65DE" w:rsidR="00A806AF" w:rsidTr="00CE4407" w14:paraId="0D06B942" w14:textId="77777777">
        <w:tc>
          <w:tcPr>
            <w:tcW w:w="8046" w:type="dxa"/>
          </w:tcPr>
          <w:p w:rsidRPr="00DB65DE" w:rsidR="00A806AF" w:rsidP="00CE4407" w:rsidRDefault="00A806AF" w14:paraId="68791D5E" w14:textId="77777777">
            <w:pPr>
              <w:spacing w:line="240" w:lineRule="auto"/>
              <w:rPr>
                <w:b/>
                <w:sz w:val="20"/>
                <w:szCs w:val="20"/>
              </w:rPr>
            </w:pPr>
            <w:r w:rsidRPr="00DB65DE">
              <w:rPr>
                <w:b/>
                <w:sz w:val="20"/>
                <w:szCs w:val="20"/>
              </w:rPr>
              <w:t>Terugkerend of doorlopend thema</w:t>
            </w:r>
          </w:p>
        </w:tc>
        <w:tc>
          <w:tcPr>
            <w:tcW w:w="1166" w:type="dxa"/>
          </w:tcPr>
          <w:p w:rsidRPr="00DB65DE" w:rsidR="00A806AF" w:rsidP="00CE4407" w:rsidRDefault="00A806AF" w14:paraId="09689AC9"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r w:rsidRPr="00DB65DE" w:rsidR="00A806AF" w:rsidTr="00CE4407" w14:paraId="5AC84BAA" w14:textId="77777777">
        <w:tc>
          <w:tcPr>
            <w:tcW w:w="8046" w:type="dxa"/>
          </w:tcPr>
          <w:p w:rsidRPr="00DB65DE" w:rsidR="00A806AF" w:rsidP="00CE4407" w:rsidRDefault="00A806AF" w14:paraId="55FDE135" w14:textId="77777777">
            <w:pPr>
              <w:spacing w:line="240" w:lineRule="auto"/>
              <w:rPr>
                <w:b/>
                <w:sz w:val="20"/>
                <w:szCs w:val="20"/>
              </w:rPr>
            </w:pPr>
            <w:r w:rsidRPr="00DB65DE">
              <w:rPr>
                <w:b/>
                <w:sz w:val="20"/>
                <w:szCs w:val="20"/>
              </w:rPr>
              <w:t>Geen privacy- of bedrijfsgevoelige informatie</w:t>
            </w:r>
          </w:p>
        </w:tc>
        <w:tc>
          <w:tcPr>
            <w:tcW w:w="1166" w:type="dxa"/>
          </w:tcPr>
          <w:p w:rsidRPr="00DB65DE" w:rsidR="00A806AF" w:rsidP="00CE4407" w:rsidRDefault="00A806AF" w14:paraId="07B58BFE"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r w:rsidRPr="00DB65DE" w:rsidR="00A806AF" w:rsidTr="00CE4407" w14:paraId="1CF5D17B" w14:textId="77777777">
        <w:tc>
          <w:tcPr>
            <w:tcW w:w="8046" w:type="dxa"/>
          </w:tcPr>
          <w:p w:rsidRPr="00DB65DE" w:rsidR="00A806AF" w:rsidP="00CE4407" w:rsidRDefault="00A806AF" w14:paraId="510BA208" w14:textId="77777777">
            <w:pPr>
              <w:spacing w:line="240" w:lineRule="auto"/>
              <w:rPr>
                <w:b/>
                <w:sz w:val="20"/>
                <w:szCs w:val="20"/>
              </w:rPr>
            </w:pPr>
            <w:r w:rsidRPr="00DB65DE">
              <w:rPr>
                <w:b/>
                <w:sz w:val="20"/>
                <w:szCs w:val="20"/>
              </w:rPr>
              <w:t>Data reeds beschikbaar of gemakkelijk te verkrijgen</w:t>
            </w:r>
          </w:p>
        </w:tc>
        <w:tc>
          <w:tcPr>
            <w:tcW w:w="1166" w:type="dxa"/>
          </w:tcPr>
          <w:p w:rsidRPr="00DB65DE" w:rsidR="00A806AF" w:rsidP="00CE4407" w:rsidRDefault="00A806AF" w14:paraId="4653EE9D"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r w:rsidRPr="00DB65DE" w:rsidR="00A806AF" w:rsidTr="00CE4407" w14:paraId="2402DF61" w14:textId="77777777">
        <w:tc>
          <w:tcPr>
            <w:tcW w:w="8046" w:type="dxa"/>
          </w:tcPr>
          <w:p w:rsidRPr="00DB65DE" w:rsidR="00A806AF" w:rsidP="00CE4407" w:rsidRDefault="00A806AF" w14:paraId="1D722A5C" w14:textId="77777777">
            <w:pPr>
              <w:spacing w:line="240" w:lineRule="auto"/>
              <w:rPr>
                <w:b/>
                <w:sz w:val="20"/>
                <w:szCs w:val="20"/>
              </w:rPr>
            </w:pPr>
            <w:r w:rsidRPr="00DB65DE">
              <w:rPr>
                <w:b/>
                <w:sz w:val="20"/>
                <w:szCs w:val="20"/>
              </w:rPr>
              <w:t>Data/digitale tools geven inzicht in vraagstuk</w:t>
            </w:r>
          </w:p>
        </w:tc>
        <w:tc>
          <w:tcPr>
            <w:tcW w:w="1166" w:type="dxa"/>
          </w:tcPr>
          <w:p w:rsidRPr="00DB65DE" w:rsidR="00A806AF" w:rsidP="00CE4407" w:rsidRDefault="00A806AF" w14:paraId="3FCFDA9F"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r w:rsidRPr="00DB65DE" w:rsidR="00A806AF" w:rsidTr="00CE4407" w14:paraId="42F4F900" w14:textId="77777777">
        <w:tc>
          <w:tcPr>
            <w:tcW w:w="8046" w:type="dxa"/>
          </w:tcPr>
          <w:p w:rsidRPr="00DB65DE" w:rsidR="00A806AF" w:rsidP="00CE4407" w:rsidRDefault="00A806AF" w14:paraId="1D404902" w14:textId="77777777">
            <w:pPr>
              <w:spacing w:line="240" w:lineRule="auto"/>
              <w:rPr>
                <w:b/>
                <w:sz w:val="20"/>
                <w:szCs w:val="20"/>
              </w:rPr>
            </w:pPr>
            <w:r w:rsidRPr="00DB65DE">
              <w:rPr>
                <w:b/>
                <w:sz w:val="20"/>
                <w:szCs w:val="20"/>
              </w:rPr>
              <w:t>Vraagstuk breed genoeg/ruimte voor verschillende oplossingsrichtingen</w:t>
            </w:r>
          </w:p>
        </w:tc>
        <w:tc>
          <w:tcPr>
            <w:tcW w:w="1166" w:type="dxa"/>
          </w:tcPr>
          <w:p w:rsidRPr="00DB65DE" w:rsidR="00A806AF" w:rsidP="00CE4407" w:rsidRDefault="00A806AF" w14:paraId="463D911E"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bl>
    <w:p w:rsidRPr="00DB65DE" w:rsidR="00A806AF" w:rsidP="00A806AF" w:rsidRDefault="00A806AF" w14:paraId="4B014B51" w14:textId="77777777">
      <w:pPr>
        <w:spacing w:line="240" w:lineRule="auto"/>
        <w:rPr>
          <w:sz w:val="20"/>
          <w:szCs w:val="20"/>
        </w:rPr>
      </w:pPr>
    </w:p>
    <w:p w:rsidRPr="00DB65DE" w:rsidR="00A806AF" w:rsidP="00A806AF" w:rsidRDefault="00A806AF" w14:paraId="0BB345DC" w14:textId="77777777">
      <w:pPr>
        <w:spacing w:line="240" w:lineRule="auto"/>
        <w:rPr>
          <w:b/>
          <w:sz w:val="20"/>
          <w:szCs w:val="20"/>
        </w:rPr>
      </w:pPr>
      <w:r w:rsidRPr="00DB65DE">
        <w:rPr>
          <w:b/>
          <w:sz w:val="20"/>
          <w:szCs w:val="20"/>
        </w:rPr>
        <w:t xml:space="preserve">Aanleiding: </w:t>
      </w:r>
    </w:p>
    <w:p w:rsidRPr="00DB65DE" w:rsidR="00A806AF" w:rsidP="00A806AF" w:rsidRDefault="00A806AF" w14:paraId="778BBDD1" w14:textId="77777777">
      <w:pPr>
        <w:spacing w:line="240" w:lineRule="auto"/>
        <w:rPr>
          <w:sz w:val="20"/>
          <w:szCs w:val="20"/>
        </w:rPr>
      </w:pPr>
      <w:r w:rsidRPr="00DB65DE">
        <w:rPr>
          <w:sz w:val="20"/>
          <w:szCs w:val="20"/>
        </w:rPr>
        <w:t>[Geef kort weer welke publicatie(s) de achtergrond/aanleiding vormen voor het vraagstuk]</w:t>
      </w:r>
    </w:p>
    <w:p w:rsidRPr="00DB65DE" w:rsidR="00A806AF" w:rsidP="00A806AF" w:rsidRDefault="00A806AF" w14:paraId="46FE0445" w14:textId="77777777">
      <w:pPr>
        <w:spacing w:line="240" w:lineRule="auto"/>
        <w:rPr>
          <w:b/>
          <w:sz w:val="20"/>
          <w:szCs w:val="20"/>
        </w:rPr>
      </w:pPr>
    </w:p>
    <w:p w:rsidRPr="00DB65DE" w:rsidR="00A806AF" w:rsidP="00A806AF" w:rsidRDefault="00A806AF" w14:paraId="19F6A2F6" w14:textId="77777777">
      <w:pPr>
        <w:spacing w:line="240" w:lineRule="auto"/>
        <w:rPr>
          <w:b/>
          <w:sz w:val="20"/>
          <w:szCs w:val="20"/>
        </w:rPr>
      </w:pPr>
      <w:r w:rsidRPr="00DB65DE">
        <w:rPr>
          <w:b/>
          <w:sz w:val="20"/>
          <w:szCs w:val="20"/>
        </w:rPr>
        <w:t>Departement/beleidsterrein</w:t>
      </w:r>
    </w:p>
    <w:p w:rsidRPr="00DB65DE" w:rsidR="00A806AF" w:rsidP="00A806AF" w:rsidRDefault="00A806AF" w14:paraId="25D66D51" w14:textId="77777777">
      <w:pPr>
        <w:spacing w:line="240" w:lineRule="auto"/>
        <w:rPr>
          <w:sz w:val="20"/>
          <w:szCs w:val="20"/>
        </w:rPr>
      </w:pPr>
      <w:r w:rsidRPr="00DB65DE">
        <w:rPr>
          <w:sz w:val="20"/>
          <w:szCs w:val="20"/>
        </w:rPr>
        <w:t>[relevant departement]</w:t>
      </w:r>
    </w:p>
    <w:p w:rsidRPr="00DB65DE" w:rsidR="00A806AF" w:rsidP="00A806AF" w:rsidRDefault="00A806AF" w14:paraId="2E2C8DE0" w14:textId="77777777">
      <w:pPr>
        <w:pStyle w:val="Lijstalinea"/>
        <w:numPr>
          <w:ilvl w:val="0"/>
          <w:numId w:val="5"/>
        </w:numPr>
        <w:autoSpaceDN/>
        <w:spacing w:line="240" w:lineRule="auto"/>
        <w:textAlignment w:val="auto"/>
        <w:rPr>
          <w:sz w:val="20"/>
          <w:szCs w:val="20"/>
        </w:rPr>
      </w:pPr>
      <w:r w:rsidRPr="00DB65DE">
        <w:rPr>
          <w:sz w:val="20"/>
          <w:szCs w:val="20"/>
        </w:rPr>
        <w:t>[relevante beleidsterreinen]</w:t>
      </w:r>
    </w:p>
    <w:p w:rsidRPr="00DB65DE" w:rsidR="00A806AF" w:rsidP="00A806AF" w:rsidRDefault="00A806AF" w14:paraId="7E4B8EDB" w14:textId="77777777">
      <w:pPr>
        <w:spacing w:line="240" w:lineRule="auto"/>
        <w:rPr>
          <w:b/>
          <w:sz w:val="20"/>
          <w:szCs w:val="20"/>
        </w:rPr>
      </w:pPr>
    </w:p>
    <w:p w:rsidRPr="00DB65DE" w:rsidR="00A806AF" w:rsidP="00A806AF" w:rsidRDefault="00A806AF" w14:paraId="33B46883" w14:textId="77777777">
      <w:pPr>
        <w:spacing w:line="240" w:lineRule="auto"/>
        <w:rPr>
          <w:b/>
          <w:sz w:val="20"/>
          <w:szCs w:val="20"/>
        </w:rPr>
      </w:pPr>
      <w:r w:rsidRPr="00DB65DE">
        <w:rPr>
          <w:b/>
          <w:sz w:val="20"/>
          <w:szCs w:val="20"/>
        </w:rPr>
        <w:t>Relevante partijen</w:t>
      </w:r>
    </w:p>
    <w:p w:rsidRPr="00DB65DE" w:rsidR="00A806AF" w:rsidP="00A806AF" w:rsidRDefault="00A806AF" w14:paraId="2B1A344C" w14:textId="77777777">
      <w:pPr>
        <w:spacing w:line="240" w:lineRule="auto"/>
        <w:rPr>
          <w:sz w:val="20"/>
          <w:szCs w:val="20"/>
        </w:rPr>
      </w:pPr>
      <w:r w:rsidRPr="00DB65DE">
        <w:rPr>
          <w:sz w:val="20"/>
          <w:szCs w:val="20"/>
        </w:rPr>
        <w:t>[Geef kort weer welke partijen, zoals  departementen uitvoeringsorganisaties of andere partijen bij het vraagstuk betrokken zijn. Betrek daarin in ieder geval de data-eigenaren]</w:t>
      </w:r>
    </w:p>
    <w:p w:rsidRPr="00DB65DE" w:rsidR="00A806AF" w:rsidP="00A806AF" w:rsidRDefault="00A806AF" w14:paraId="2754FEC2" w14:textId="77777777">
      <w:pPr>
        <w:spacing w:line="240" w:lineRule="auto"/>
        <w:rPr>
          <w:b/>
          <w:sz w:val="20"/>
          <w:szCs w:val="20"/>
        </w:rPr>
      </w:pPr>
    </w:p>
    <w:p w:rsidRPr="00DB65DE" w:rsidR="00A806AF" w:rsidP="00A806AF" w:rsidRDefault="00A806AF" w14:paraId="02BE2655" w14:textId="77777777">
      <w:pPr>
        <w:spacing w:line="240" w:lineRule="auto"/>
        <w:rPr>
          <w:b/>
          <w:sz w:val="20"/>
          <w:szCs w:val="20"/>
        </w:rPr>
      </w:pPr>
      <w:r w:rsidRPr="00DB65DE">
        <w:rPr>
          <w:b/>
          <w:sz w:val="20"/>
          <w:szCs w:val="20"/>
        </w:rPr>
        <w:t>Vraagstuk</w:t>
      </w:r>
    </w:p>
    <w:p w:rsidRPr="00DB65DE" w:rsidR="00A806AF" w:rsidP="00A806AF" w:rsidRDefault="00A806AF" w14:paraId="53D133CA" w14:textId="77777777">
      <w:pPr>
        <w:spacing w:line="240" w:lineRule="auto"/>
        <w:rPr>
          <w:sz w:val="20"/>
          <w:szCs w:val="20"/>
        </w:rPr>
      </w:pPr>
      <w:r w:rsidRPr="00DB65DE">
        <w:rPr>
          <w:sz w:val="20"/>
          <w:szCs w:val="20"/>
        </w:rPr>
        <w:t>[Beschrijf het vraagstuk]</w:t>
      </w:r>
    </w:p>
    <w:p w:rsidRPr="00DB65DE" w:rsidR="00A806AF" w:rsidP="00A806AF" w:rsidRDefault="00A806AF" w14:paraId="1BBCACF8" w14:textId="77777777">
      <w:pPr>
        <w:spacing w:line="240" w:lineRule="auto"/>
        <w:rPr>
          <w:i/>
          <w:sz w:val="20"/>
          <w:szCs w:val="20"/>
        </w:rPr>
      </w:pPr>
    </w:p>
    <w:p w:rsidRPr="00DB65DE" w:rsidR="00A806AF" w:rsidP="00A806AF" w:rsidRDefault="00A806AF" w14:paraId="304475BE" w14:textId="77777777">
      <w:pPr>
        <w:spacing w:line="240" w:lineRule="auto"/>
        <w:rPr>
          <w:b/>
          <w:sz w:val="20"/>
          <w:szCs w:val="20"/>
        </w:rPr>
      </w:pPr>
      <w:r w:rsidRPr="00DB65DE">
        <w:rPr>
          <w:b/>
          <w:sz w:val="20"/>
          <w:szCs w:val="20"/>
        </w:rPr>
        <w:t>Motivatie</w:t>
      </w:r>
    </w:p>
    <w:p w:rsidRPr="00DB65DE" w:rsidR="00A806AF" w:rsidP="00A806AF" w:rsidRDefault="00A806AF" w14:paraId="4D65D715" w14:textId="77777777">
      <w:pPr>
        <w:spacing w:line="240" w:lineRule="auto"/>
        <w:rPr>
          <w:sz w:val="20"/>
          <w:szCs w:val="20"/>
        </w:rPr>
      </w:pPr>
      <w:r w:rsidRPr="00DB65DE">
        <w:rPr>
          <w:sz w:val="20"/>
          <w:szCs w:val="20"/>
        </w:rPr>
        <w:t>[Motiveer waarom het  vraagstuk onderdeel zou moeten zijn van de Accountability Hack 2019]</w:t>
      </w:r>
    </w:p>
    <w:p w:rsidRPr="00DB65DE" w:rsidR="00A806AF" w:rsidP="00A806AF" w:rsidRDefault="00A806AF" w14:paraId="56F93165" w14:textId="77777777">
      <w:pPr>
        <w:spacing w:line="240" w:lineRule="auto"/>
        <w:rPr>
          <w:sz w:val="20"/>
          <w:szCs w:val="20"/>
        </w:rPr>
      </w:pPr>
    </w:p>
    <w:p w:rsidRPr="00DB65DE" w:rsidR="00A806AF" w:rsidP="00A806AF" w:rsidRDefault="00A806AF" w14:paraId="30E8D7B1" w14:textId="77777777">
      <w:pPr>
        <w:spacing w:line="240" w:lineRule="auto"/>
        <w:rPr>
          <w:b/>
          <w:sz w:val="20"/>
          <w:szCs w:val="20"/>
        </w:rPr>
      </w:pPr>
      <w:r w:rsidRPr="00DB65DE">
        <w:rPr>
          <w:b/>
          <w:sz w:val="20"/>
          <w:szCs w:val="20"/>
        </w:rPr>
        <w:t>Datasets</w:t>
      </w:r>
    </w:p>
    <w:p w:rsidRPr="00DB65DE" w:rsidR="00A806AF" w:rsidP="00A806AF" w:rsidRDefault="00A806AF" w14:paraId="6FA77FA2" w14:textId="77777777">
      <w:pPr>
        <w:spacing w:line="240" w:lineRule="auto"/>
        <w:rPr>
          <w:b/>
          <w:sz w:val="20"/>
          <w:szCs w:val="20"/>
        </w:rPr>
      </w:pPr>
      <w:r w:rsidRPr="00DB65DE">
        <w:rPr>
          <w:sz w:val="20"/>
          <w:szCs w:val="20"/>
        </w:rPr>
        <w:t>[Geef indien mogelijk aan welke datasets relevant zouden kunnen zijn voor dit vraagstuk]</w:t>
      </w:r>
    </w:p>
    <w:p w:rsidRPr="00DB65DE" w:rsidR="00A806AF" w:rsidP="00A806AF" w:rsidRDefault="00A806AF" w14:paraId="07D85DFF" w14:textId="77777777">
      <w:pPr>
        <w:spacing w:line="240" w:lineRule="auto"/>
        <w:rPr>
          <w:b/>
          <w:sz w:val="20"/>
          <w:szCs w:val="20"/>
        </w:rPr>
      </w:pPr>
    </w:p>
    <w:p w:rsidRPr="00DB65DE" w:rsidR="00A806AF" w:rsidP="00A806AF" w:rsidRDefault="00A806AF" w14:paraId="129AA1BB" w14:textId="77777777">
      <w:pPr>
        <w:autoSpaceDN/>
        <w:spacing w:line="240" w:lineRule="auto"/>
        <w:textAlignment w:val="auto"/>
        <w:rPr>
          <w:sz w:val="20"/>
          <w:szCs w:val="20"/>
        </w:rPr>
      </w:pPr>
      <w:r w:rsidRPr="00DB65DE">
        <w:rPr>
          <w:sz w:val="20"/>
          <w:szCs w:val="20"/>
        </w:rPr>
        <w:br w:type="page"/>
      </w:r>
    </w:p>
    <w:p w:rsidRPr="00DB65DE" w:rsidR="00A806AF" w:rsidP="00A806AF" w:rsidRDefault="00A806AF" w14:paraId="513B4F36" w14:textId="77777777">
      <w:pPr>
        <w:spacing w:line="240" w:lineRule="auto"/>
        <w:rPr>
          <w:sz w:val="20"/>
          <w:szCs w:val="20"/>
          <w:u w:val="single"/>
        </w:rPr>
      </w:pPr>
      <w:r w:rsidRPr="00DB65DE">
        <w:rPr>
          <w:sz w:val="20"/>
          <w:szCs w:val="20"/>
          <w:u w:val="single"/>
        </w:rPr>
        <w:lastRenderedPageBreak/>
        <w:t>Voorbeeldcase 1: effect van versnippering politieke landschap</w:t>
      </w:r>
    </w:p>
    <w:p w:rsidRPr="00DB65DE" w:rsidR="00A806AF" w:rsidP="00A806AF" w:rsidRDefault="00A806AF" w14:paraId="6B5AA102" w14:textId="77777777">
      <w:pPr>
        <w:spacing w:line="240" w:lineRule="auto"/>
        <w:rPr>
          <w:sz w:val="20"/>
          <w:szCs w:val="20"/>
        </w:rPr>
      </w:pPr>
    </w:p>
    <w:tbl>
      <w:tblPr>
        <w:tblStyle w:val="Tabelraster"/>
        <w:tblW w:w="0" w:type="auto"/>
        <w:tblLook w:val="04A0" w:firstRow="1" w:lastRow="0" w:firstColumn="1" w:lastColumn="0" w:noHBand="0" w:noVBand="1"/>
      </w:tblPr>
      <w:tblGrid>
        <w:gridCol w:w="7860"/>
        <w:gridCol w:w="1143"/>
      </w:tblGrid>
      <w:tr w:rsidRPr="00DB65DE" w:rsidR="00A806AF" w:rsidTr="00CE4407" w14:paraId="3026708F" w14:textId="77777777">
        <w:tc>
          <w:tcPr>
            <w:tcW w:w="8046" w:type="dxa"/>
          </w:tcPr>
          <w:p w:rsidRPr="00DB65DE" w:rsidR="00A806AF" w:rsidP="00CE4407" w:rsidRDefault="00A806AF" w14:paraId="0EDFB421" w14:textId="77777777">
            <w:pPr>
              <w:spacing w:line="240" w:lineRule="auto"/>
              <w:rPr>
                <w:b/>
                <w:sz w:val="20"/>
                <w:szCs w:val="20"/>
              </w:rPr>
            </w:pPr>
            <w:r w:rsidRPr="00DB65DE">
              <w:rPr>
                <w:b/>
                <w:sz w:val="20"/>
                <w:szCs w:val="20"/>
              </w:rPr>
              <w:t>Breed gedragen vraagstuk binnen de Kamer</w:t>
            </w:r>
          </w:p>
        </w:tc>
        <w:tc>
          <w:tcPr>
            <w:tcW w:w="1166" w:type="dxa"/>
          </w:tcPr>
          <w:p w:rsidRPr="00DB65DE" w:rsidR="00A806AF" w:rsidP="00CE4407" w:rsidRDefault="00A806AF" w14:paraId="370E06C4" w14:textId="77777777">
            <w:pPr>
              <w:spacing w:line="240" w:lineRule="auto"/>
              <w:rPr>
                <w:b/>
                <w:sz w:val="20"/>
                <w:szCs w:val="20"/>
              </w:rPr>
            </w:pPr>
            <w:r w:rsidRPr="00DB65DE">
              <w:rPr>
                <w:rFonts w:hint="eastAsia" w:ascii="MS Gothic" w:hAnsi="MS Gothic" w:eastAsia="MS Gothic" w:cs="MS Gothic"/>
                <w:b/>
                <w:sz w:val="20"/>
                <w:szCs w:val="20"/>
              </w:rPr>
              <w:t>✓</w:t>
            </w:r>
            <w:r w:rsidRPr="00DB65DE">
              <w:rPr>
                <w:rFonts w:eastAsia="MS Mincho" w:cs="MS Mincho"/>
                <w:b/>
                <w:sz w:val="20"/>
                <w:szCs w:val="20"/>
              </w:rPr>
              <w:t>/x</w:t>
            </w:r>
          </w:p>
        </w:tc>
      </w:tr>
      <w:tr w:rsidRPr="00DB65DE" w:rsidR="00A806AF" w:rsidTr="00CE4407" w14:paraId="5C5AA091" w14:textId="77777777">
        <w:tc>
          <w:tcPr>
            <w:tcW w:w="8046" w:type="dxa"/>
          </w:tcPr>
          <w:p w:rsidRPr="00DB65DE" w:rsidR="00A806AF" w:rsidP="00CE4407" w:rsidRDefault="00A806AF" w14:paraId="4DB8F23E" w14:textId="77777777">
            <w:pPr>
              <w:spacing w:line="240" w:lineRule="auto"/>
              <w:rPr>
                <w:b/>
                <w:sz w:val="20"/>
                <w:szCs w:val="20"/>
              </w:rPr>
            </w:pPr>
            <w:r w:rsidRPr="00DB65DE">
              <w:rPr>
                <w:b/>
                <w:sz w:val="20"/>
                <w:szCs w:val="20"/>
              </w:rPr>
              <w:t>Terugkerend of doorlopend thema</w:t>
            </w:r>
          </w:p>
        </w:tc>
        <w:tc>
          <w:tcPr>
            <w:tcW w:w="1166" w:type="dxa"/>
          </w:tcPr>
          <w:p w:rsidRPr="00DB65DE" w:rsidR="00A806AF" w:rsidP="00CE4407" w:rsidRDefault="00A806AF" w14:paraId="4B321BA0"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6F4E5BEF" w14:textId="77777777">
        <w:tc>
          <w:tcPr>
            <w:tcW w:w="8046" w:type="dxa"/>
          </w:tcPr>
          <w:p w:rsidRPr="00DB65DE" w:rsidR="00A806AF" w:rsidP="00CE4407" w:rsidRDefault="00A806AF" w14:paraId="1BCEB38B" w14:textId="77777777">
            <w:pPr>
              <w:spacing w:line="240" w:lineRule="auto"/>
              <w:rPr>
                <w:b/>
                <w:sz w:val="20"/>
                <w:szCs w:val="20"/>
              </w:rPr>
            </w:pPr>
            <w:r w:rsidRPr="00DB65DE">
              <w:rPr>
                <w:b/>
                <w:sz w:val="20"/>
                <w:szCs w:val="20"/>
              </w:rPr>
              <w:t>Geen privacy- of bedrijfsgevoelige informatie</w:t>
            </w:r>
          </w:p>
        </w:tc>
        <w:tc>
          <w:tcPr>
            <w:tcW w:w="1166" w:type="dxa"/>
          </w:tcPr>
          <w:p w:rsidRPr="00DB65DE" w:rsidR="00A806AF" w:rsidP="00CE4407" w:rsidRDefault="00A806AF" w14:paraId="63CA9F4E"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70D37D4B" w14:textId="77777777">
        <w:tc>
          <w:tcPr>
            <w:tcW w:w="8046" w:type="dxa"/>
          </w:tcPr>
          <w:p w:rsidRPr="00DB65DE" w:rsidR="00A806AF" w:rsidP="00CE4407" w:rsidRDefault="00A806AF" w14:paraId="2C29CF8B" w14:textId="77777777">
            <w:pPr>
              <w:spacing w:line="240" w:lineRule="auto"/>
              <w:rPr>
                <w:b/>
                <w:sz w:val="20"/>
                <w:szCs w:val="20"/>
              </w:rPr>
            </w:pPr>
            <w:r w:rsidRPr="00DB65DE">
              <w:rPr>
                <w:b/>
                <w:sz w:val="20"/>
                <w:szCs w:val="20"/>
              </w:rPr>
              <w:t>Data reeds beschikbaar of gemakkelijk te verkrijgen</w:t>
            </w:r>
          </w:p>
        </w:tc>
        <w:tc>
          <w:tcPr>
            <w:tcW w:w="1166" w:type="dxa"/>
          </w:tcPr>
          <w:p w:rsidRPr="00DB65DE" w:rsidR="00A806AF" w:rsidP="00CE4407" w:rsidRDefault="00A806AF" w14:paraId="5B0BDABD"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5B29B762" w14:textId="77777777">
        <w:tc>
          <w:tcPr>
            <w:tcW w:w="8046" w:type="dxa"/>
          </w:tcPr>
          <w:p w:rsidRPr="00DB65DE" w:rsidR="00A806AF" w:rsidP="00CE4407" w:rsidRDefault="00A806AF" w14:paraId="7C7A9104" w14:textId="77777777">
            <w:pPr>
              <w:spacing w:line="240" w:lineRule="auto"/>
              <w:rPr>
                <w:b/>
                <w:sz w:val="20"/>
                <w:szCs w:val="20"/>
              </w:rPr>
            </w:pPr>
            <w:r w:rsidRPr="00DB65DE">
              <w:rPr>
                <w:b/>
                <w:sz w:val="20"/>
                <w:szCs w:val="20"/>
              </w:rPr>
              <w:t>Data/digitale tools geven inzicht in vraagstuk</w:t>
            </w:r>
          </w:p>
        </w:tc>
        <w:tc>
          <w:tcPr>
            <w:tcW w:w="1166" w:type="dxa"/>
          </w:tcPr>
          <w:p w:rsidRPr="00DB65DE" w:rsidR="00A806AF" w:rsidP="00CE4407" w:rsidRDefault="00A806AF" w14:paraId="051A4084"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29FCE9CD" w14:textId="77777777">
        <w:tc>
          <w:tcPr>
            <w:tcW w:w="8046" w:type="dxa"/>
          </w:tcPr>
          <w:p w:rsidRPr="00DB65DE" w:rsidR="00A806AF" w:rsidP="00CE4407" w:rsidRDefault="00A806AF" w14:paraId="6A6D039D" w14:textId="77777777">
            <w:pPr>
              <w:spacing w:line="240" w:lineRule="auto"/>
              <w:rPr>
                <w:b/>
                <w:sz w:val="20"/>
                <w:szCs w:val="20"/>
              </w:rPr>
            </w:pPr>
            <w:r w:rsidRPr="00DB65DE">
              <w:rPr>
                <w:b/>
                <w:sz w:val="20"/>
                <w:szCs w:val="20"/>
              </w:rPr>
              <w:t>Vraagstuk breed genoeg/ruimte voor verschillende oplossingsrichtingen</w:t>
            </w:r>
          </w:p>
        </w:tc>
        <w:tc>
          <w:tcPr>
            <w:tcW w:w="1166" w:type="dxa"/>
          </w:tcPr>
          <w:p w:rsidRPr="00DB65DE" w:rsidR="00A806AF" w:rsidP="00CE4407" w:rsidRDefault="00A806AF" w14:paraId="73309624" w14:textId="77777777">
            <w:pPr>
              <w:spacing w:line="240" w:lineRule="auto"/>
              <w:rPr>
                <w:b/>
                <w:sz w:val="20"/>
                <w:szCs w:val="20"/>
              </w:rPr>
            </w:pPr>
            <w:r w:rsidRPr="00DB65DE">
              <w:rPr>
                <w:rFonts w:hint="eastAsia" w:ascii="MS Gothic" w:hAnsi="MS Gothic" w:eastAsia="MS Gothic" w:cs="MS Gothic"/>
                <w:b/>
                <w:sz w:val="20"/>
                <w:szCs w:val="20"/>
              </w:rPr>
              <w:t>✓</w:t>
            </w:r>
          </w:p>
        </w:tc>
      </w:tr>
    </w:tbl>
    <w:p w:rsidRPr="00DB65DE" w:rsidR="00A806AF" w:rsidP="00A806AF" w:rsidRDefault="00A806AF" w14:paraId="66A227B9" w14:textId="77777777">
      <w:pPr>
        <w:spacing w:line="240" w:lineRule="auto"/>
        <w:rPr>
          <w:sz w:val="20"/>
          <w:szCs w:val="20"/>
        </w:rPr>
      </w:pPr>
    </w:p>
    <w:p w:rsidRPr="00DB65DE" w:rsidR="00A806AF" w:rsidP="00A806AF" w:rsidRDefault="00A806AF" w14:paraId="75DAE4A2" w14:textId="77777777">
      <w:pPr>
        <w:spacing w:line="240" w:lineRule="auto"/>
        <w:rPr>
          <w:b/>
          <w:sz w:val="20"/>
          <w:szCs w:val="20"/>
        </w:rPr>
      </w:pPr>
      <w:r w:rsidRPr="00DB65DE">
        <w:rPr>
          <w:b/>
          <w:sz w:val="20"/>
          <w:szCs w:val="20"/>
        </w:rPr>
        <w:t xml:space="preserve">Aanleiding: </w:t>
      </w:r>
    </w:p>
    <w:p w:rsidRPr="00DB65DE" w:rsidR="00A806AF" w:rsidP="00A806AF" w:rsidRDefault="00A806AF" w14:paraId="6982016D" w14:textId="77777777">
      <w:pPr>
        <w:pStyle w:val="Lijstalinea"/>
        <w:numPr>
          <w:ilvl w:val="0"/>
          <w:numId w:val="5"/>
        </w:numPr>
        <w:autoSpaceDN/>
        <w:spacing w:line="240" w:lineRule="auto"/>
        <w:textAlignment w:val="auto"/>
        <w:rPr>
          <w:rStyle w:val="Hyperlink"/>
          <w:sz w:val="20"/>
          <w:szCs w:val="20"/>
        </w:rPr>
      </w:pPr>
      <w:r w:rsidRPr="00DB65DE">
        <w:rPr>
          <w:sz w:val="20"/>
          <w:szCs w:val="20"/>
        </w:rPr>
        <w:t>Raming der voor de Tweede Kamer in 2018 benodigde uitgaven, alsmede aanwijzing en raming van de ontvangsten (</w:t>
      </w:r>
      <w:hyperlink w:history="1" r:id="rId12">
        <w:r w:rsidRPr="00DB65DE">
          <w:rPr>
            <w:rStyle w:val="Hyperlink"/>
            <w:sz w:val="20"/>
            <w:szCs w:val="20"/>
          </w:rPr>
          <w:t>34686-1</w:t>
        </w:r>
      </w:hyperlink>
      <w:r w:rsidRPr="00DB65DE">
        <w:rPr>
          <w:sz w:val="20"/>
          <w:szCs w:val="20"/>
        </w:rPr>
        <w:t>)</w:t>
      </w:r>
    </w:p>
    <w:p w:rsidRPr="00DB65DE" w:rsidR="00A806AF" w:rsidP="00A806AF" w:rsidRDefault="00A806AF" w14:paraId="3B7DA610" w14:textId="77777777">
      <w:pPr>
        <w:pStyle w:val="Lijstalinea"/>
        <w:numPr>
          <w:ilvl w:val="0"/>
          <w:numId w:val="5"/>
        </w:numPr>
        <w:autoSpaceDN/>
        <w:spacing w:line="240" w:lineRule="auto"/>
        <w:textAlignment w:val="auto"/>
        <w:rPr>
          <w:sz w:val="20"/>
          <w:szCs w:val="20"/>
        </w:rPr>
      </w:pPr>
      <w:r w:rsidRPr="00DB65DE">
        <w:rPr>
          <w:sz w:val="20"/>
          <w:szCs w:val="20"/>
        </w:rPr>
        <w:t>Eindrapport van de staatscommissie parlementair stelsel - Lage drempels, hoge dijken. Democratie en rechtsstaat in balans (</w:t>
      </w:r>
      <w:hyperlink w:history="1" r:id="rId13">
        <w:r w:rsidRPr="00DB65DE">
          <w:rPr>
            <w:rStyle w:val="Hyperlink"/>
            <w:sz w:val="20"/>
            <w:szCs w:val="20"/>
          </w:rPr>
          <w:t>Bijlage bij 34430-9</w:t>
        </w:r>
      </w:hyperlink>
      <w:r w:rsidRPr="00DB65DE">
        <w:rPr>
          <w:sz w:val="20"/>
          <w:szCs w:val="20"/>
        </w:rPr>
        <w:t>)</w:t>
      </w:r>
    </w:p>
    <w:p w:rsidRPr="00DB65DE" w:rsidR="00A806AF" w:rsidP="00A806AF" w:rsidRDefault="00A806AF" w14:paraId="5E588A21" w14:textId="77777777">
      <w:pPr>
        <w:spacing w:line="240" w:lineRule="auto"/>
        <w:rPr>
          <w:b/>
          <w:sz w:val="20"/>
          <w:szCs w:val="20"/>
        </w:rPr>
      </w:pPr>
    </w:p>
    <w:p w:rsidRPr="00DB65DE" w:rsidR="00A806AF" w:rsidP="00A806AF" w:rsidRDefault="00A806AF" w14:paraId="05B7F76C" w14:textId="77777777">
      <w:pPr>
        <w:spacing w:line="240" w:lineRule="auto"/>
        <w:rPr>
          <w:b/>
          <w:sz w:val="20"/>
          <w:szCs w:val="20"/>
        </w:rPr>
      </w:pPr>
      <w:r w:rsidRPr="00DB65DE">
        <w:rPr>
          <w:b/>
          <w:sz w:val="20"/>
          <w:szCs w:val="20"/>
        </w:rPr>
        <w:t>Departement/beleidsterrein</w:t>
      </w:r>
    </w:p>
    <w:p w:rsidRPr="00DB65DE" w:rsidR="00A806AF" w:rsidP="00A806AF" w:rsidRDefault="00A806AF" w14:paraId="7D9B9F21" w14:textId="77777777">
      <w:pPr>
        <w:spacing w:line="240" w:lineRule="auto"/>
        <w:rPr>
          <w:sz w:val="20"/>
          <w:szCs w:val="20"/>
        </w:rPr>
      </w:pPr>
      <w:r w:rsidRPr="00DB65DE">
        <w:rPr>
          <w:sz w:val="20"/>
          <w:szCs w:val="20"/>
        </w:rPr>
        <w:t>Binnenlandse zaken</w:t>
      </w:r>
    </w:p>
    <w:p w:rsidRPr="00DB65DE" w:rsidR="00A806AF" w:rsidP="00A806AF" w:rsidRDefault="00A806AF" w14:paraId="5634BE55" w14:textId="77777777">
      <w:pPr>
        <w:pStyle w:val="Lijstalinea"/>
        <w:numPr>
          <w:ilvl w:val="0"/>
          <w:numId w:val="5"/>
        </w:numPr>
        <w:autoSpaceDN/>
        <w:spacing w:line="240" w:lineRule="auto"/>
        <w:textAlignment w:val="auto"/>
        <w:rPr>
          <w:sz w:val="20"/>
          <w:szCs w:val="20"/>
        </w:rPr>
      </w:pPr>
      <w:r w:rsidRPr="00DB65DE">
        <w:rPr>
          <w:sz w:val="20"/>
          <w:szCs w:val="20"/>
        </w:rPr>
        <w:t>Functioneren van het parlement</w:t>
      </w:r>
    </w:p>
    <w:p w:rsidRPr="00DB65DE" w:rsidR="00A806AF" w:rsidP="00A806AF" w:rsidRDefault="00A806AF" w14:paraId="40769AC5" w14:textId="77777777">
      <w:pPr>
        <w:spacing w:line="240" w:lineRule="auto"/>
        <w:rPr>
          <w:b/>
          <w:sz w:val="20"/>
          <w:szCs w:val="20"/>
        </w:rPr>
      </w:pPr>
    </w:p>
    <w:p w:rsidRPr="00DB65DE" w:rsidR="00A806AF" w:rsidP="00A806AF" w:rsidRDefault="00A806AF" w14:paraId="211C53E1" w14:textId="77777777">
      <w:pPr>
        <w:spacing w:line="240" w:lineRule="auto"/>
        <w:rPr>
          <w:b/>
          <w:sz w:val="20"/>
          <w:szCs w:val="20"/>
        </w:rPr>
      </w:pPr>
      <w:r w:rsidRPr="00DB65DE">
        <w:rPr>
          <w:b/>
          <w:sz w:val="20"/>
          <w:szCs w:val="20"/>
        </w:rPr>
        <w:t>Relevante partijen</w:t>
      </w:r>
    </w:p>
    <w:p w:rsidRPr="00DB65DE" w:rsidR="00A806AF" w:rsidP="00A806AF" w:rsidRDefault="00A806AF" w14:paraId="56CAB02F" w14:textId="77777777">
      <w:pPr>
        <w:pStyle w:val="Lijstalinea"/>
        <w:numPr>
          <w:ilvl w:val="0"/>
          <w:numId w:val="5"/>
        </w:numPr>
        <w:autoSpaceDN/>
        <w:spacing w:line="240" w:lineRule="auto"/>
        <w:textAlignment w:val="auto"/>
        <w:rPr>
          <w:sz w:val="20"/>
          <w:szCs w:val="20"/>
        </w:rPr>
      </w:pPr>
      <w:r w:rsidRPr="00DB65DE">
        <w:rPr>
          <w:sz w:val="20"/>
          <w:szCs w:val="20"/>
        </w:rPr>
        <w:t>Tweede Kamer der Staten-Generaal, ministerie van Binnenlandse Zaken en Koninkrijksrelaties</w:t>
      </w:r>
    </w:p>
    <w:p w:rsidRPr="00DB65DE" w:rsidR="00A806AF" w:rsidP="00A806AF" w:rsidRDefault="00A806AF" w14:paraId="38D5E5EC" w14:textId="77777777">
      <w:pPr>
        <w:spacing w:line="240" w:lineRule="auto"/>
        <w:rPr>
          <w:b/>
          <w:sz w:val="20"/>
          <w:szCs w:val="20"/>
        </w:rPr>
      </w:pPr>
    </w:p>
    <w:p w:rsidRPr="00DB65DE" w:rsidR="00A806AF" w:rsidP="00A806AF" w:rsidRDefault="00A806AF" w14:paraId="00E26954" w14:textId="77777777">
      <w:pPr>
        <w:spacing w:line="240" w:lineRule="auto"/>
        <w:rPr>
          <w:b/>
          <w:sz w:val="20"/>
          <w:szCs w:val="20"/>
        </w:rPr>
      </w:pPr>
      <w:r w:rsidRPr="00DB65DE">
        <w:rPr>
          <w:b/>
          <w:sz w:val="20"/>
          <w:szCs w:val="20"/>
        </w:rPr>
        <w:t>Vraagstuk</w:t>
      </w:r>
    </w:p>
    <w:p w:rsidRPr="00DB65DE" w:rsidR="00A806AF" w:rsidP="00A806AF" w:rsidRDefault="00A806AF" w14:paraId="08EF5FC9" w14:textId="77777777">
      <w:pPr>
        <w:spacing w:line="240" w:lineRule="auto"/>
        <w:rPr>
          <w:sz w:val="20"/>
          <w:szCs w:val="20"/>
        </w:rPr>
      </w:pPr>
      <w:r w:rsidRPr="00DB65DE">
        <w:rPr>
          <w:sz w:val="20"/>
          <w:szCs w:val="20"/>
        </w:rPr>
        <w:t>Sinds de Tweede Kamerverkiezingen van 2017 telt de Tweede Kamer 13 fracties. Daarnaast is de grootste fractie (die meestal deelneemt aan de regeringscoalitie) in de Kamer tegenwoordig een stuk kleiner dan in de jaren ‘80 en ‘90. Dit geldt ook voor de grootste oppositiefractie.</w:t>
      </w:r>
    </w:p>
    <w:p w:rsidRPr="00DB65DE" w:rsidR="00A806AF" w:rsidP="00A806AF" w:rsidRDefault="00A806AF" w14:paraId="623A5233" w14:textId="77777777">
      <w:pPr>
        <w:spacing w:line="240" w:lineRule="auto"/>
        <w:rPr>
          <w:sz w:val="20"/>
          <w:szCs w:val="20"/>
        </w:rPr>
      </w:pPr>
      <w:r w:rsidRPr="00DB65DE">
        <w:rPr>
          <w:sz w:val="20"/>
          <w:szCs w:val="20"/>
        </w:rPr>
        <w:t>Heeft de versnippering van het politieke landschap invloed op de mate waarin Kamerleden in staat zijn hun wetgevende en controlerende taken uit te voeren?</w:t>
      </w:r>
    </w:p>
    <w:p w:rsidRPr="00DB65DE" w:rsidR="00A806AF" w:rsidP="00A806AF" w:rsidRDefault="00A806AF" w14:paraId="72704BFF" w14:textId="77777777">
      <w:pPr>
        <w:spacing w:line="240" w:lineRule="auto"/>
        <w:rPr>
          <w:b/>
          <w:sz w:val="20"/>
          <w:szCs w:val="20"/>
        </w:rPr>
      </w:pPr>
    </w:p>
    <w:p w:rsidRPr="00DB65DE" w:rsidR="00A806AF" w:rsidP="00A806AF" w:rsidRDefault="00A806AF" w14:paraId="59207982" w14:textId="77777777">
      <w:pPr>
        <w:spacing w:line="240" w:lineRule="auto"/>
        <w:rPr>
          <w:sz w:val="20"/>
          <w:szCs w:val="20"/>
        </w:rPr>
      </w:pPr>
      <w:r w:rsidRPr="00DB65DE">
        <w:rPr>
          <w:sz w:val="20"/>
          <w:szCs w:val="20"/>
        </w:rPr>
        <w:t>De wetgevende en controlerende taken van de Kamer zijn deels te vatten in vaste en meetbare onderdelen van gehanteerde procedures binnen de Kamer. Te denken valt aan:</w:t>
      </w:r>
    </w:p>
    <w:p w:rsidRPr="00DB65DE" w:rsidR="00A806AF" w:rsidP="00A806AF" w:rsidRDefault="00A806AF" w14:paraId="4DE26471" w14:textId="77777777">
      <w:pPr>
        <w:pStyle w:val="Lijstalinea"/>
        <w:numPr>
          <w:ilvl w:val="0"/>
          <w:numId w:val="5"/>
        </w:numPr>
        <w:autoSpaceDN/>
        <w:spacing w:line="240" w:lineRule="auto"/>
        <w:textAlignment w:val="auto"/>
        <w:rPr>
          <w:sz w:val="20"/>
          <w:szCs w:val="20"/>
        </w:rPr>
      </w:pPr>
      <w:r w:rsidRPr="00DB65DE">
        <w:rPr>
          <w:sz w:val="20"/>
          <w:szCs w:val="20"/>
        </w:rPr>
        <w:t xml:space="preserve">Verslagen bij wetsvoorstellen </w:t>
      </w:r>
    </w:p>
    <w:p w:rsidRPr="00DB65DE" w:rsidR="00A806AF" w:rsidP="00A806AF" w:rsidRDefault="00A806AF" w14:paraId="01341254" w14:textId="77777777">
      <w:pPr>
        <w:pStyle w:val="Lijstalinea"/>
        <w:spacing w:line="240" w:lineRule="auto"/>
        <w:rPr>
          <w:sz w:val="20"/>
          <w:szCs w:val="20"/>
        </w:rPr>
      </w:pPr>
      <w:r w:rsidRPr="00DB65DE">
        <w:rPr>
          <w:sz w:val="20"/>
          <w:szCs w:val="20"/>
        </w:rPr>
        <w:t>Gemeten kan worden hoeveel fracties gemiddeld deelnemen aan een schriftelijk overleg. Er kan een uitsplitsing gemaakt worden in coalitie- en oppositiefracties. Hieruit zouden conclusies kunnen worden getrokken over een mogelijk verband tussen het aantal fracties/ de gemiddelde grootte van fracties in het parlement en  de deelname aan schriftelijke inbrengen.</w:t>
      </w:r>
    </w:p>
    <w:p w:rsidRPr="00DB65DE" w:rsidR="00A806AF" w:rsidP="00A806AF" w:rsidRDefault="00A806AF" w14:paraId="45AFDABC" w14:textId="77777777">
      <w:pPr>
        <w:pStyle w:val="Lijstalinea"/>
        <w:numPr>
          <w:ilvl w:val="1"/>
          <w:numId w:val="5"/>
        </w:numPr>
        <w:autoSpaceDN/>
        <w:spacing w:line="240" w:lineRule="auto"/>
        <w:textAlignment w:val="auto"/>
        <w:rPr>
          <w:sz w:val="20"/>
          <w:szCs w:val="20"/>
        </w:rPr>
      </w:pPr>
      <w:r w:rsidRPr="00DB65DE">
        <w:rPr>
          <w:sz w:val="20"/>
          <w:szCs w:val="20"/>
        </w:rPr>
        <w:t>Zijn verschillen meetbaar tussen departementen/beleidsterreinen?</w:t>
      </w:r>
    </w:p>
    <w:p w:rsidRPr="00DB65DE" w:rsidR="00A806AF" w:rsidP="00A806AF" w:rsidRDefault="00A806AF" w14:paraId="06673D50" w14:textId="77777777">
      <w:pPr>
        <w:pStyle w:val="Lijstalinea"/>
        <w:numPr>
          <w:ilvl w:val="1"/>
          <w:numId w:val="5"/>
        </w:numPr>
        <w:autoSpaceDN/>
        <w:spacing w:line="240" w:lineRule="auto"/>
        <w:textAlignment w:val="auto"/>
        <w:rPr>
          <w:sz w:val="20"/>
          <w:szCs w:val="20"/>
        </w:rPr>
      </w:pPr>
      <w:r w:rsidRPr="00DB65DE">
        <w:rPr>
          <w:sz w:val="20"/>
          <w:szCs w:val="20"/>
        </w:rPr>
        <w:t xml:space="preserve">Kunnen patronen worden ontdekt in de </w:t>
      </w:r>
      <w:proofErr w:type="spellStart"/>
      <w:r w:rsidRPr="00DB65DE">
        <w:rPr>
          <w:sz w:val="20"/>
          <w:szCs w:val="20"/>
        </w:rPr>
        <w:t>aandachtsverdeling</w:t>
      </w:r>
      <w:proofErr w:type="spellEnd"/>
      <w:r w:rsidRPr="00DB65DE">
        <w:rPr>
          <w:sz w:val="20"/>
          <w:szCs w:val="20"/>
        </w:rPr>
        <w:t xml:space="preserve"> binnen kleine fracties, die per definitie niet aan elke behandeling kunnen deelnemen?</w:t>
      </w:r>
    </w:p>
    <w:p w:rsidRPr="00DB65DE" w:rsidR="00A806AF" w:rsidP="00A806AF" w:rsidRDefault="00A806AF" w14:paraId="41A7CAED" w14:textId="77777777">
      <w:pPr>
        <w:pStyle w:val="Lijstalinea"/>
        <w:numPr>
          <w:ilvl w:val="0"/>
          <w:numId w:val="5"/>
        </w:numPr>
        <w:autoSpaceDN/>
        <w:spacing w:line="240" w:lineRule="auto"/>
        <w:textAlignment w:val="auto"/>
        <w:rPr>
          <w:sz w:val="20"/>
          <w:szCs w:val="20"/>
        </w:rPr>
      </w:pPr>
      <w:r w:rsidRPr="00DB65DE">
        <w:rPr>
          <w:sz w:val="20"/>
          <w:szCs w:val="20"/>
        </w:rPr>
        <w:t>Deelname aan behandelingen van wetsvoorstellen</w:t>
      </w:r>
    </w:p>
    <w:p w:rsidRPr="00DB65DE" w:rsidR="00A806AF" w:rsidP="00A806AF" w:rsidRDefault="00A806AF" w14:paraId="5D20CE06" w14:textId="77777777">
      <w:pPr>
        <w:pStyle w:val="Lijstalinea"/>
        <w:numPr>
          <w:ilvl w:val="1"/>
          <w:numId w:val="5"/>
        </w:numPr>
        <w:autoSpaceDN/>
        <w:spacing w:line="240" w:lineRule="auto"/>
        <w:textAlignment w:val="auto"/>
        <w:rPr>
          <w:sz w:val="20"/>
          <w:szCs w:val="20"/>
        </w:rPr>
      </w:pPr>
      <w:r w:rsidRPr="00DB65DE">
        <w:rPr>
          <w:sz w:val="20"/>
          <w:szCs w:val="20"/>
        </w:rPr>
        <w:t xml:space="preserve">Is sprake van meetbare verschillen in de deelname aan </w:t>
      </w:r>
      <w:proofErr w:type="spellStart"/>
      <w:r w:rsidRPr="00DB65DE">
        <w:rPr>
          <w:sz w:val="20"/>
          <w:szCs w:val="20"/>
        </w:rPr>
        <w:t>wetgevingsoverleggen</w:t>
      </w:r>
      <w:proofErr w:type="spellEnd"/>
      <w:r w:rsidRPr="00DB65DE">
        <w:rPr>
          <w:sz w:val="20"/>
          <w:szCs w:val="20"/>
        </w:rPr>
        <w:t xml:space="preserve"> en plenaire behandelingen betreffende wetsvoorstellen op bepaalde beleidsterreinen?</w:t>
      </w:r>
    </w:p>
    <w:p w:rsidRPr="00DB65DE" w:rsidR="00A806AF" w:rsidP="00A806AF" w:rsidRDefault="00A806AF" w14:paraId="4E8C938C" w14:textId="77777777">
      <w:pPr>
        <w:pStyle w:val="Lijstalinea"/>
        <w:numPr>
          <w:ilvl w:val="1"/>
          <w:numId w:val="5"/>
        </w:numPr>
        <w:autoSpaceDN/>
        <w:spacing w:line="240" w:lineRule="auto"/>
        <w:textAlignment w:val="auto"/>
        <w:rPr>
          <w:sz w:val="20"/>
          <w:szCs w:val="20"/>
        </w:rPr>
      </w:pPr>
      <w:r w:rsidRPr="00DB65DE">
        <w:rPr>
          <w:sz w:val="20"/>
          <w:szCs w:val="20"/>
        </w:rPr>
        <w:t xml:space="preserve">Kunnen patronen worden ontdekt in de </w:t>
      </w:r>
      <w:proofErr w:type="spellStart"/>
      <w:r w:rsidRPr="00DB65DE">
        <w:rPr>
          <w:sz w:val="20"/>
          <w:szCs w:val="20"/>
        </w:rPr>
        <w:t>aandachtsverdeling</w:t>
      </w:r>
      <w:proofErr w:type="spellEnd"/>
      <w:r w:rsidRPr="00DB65DE">
        <w:rPr>
          <w:sz w:val="20"/>
          <w:szCs w:val="20"/>
        </w:rPr>
        <w:t xml:space="preserve"> van kleine fracties?</w:t>
      </w:r>
    </w:p>
    <w:p w:rsidRPr="00DB65DE" w:rsidR="00A806AF" w:rsidP="00A806AF" w:rsidRDefault="00A806AF" w14:paraId="020533C3" w14:textId="77777777">
      <w:pPr>
        <w:pStyle w:val="Lijstalinea"/>
        <w:numPr>
          <w:ilvl w:val="0"/>
          <w:numId w:val="5"/>
        </w:numPr>
        <w:autoSpaceDN/>
        <w:spacing w:line="240" w:lineRule="auto"/>
        <w:textAlignment w:val="auto"/>
        <w:rPr>
          <w:sz w:val="20"/>
          <w:szCs w:val="20"/>
        </w:rPr>
      </w:pPr>
      <w:r w:rsidRPr="00DB65DE">
        <w:rPr>
          <w:sz w:val="20"/>
          <w:szCs w:val="20"/>
        </w:rPr>
        <w:t xml:space="preserve">Deelname aan </w:t>
      </w:r>
      <w:proofErr w:type="spellStart"/>
      <w:r w:rsidRPr="00DB65DE">
        <w:rPr>
          <w:sz w:val="20"/>
          <w:szCs w:val="20"/>
        </w:rPr>
        <w:t>AO’s</w:t>
      </w:r>
      <w:proofErr w:type="spellEnd"/>
    </w:p>
    <w:p w:rsidRPr="00DB65DE" w:rsidR="00A806AF" w:rsidP="00A806AF" w:rsidRDefault="00A806AF" w14:paraId="1C9F6169" w14:textId="77777777">
      <w:pPr>
        <w:pStyle w:val="Lijstalinea"/>
        <w:numPr>
          <w:ilvl w:val="1"/>
          <w:numId w:val="5"/>
        </w:numPr>
        <w:autoSpaceDN/>
        <w:spacing w:line="240" w:lineRule="auto"/>
        <w:textAlignment w:val="auto"/>
        <w:rPr>
          <w:i/>
          <w:sz w:val="20"/>
          <w:szCs w:val="20"/>
        </w:rPr>
      </w:pPr>
      <w:r w:rsidRPr="00DB65DE">
        <w:rPr>
          <w:sz w:val="20"/>
          <w:szCs w:val="20"/>
        </w:rPr>
        <w:t xml:space="preserve">Zijn er conclusies te trekken uit de deelname aan </w:t>
      </w:r>
      <w:proofErr w:type="spellStart"/>
      <w:r w:rsidRPr="00DB65DE">
        <w:rPr>
          <w:sz w:val="20"/>
          <w:szCs w:val="20"/>
        </w:rPr>
        <w:t>AO’s</w:t>
      </w:r>
      <w:proofErr w:type="spellEnd"/>
      <w:r w:rsidRPr="00DB65DE">
        <w:rPr>
          <w:sz w:val="20"/>
          <w:szCs w:val="20"/>
        </w:rPr>
        <w:t xml:space="preserve">? Leidt versnippering in de Kamer bijvoorbeeld tot grotere afwijkingen van de gemiddelde deelname aan </w:t>
      </w:r>
      <w:proofErr w:type="spellStart"/>
      <w:r w:rsidRPr="00DB65DE">
        <w:rPr>
          <w:sz w:val="20"/>
          <w:szCs w:val="20"/>
        </w:rPr>
        <w:t>AO’s</w:t>
      </w:r>
      <w:proofErr w:type="spellEnd"/>
      <w:r w:rsidRPr="00DB65DE">
        <w:rPr>
          <w:sz w:val="20"/>
          <w:szCs w:val="20"/>
        </w:rPr>
        <w:t xml:space="preserve">, vanuit de gedachte dat alle fracties zullen willen deelnemen aan </w:t>
      </w:r>
      <w:r w:rsidRPr="00DB65DE">
        <w:rPr>
          <w:i/>
          <w:sz w:val="20"/>
          <w:szCs w:val="20"/>
        </w:rPr>
        <w:t>high profile</w:t>
      </w:r>
      <w:r w:rsidRPr="00DB65DE">
        <w:rPr>
          <w:sz w:val="20"/>
          <w:szCs w:val="20"/>
        </w:rPr>
        <w:t xml:space="preserve"> </w:t>
      </w:r>
      <w:proofErr w:type="spellStart"/>
      <w:r w:rsidRPr="00DB65DE">
        <w:rPr>
          <w:sz w:val="20"/>
          <w:szCs w:val="20"/>
        </w:rPr>
        <w:t>AO’s</w:t>
      </w:r>
      <w:proofErr w:type="spellEnd"/>
      <w:r w:rsidRPr="00DB65DE">
        <w:rPr>
          <w:sz w:val="20"/>
          <w:szCs w:val="20"/>
        </w:rPr>
        <w:t xml:space="preserve">, hetgeen ten koste zou </w:t>
      </w:r>
      <w:r w:rsidRPr="00DB65DE">
        <w:rPr>
          <w:sz w:val="20"/>
          <w:szCs w:val="20"/>
        </w:rPr>
        <w:lastRenderedPageBreak/>
        <w:t xml:space="preserve">gaan van de aandacht voor </w:t>
      </w:r>
      <w:proofErr w:type="spellStart"/>
      <w:r w:rsidRPr="00DB65DE">
        <w:rPr>
          <w:sz w:val="20"/>
          <w:szCs w:val="20"/>
        </w:rPr>
        <w:t>AO’s</w:t>
      </w:r>
      <w:proofErr w:type="spellEnd"/>
      <w:r w:rsidRPr="00DB65DE">
        <w:rPr>
          <w:sz w:val="20"/>
          <w:szCs w:val="20"/>
        </w:rPr>
        <w:t xml:space="preserve"> met een wat meer technisch karakter of minder aandachtswaarde.</w:t>
      </w:r>
    </w:p>
    <w:p w:rsidRPr="00DB65DE" w:rsidR="00A806AF" w:rsidP="00A806AF" w:rsidRDefault="00A806AF" w14:paraId="2968BB03" w14:textId="77777777">
      <w:pPr>
        <w:pStyle w:val="Lijstalinea"/>
        <w:numPr>
          <w:ilvl w:val="0"/>
          <w:numId w:val="5"/>
        </w:numPr>
        <w:autoSpaceDN/>
        <w:spacing w:line="240" w:lineRule="auto"/>
        <w:textAlignment w:val="auto"/>
        <w:rPr>
          <w:i/>
          <w:sz w:val="20"/>
          <w:szCs w:val="20"/>
        </w:rPr>
      </w:pPr>
      <w:r w:rsidRPr="00DB65DE">
        <w:rPr>
          <w:sz w:val="20"/>
          <w:szCs w:val="20"/>
        </w:rPr>
        <w:t>Deelname aan Procedurevergaderingen</w:t>
      </w:r>
    </w:p>
    <w:p w:rsidRPr="00DB65DE" w:rsidR="00A806AF" w:rsidP="00A806AF" w:rsidRDefault="00A806AF" w14:paraId="31DB1F9B" w14:textId="77777777">
      <w:pPr>
        <w:pStyle w:val="Lijstalinea"/>
        <w:numPr>
          <w:ilvl w:val="1"/>
          <w:numId w:val="5"/>
        </w:numPr>
        <w:autoSpaceDN/>
        <w:spacing w:line="240" w:lineRule="auto"/>
        <w:textAlignment w:val="auto"/>
        <w:rPr>
          <w:i/>
          <w:sz w:val="20"/>
          <w:szCs w:val="20"/>
        </w:rPr>
      </w:pPr>
      <w:r w:rsidRPr="00DB65DE">
        <w:rPr>
          <w:sz w:val="20"/>
          <w:szCs w:val="20"/>
        </w:rPr>
        <w:t>Zijn alle fracties vertegenwoordigd in procedurevergaderingen?</w:t>
      </w:r>
    </w:p>
    <w:p w:rsidRPr="00DB65DE" w:rsidR="00A806AF" w:rsidP="00A806AF" w:rsidRDefault="00A806AF" w14:paraId="3E585C05" w14:textId="77777777">
      <w:pPr>
        <w:spacing w:line="240" w:lineRule="auto"/>
        <w:rPr>
          <w:i/>
          <w:sz w:val="20"/>
          <w:szCs w:val="20"/>
        </w:rPr>
      </w:pPr>
    </w:p>
    <w:p w:rsidRPr="00DB65DE" w:rsidR="00A806AF" w:rsidP="00A806AF" w:rsidRDefault="00A806AF" w14:paraId="5ECEF612" w14:textId="77777777">
      <w:pPr>
        <w:spacing w:line="240" w:lineRule="auto"/>
        <w:rPr>
          <w:b/>
          <w:sz w:val="20"/>
          <w:szCs w:val="20"/>
        </w:rPr>
      </w:pPr>
      <w:r w:rsidRPr="00DB65DE">
        <w:rPr>
          <w:b/>
          <w:sz w:val="20"/>
          <w:szCs w:val="20"/>
        </w:rPr>
        <w:t>Motivatie</w:t>
      </w:r>
    </w:p>
    <w:p w:rsidRPr="00DB65DE" w:rsidR="00A806AF" w:rsidP="00A806AF" w:rsidRDefault="00A806AF" w14:paraId="44C2EA9A" w14:textId="77777777">
      <w:pPr>
        <w:spacing w:line="240" w:lineRule="auto"/>
        <w:rPr>
          <w:sz w:val="20"/>
          <w:szCs w:val="20"/>
        </w:rPr>
      </w:pPr>
      <w:r w:rsidRPr="00DB65DE">
        <w:rPr>
          <w:sz w:val="20"/>
          <w:szCs w:val="20"/>
        </w:rPr>
        <w:t>Het fenomeen versplintering van het politieke landschap heeft onder meer de aandacht gehad van de Staatscommissie Parlementair Stelsel (2018) en de gevolgen ervan spelen een rol bij de behandeling van de Raming van de Tweede Kamer. Zo hebben kleine fracties geopperd om bijvoorbeeld technische briefings ook open te stellen voor fractiemedewerkers. Veelal hebben zij te weinig capaciteit om alle informatiestromen te verwerken en missen zij daardoor belangrijke inzichten. Ook kunnen procedurevergaderingen niet altijd worden bijgewoond. Voor het functioneren van kleine fracties en het functioneren van een Kamer als geheel die grotendeels uit kleine en middelgrote fracties bestaat, kan het interessant zijn om te monitoren in hoeverre fracties in staat zijn deel te nemen aan alle facetten van het Kamerwerk, en, waar dat niet het geval is, welke keuzes dan worden gemaakt.</w:t>
      </w:r>
    </w:p>
    <w:p w:rsidRPr="00DB65DE" w:rsidR="00A806AF" w:rsidP="00A806AF" w:rsidRDefault="00A806AF" w14:paraId="04AEFC87" w14:textId="77777777">
      <w:pPr>
        <w:spacing w:line="240" w:lineRule="auto"/>
        <w:rPr>
          <w:sz w:val="20"/>
          <w:szCs w:val="20"/>
        </w:rPr>
      </w:pPr>
    </w:p>
    <w:p w:rsidRPr="00DB65DE" w:rsidR="00A806AF" w:rsidP="00A806AF" w:rsidRDefault="00A806AF" w14:paraId="481A6DB5" w14:textId="77777777">
      <w:pPr>
        <w:spacing w:line="240" w:lineRule="auto"/>
        <w:rPr>
          <w:b/>
          <w:sz w:val="20"/>
          <w:szCs w:val="20"/>
        </w:rPr>
      </w:pPr>
      <w:r w:rsidRPr="00DB65DE">
        <w:rPr>
          <w:b/>
          <w:sz w:val="20"/>
          <w:szCs w:val="20"/>
        </w:rPr>
        <w:t>Datasets</w:t>
      </w:r>
    </w:p>
    <w:p w:rsidRPr="00DB65DE" w:rsidR="00A806AF" w:rsidP="00A806AF" w:rsidRDefault="00A806AF" w14:paraId="38EF881B" w14:textId="77777777">
      <w:pPr>
        <w:pStyle w:val="Lijstalinea"/>
        <w:numPr>
          <w:ilvl w:val="0"/>
          <w:numId w:val="5"/>
        </w:numPr>
        <w:autoSpaceDN/>
        <w:spacing w:line="240" w:lineRule="auto"/>
        <w:textAlignment w:val="auto"/>
        <w:rPr>
          <w:sz w:val="20"/>
          <w:szCs w:val="20"/>
        </w:rPr>
      </w:pPr>
      <w:hyperlink w:history="1" r:id="rId14">
        <w:r w:rsidRPr="00DB65DE">
          <w:rPr>
            <w:rStyle w:val="Hyperlink"/>
            <w:sz w:val="20"/>
            <w:szCs w:val="20"/>
          </w:rPr>
          <w:t>https://opendata.tweedekamer.nl/</w:t>
        </w:r>
      </w:hyperlink>
    </w:p>
    <w:p w:rsidRPr="00DB65DE" w:rsidR="00A806AF" w:rsidP="00A806AF" w:rsidRDefault="00A806AF" w14:paraId="584534FF" w14:textId="77777777">
      <w:pPr>
        <w:pStyle w:val="Lijstalinea"/>
        <w:numPr>
          <w:ilvl w:val="0"/>
          <w:numId w:val="5"/>
        </w:numPr>
        <w:autoSpaceDN/>
        <w:spacing w:line="240" w:lineRule="auto"/>
        <w:textAlignment w:val="auto"/>
        <w:rPr>
          <w:sz w:val="20"/>
          <w:szCs w:val="20"/>
        </w:rPr>
      </w:pPr>
      <w:hyperlink w:history="1" r:id="rId15">
        <w:r w:rsidRPr="00DB65DE">
          <w:rPr>
            <w:rStyle w:val="Hyperlink"/>
            <w:sz w:val="20"/>
            <w:szCs w:val="20"/>
          </w:rPr>
          <w:t>https://www.statengeneraaldigitaal.nl/</w:t>
        </w:r>
      </w:hyperlink>
    </w:p>
    <w:p w:rsidRPr="00DB65DE" w:rsidR="00A806AF" w:rsidP="00A806AF" w:rsidRDefault="00A806AF" w14:paraId="720EF586" w14:textId="77777777">
      <w:pPr>
        <w:spacing w:line="240" w:lineRule="auto"/>
        <w:rPr>
          <w:sz w:val="20"/>
          <w:szCs w:val="20"/>
        </w:rPr>
      </w:pPr>
      <w:r w:rsidRPr="00DB65DE">
        <w:rPr>
          <w:sz w:val="20"/>
          <w:szCs w:val="20"/>
        </w:rPr>
        <w:br w:type="page"/>
      </w:r>
    </w:p>
    <w:p w:rsidRPr="00DB65DE" w:rsidR="00A806AF" w:rsidP="00A806AF" w:rsidRDefault="00A806AF" w14:paraId="42EDFC2F" w14:textId="77777777">
      <w:pPr>
        <w:spacing w:line="240" w:lineRule="auto"/>
        <w:rPr>
          <w:sz w:val="20"/>
          <w:szCs w:val="20"/>
          <w:u w:val="single"/>
        </w:rPr>
      </w:pPr>
      <w:r w:rsidRPr="00DB65DE">
        <w:rPr>
          <w:sz w:val="20"/>
          <w:szCs w:val="20"/>
          <w:u w:val="single"/>
        </w:rPr>
        <w:lastRenderedPageBreak/>
        <w:t>Voorbeeldcase 2: geneesmiddelenprijzen</w:t>
      </w:r>
    </w:p>
    <w:p w:rsidRPr="00DB65DE" w:rsidR="00A806AF" w:rsidP="00A806AF" w:rsidRDefault="00A806AF" w14:paraId="3EF05D22" w14:textId="77777777">
      <w:pPr>
        <w:spacing w:line="240" w:lineRule="auto"/>
        <w:rPr>
          <w:b/>
          <w:sz w:val="20"/>
          <w:szCs w:val="20"/>
        </w:rPr>
      </w:pPr>
    </w:p>
    <w:tbl>
      <w:tblPr>
        <w:tblStyle w:val="Tabelraster"/>
        <w:tblW w:w="0" w:type="auto"/>
        <w:tblLook w:val="04A0" w:firstRow="1" w:lastRow="0" w:firstColumn="1" w:lastColumn="0" w:noHBand="0" w:noVBand="1"/>
      </w:tblPr>
      <w:tblGrid>
        <w:gridCol w:w="7862"/>
        <w:gridCol w:w="1141"/>
      </w:tblGrid>
      <w:tr w:rsidRPr="00DB65DE" w:rsidR="00A806AF" w:rsidTr="00CE4407" w14:paraId="0B418AA5" w14:textId="77777777">
        <w:tc>
          <w:tcPr>
            <w:tcW w:w="8046" w:type="dxa"/>
          </w:tcPr>
          <w:p w:rsidRPr="00DB65DE" w:rsidR="00A806AF" w:rsidP="00CE4407" w:rsidRDefault="00A806AF" w14:paraId="2631B4D3" w14:textId="77777777">
            <w:pPr>
              <w:spacing w:line="240" w:lineRule="auto"/>
              <w:rPr>
                <w:b/>
                <w:sz w:val="20"/>
                <w:szCs w:val="20"/>
              </w:rPr>
            </w:pPr>
            <w:r w:rsidRPr="00DB65DE">
              <w:rPr>
                <w:b/>
                <w:sz w:val="20"/>
                <w:szCs w:val="20"/>
              </w:rPr>
              <w:t>Breed gedragen vraagstuk binnen de Kamer</w:t>
            </w:r>
          </w:p>
        </w:tc>
        <w:tc>
          <w:tcPr>
            <w:tcW w:w="1166" w:type="dxa"/>
          </w:tcPr>
          <w:p w:rsidRPr="00DB65DE" w:rsidR="00A806AF" w:rsidP="00CE4407" w:rsidRDefault="00A806AF" w14:paraId="5BF2C377"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61380678" w14:textId="77777777">
        <w:tc>
          <w:tcPr>
            <w:tcW w:w="8046" w:type="dxa"/>
          </w:tcPr>
          <w:p w:rsidRPr="00DB65DE" w:rsidR="00A806AF" w:rsidP="00CE4407" w:rsidRDefault="00A806AF" w14:paraId="6C708A52" w14:textId="77777777">
            <w:pPr>
              <w:spacing w:line="240" w:lineRule="auto"/>
              <w:rPr>
                <w:b/>
                <w:sz w:val="20"/>
                <w:szCs w:val="20"/>
              </w:rPr>
            </w:pPr>
            <w:r w:rsidRPr="00DB65DE">
              <w:rPr>
                <w:b/>
                <w:sz w:val="20"/>
                <w:szCs w:val="20"/>
              </w:rPr>
              <w:t>Terugkerend of doorlopend thema</w:t>
            </w:r>
          </w:p>
        </w:tc>
        <w:tc>
          <w:tcPr>
            <w:tcW w:w="1166" w:type="dxa"/>
          </w:tcPr>
          <w:p w:rsidRPr="00DB65DE" w:rsidR="00A806AF" w:rsidP="00CE4407" w:rsidRDefault="00A806AF" w14:paraId="34775657"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5C0C29D4" w14:textId="77777777">
        <w:tc>
          <w:tcPr>
            <w:tcW w:w="8046" w:type="dxa"/>
          </w:tcPr>
          <w:p w:rsidRPr="00DB65DE" w:rsidR="00A806AF" w:rsidP="00CE4407" w:rsidRDefault="00A806AF" w14:paraId="3D5D12A5" w14:textId="77777777">
            <w:pPr>
              <w:spacing w:line="240" w:lineRule="auto"/>
              <w:rPr>
                <w:b/>
                <w:sz w:val="20"/>
                <w:szCs w:val="20"/>
              </w:rPr>
            </w:pPr>
            <w:r w:rsidRPr="00DB65DE">
              <w:rPr>
                <w:b/>
                <w:sz w:val="20"/>
                <w:szCs w:val="20"/>
              </w:rPr>
              <w:t>Geen privacy- of bedrijfsgevoelige informatie</w:t>
            </w:r>
          </w:p>
        </w:tc>
        <w:tc>
          <w:tcPr>
            <w:tcW w:w="1166" w:type="dxa"/>
          </w:tcPr>
          <w:p w:rsidRPr="00DB65DE" w:rsidR="00A806AF" w:rsidP="00CE4407" w:rsidRDefault="00A806AF" w14:paraId="36A110BE"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6886B4C6" w14:textId="77777777">
        <w:tc>
          <w:tcPr>
            <w:tcW w:w="8046" w:type="dxa"/>
          </w:tcPr>
          <w:p w:rsidRPr="00DB65DE" w:rsidR="00A806AF" w:rsidP="00CE4407" w:rsidRDefault="00A806AF" w14:paraId="59AD9DEE" w14:textId="77777777">
            <w:pPr>
              <w:spacing w:line="240" w:lineRule="auto"/>
              <w:rPr>
                <w:b/>
                <w:sz w:val="20"/>
                <w:szCs w:val="20"/>
              </w:rPr>
            </w:pPr>
            <w:r w:rsidRPr="00DB65DE">
              <w:rPr>
                <w:b/>
                <w:sz w:val="20"/>
                <w:szCs w:val="20"/>
              </w:rPr>
              <w:t>Data reeds beschikbaar of gemakkelijk te verkrijgen</w:t>
            </w:r>
          </w:p>
        </w:tc>
        <w:tc>
          <w:tcPr>
            <w:tcW w:w="1166" w:type="dxa"/>
          </w:tcPr>
          <w:p w:rsidRPr="00DB65DE" w:rsidR="00A806AF" w:rsidP="00CE4407" w:rsidRDefault="00A806AF" w14:paraId="74908D39"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62F73815" w14:textId="77777777">
        <w:tc>
          <w:tcPr>
            <w:tcW w:w="8046" w:type="dxa"/>
          </w:tcPr>
          <w:p w:rsidRPr="00DB65DE" w:rsidR="00A806AF" w:rsidP="00CE4407" w:rsidRDefault="00A806AF" w14:paraId="12D1ED85" w14:textId="77777777">
            <w:pPr>
              <w:spacing w:line="240" w:lineRule="auto"/>
              <w:rPr>
                <w:b/>
                <w:sz w:val="20"/>
                <w:szCs w:val="20"/>
              </w:rPr>
            </w:pPr>
            <w:r w:rsidRPr="00DB65DE">
              <w:rPr>
                <w:b/>
                <w:sz w:val="20"/>
                <w:szCs w:val="20"/>
              </w:rPr>
              <w:t>Data/digitale tools geven inzicht in vraagstuk</w:t>
            </w:r>
          </w:p>
        </w:tc>
        <w:tc>
          <w:tcPr>
            <w:tcW w:w="1166" w:type="dxa"/>
          </w:tcPr>
          <w:p w:rsidRPr="00DB65DE" w:rsidR="00A806AF" w:rsidP="00CE4407" w:rsidRDefault="00A806AF" w14:paraId="1A91B5C6"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7E3D1DB4" w14:textId="77777777">
        <w:tc>
          <w:tcPr>
            <w:tcW w:w="8046" w:type="dxa"/>
          </w:tcPr>
          <w:p w:rsidRPr="00DB65DE" w:rsidR="00A806AF" w:rsidP="00CE4407" w:rsidRDefault="00A806AF" w14:paraId="412F5E96" w14:textId="77777777">
            <w:pPr>
              <w:spacing w:line="240" w:lineRule="auto"/>
              <w:rPr>
                <w:b/>
                <w:sz w:val="20"/>
                <w:szCs w:val="20"/>
              </w:rPr>
            </w:pPr>
            <w:r w:rsidRPr="00DB65DE">
              <w:rPr>
                <w:b/>
                <w:sz w:val="20"/>
                <w:szCs w:val="20"/>
              </w:rPr>
              <w:t>Vraagstuk breed genoeg/ruimte voor verschillende oplossingsrichtingen</w:t>
            </w:r>
          </w:p>
        </w:tc>
        <w:tc>
          <w:tcPr>
            <w:tcW w:w="1166" w:type="dxa"/>
          </w:tcPr>
          <w:p w:rsidRPr="00DB65DE" w:rsidR="00A806AF" w:rsidP="00CE4407" w:rsidRDefault="00A806AF" w14:paraId="514C7BFB" w14:textId="77777777">
            <w:pPr>
              <w:spacing w:line="240" w:lineRule="auto"/>
              <w:rPr>
                <w:b/>
                <w:sz w:val="20"/>
                <w:szCs w:val="20"/>
              </w:rPr>
            </w:pPr>
            <w:r w:rsidRPr="00DB65DE">
              <w:rPr>
                <w:rFonts w:hint="eastAsia" w:ascii="MS Gothic" w:hAnsi="MS Gothic" w:eastAsia="MS Gothic" w:cs="MS Gothic"/>
                <w:b/>
                <w:sz w:val="20"/>
                <w:szCs w:val="20"/>
              </w:rPr>
              <w:t>✓</w:t>
            </w:r>
          </w:p>
        </w:tc>
      </w:tr>
    </w:tbl>
    <w:p w:rsidRPr="00DB65DE" w:rsidR="00A806AF" w:rsidP="00A806AF" w:rsidRDefault="00A806AF" w14:paraId="09A97436" w14:textId="77777777">
      <w:pPr>
        <w:spacing w:line="240" w:lineRule="auto"/>
        <w:rPr>
          <w:sz w:val="20"/>
          <w:szCs w:val="20"/>
        </w:rPr>
      </w:pPr>
    </w:p>
    <w:p w:rsidRPr="00DB65DE" w:rsidR="00A806AF" w:rsidP="00A806AF" w:rsidRDefault="00A806AF" w14:paraId="44DBEBCC" w14:textId="77777777">
      <w:pPr>
        <w:spacing w:line="240" w:lineRule="auto"/>
        <w:rPr>
          <w:b/>
          <w:sz w:val="20"/>
          <w:szCs w:val="20"/>
        </w:rPr>
      </w:pPr>
      <w:r w:rsidRPr="00DB65DE">
        <w:rPr>
          <w:b/>
          <w:sz w:val="20"/>
          <w:szCs w:val="20"/>
        </w:rPr>
        <w:t>Aanleiding:</w:t>
      </w:r>
    </w:p>
    <w:p w:rsidRPr="00DB65DE" w:rsidR="00A806AF" w:rsidP="00A806AF" w:rsidRDefault="00A806AF" w14:paraId="43F1C315" w14:textId="77777777">
      <w:pPr>
        <w:pStyle w:val="Lijstalinea"/>
        <w:numPr>
          <w:ilvl w:val="0"/>
          <w:numId w:val="5"/>
        </w:numPr>
        <w:autoSpaceDN/>
        <w:spacing w:line="240" w:lineRule="auto"/>
        <w:textAlignment w:val="auto"/>
        <w:rPr>
          <w:sz w:val="20"/>
          <w:szCs w:val="20"/>
        </w:rPr>
      </w:pPr>
      <w:r w:rsidRPr="00DB65DE">
        <w:rPr>
          <w:sz w:val="20"/>
          <w:szCs w:val="20"/>
        </w:rPr>
        <w:t>Brief regering; Uitwerking maatregelen uit het Regeerakkoord ter beheersing van kosten genees- en hulpmiddelen (</w:t>
      </w:r>
      <w:hyperlink w:history="1" r:id="rId16">
        <w:r w:rsidRPr="00DB65DE">
          <w:rPr>
            <w:rStyle w:val="Hyperlink"/>
            <w:sz w:val="20"/>
            <w:szCs w:val="20"/>
          </w:rPr>
          <w:t>29477-489</w:t>
        </w:r>
      </w:hyperlink>
      <w:r w:rsidRPr="00DB65DE">
        <w:rPr>
          <w:sz w:val="20"/>
          <w:szCs w:val="20"/>
        </w:rPr>
        <w:t>)</w:t>
      </w:r>
    </w:p>
    <w:p w:rsidRPr="00DB65DE" w:rsidR="00A806AF" w:rsidP="00A806AF" w:rsidRDefault="00A806AF" w14:paraId="2CD5CB88" w14:textId="77777777">
      <w:pPr>
        <w:spacing w:line="240" w:lineRule="auto"/>
        <w:rPr>
          <w:sz w:val="20"/>
          <w:szCs w:val="20"/>
        </w:rPr>
      </w:pPr>
    </w:p>
    <w:p w:rsidRPr="00DB65DE" w:rsidR="00A806AF" w:rsidP="00A806AF" w:rsidRDefault="00A806AF" w14:paraId="20EDDE26" w14:textId="77777777">
      <w:pPr>
        <w:spacing w:line="240" w:lineRule="auto"/>
        <w:rPr>
          <w:b/>
          <w:sz w:val="20"/>
          <w:szCs w:val="20"/>
        </w:rPr>
      </w:pPr>
      <w:r w:rsidRPr="00DB65DE">
        <w:rPr>
          <w:b/>
          <w:sz w:val="20"/>
          <w:szCs w:val="20"/>
        </w:rPr>
        <w:t>Departement/beleidsterrein</w:t>
      </w:r>
    </w:p>
    <w:p w:rsidRPr="00DB65DE" w:rsidR="00A806AF" w:rsidP="00A806AF" w:rsidRDefault="00A806AF" w14:paraId="6070250E" w14:textId="77777777">
      <w:pPr>
        <w:spacing w:line="240" w:lineRule="auto"/>
        <w:rPr>
          <w:sz w:val="20"/>
          <w:szCs w:val="20"/>
        </w:rPr>
      </w:pPr>
      <w:r w:rsidRPr="00DB65DE">
        <w:rPr>
          <w:sz w:val="20"/>
          <w:szCs w:val="20"/>
        </w:rPr>
        <w:t>Volksgezondheid, Welzijn en Sport</w:t>
      </w:r>
    </w:p>
    <w:p w:rsidRPr="00DB65DE" w:rsidR="00A806AF" w:rsidP="00A806AF" w:rsidRDefault="00A806AF" w14:paraId="494A6E57" w14:textId="77777777">
      <w:pPr>
        <w:pStyle w:val="Lijstalinea"/>
        <w:numPr>
          <w:ilvl w:val="0"/>
          <w:numId w:val="5"/>
        </w:numPr>
        <w:autoSpaceDN/>
        <w:spacing w:line="240" w:lineRule="auto"/>
        <w:textAlignment w:val="auto"/>
        <w:rPr>
          <w:sz w:val="20"/>
          <w:szCs w:val="20"/>
        </w:rPr>
      </w:pPr>
      <w:r w:rsidRPr="00DB65DE">
        <w:rPr>
          <w:sz w:val="20"/>
          <w:szCs w:val="20"/>
        </w:rPr>
        <w:t>Geneesmiddelenbeleid (verantwoordelijkheid minister voor Medische Zorg)</w:t>
      </w:r>
    </w:p>
    <w:p w:rsidRPr="00DB65DE" w:rsidR="00A806AF" w:rsidP="00A806AF" w:rsidRDefault="00A806AF" w14:paraId="4777DACB" w14:textId="77777777">
      <w:pPr>
        <w:spacing w:line="240" w:lineRule="auto"/>
        <w:rPr>
          <w:sz w:val="20"/>
          <w:szCs w:val="20"/>
        </w:rPr>
      </w:pPr>
    </w:p>
    <w:p w:rsidRPr="00DB65DE" w:rsidR="00A806AF" w:rsidP="00A806AF" w:rsidRDefault="00A806AF" w14:paraId="5C1179C2" w14:textId="77777777">
      <w:pPr>
        <w:spacing w:line="240" w:lineRule="auto"/>
        <w:rPr>
          <w:b/>
          <w:sz w:val="20"/>
          <w:szCs w:val="20"/>
        </w:rPr>
      </w:pPr>
      <w:r w:rsidRPr="00DB65DE">
        <w:rPr>
          <w:b/>
          <w:sz w:val="20"/>
          <w:szCs w:val="20"/>
        </w:rPr>
        <w:t>Relevante partijen</w:t>
      </w:r>
    </w:p>
    <w:p w:rsidRPr="00DB65DE" w:rsidR="00A806AF" w:rsidP="00A806AF" w:rsidRDefault="00A806AF" w14:paraId="2578E36A" w14:textId="77777777">
      <w:pPr>
        <w:spacing w:line="240" w:lineRule="auto"/>
        <w:rPr>
          <w:sz w:val="20"/>
          <w:szCs w:val="20"/>
        </w:rPr>
      </w:pPr>
      <w:r w:rsidRPr="00DB65DE">
        <w:rPr>
          <w:sz w:val="20"/>
          <w:szCs w:val="20"/>
        </w:rPr>
        <w:t>Ministerie van Volksgezondheid, Welzijn en Sport, CBS, RIVM</w:t>
      </w:r>
    </w:p>
    <w:p w:rsidRPr="00DB65DE" w:rsidR="00A806AF" w:rsidP="00A806AF" w:rsidRDefault="00A806AF" w14:paraId="29B92E7A" w14:textId="77777777">
      <w:pPr>
        <w:spacing w:line="240" w:lineRule="auto"/>
        <w:rPr>
          <w:sz w:val="20"/>
          <w:szCs w:val="20"/>
        </w:rPr>
      </w:pPr>
    </w:p>
    <w:p w:rsidRPr="00DB65DE" w:rsidR="00A806AF" w:rsidP="00A806AF" w:rsidRDefault="00A806AF" w14:paraId="4038D769" w14:textId="77777777">
      <w:pPr>
        <w:spacing w:line="240" w:lineRule="auto"/>
        <w:rPr>
          <w:b/>
          <w:sz w:val="20"/>
          <w:szCs w:val="20"/>
        </w:rPr>
      </w:pPr>
      <w:r w:rsidRPr="00DB65DE">
        <w:rPr>
          <w:b/>
          <w:sz w:val="20"/>
          <w:szCs w:val="20"/>
        </w:rPr>
        <w:t>Vraagstuk</w:t>
      </w:r>
    </w:p>
    <w:p w:rsidRPr="00DB65DE" w:rsidR="00A806AF" w:rsidP="00A806AF" w:rsidRDefault="00A806AF" w14:paraId="5FACAFDC" w14:textId="77777777">
      <w:pPr>
        <w:spacing w:line="240" w:lineRule="auto"/>
        <w:rPr>
          <w:sz w:val="20"/>
          <w:szCs w:val="20"/>
        </w:rPr>
      </w:pPr>
      <w:r w:rsidRPr="00DB65DE">
        <w:rPr>
          <w:sz w:val="20"/>
          <w:szCs w:val="20"/>
        </w:rPr>
        <w:t>Het kabinet kondigt in deze brief een vijftal maatregelen aan die moeten leiden tot besparingen oplopend tot € 467 miljoen per jaar in 2022. Een van de maatregelen behelst de vervanging van Duitsland als referentieland bij de vaststelling van maximumprijzen, door een ander vergelijkbaar land met gemiddeld lagere geneesmiddelenprijzen.</w:t>
      </w:r>
    </w:p>
    <w:p w:rsidRPr="00DB65DE" w:rsidR="00A806AF" w:rsidP="00A806AF" w:rsidRDefault="00A806AF" w14:paraId="7EE36728" w14:textId="77777777">
      <w:pPr>
        <w:spacing w:line="240" w:lineRule="auto"/>
        <w:rPr>
          <w:sz w:val="20"/>
          <w:szCs w:val="20"/>
        </w:rPr>
      </w:pPr>
    </w:p>
    <w:p w:rsidRPr="00DB65DE" w:rsidR="00A806AF" w:rsidP="00A806AF" w:rsidRDefault="00A806AF" w14:paraId="74F95A5F" w14:textId="77777777">
      <w:pPr>
        <w:spacing w:line="240" w:lineRule="auto"/>
        <w:rPr>
          <w:b/>
          <w:sz w:val="20"/>
          <w:szCs w:val="20"/>
        </w:rPr>
      </w:pPr>
      <w:r w:rsidRPr="00DB65DE">
        <w:rPr>
          <w:b/>
          <w:sz w:val="20"/>
          <w:szCs w:val="20"/>
        </w:rPr>
        <w:t>Motivatie</w:t>
      </w:r>
    </w:p>
    <w:p w:rsidRPr="00DB65DE" w:rsidR="00A806AF" w:rsidP="00A806AF" w:rsidRDefault="00A806AF" w14:paraId="1D0CDDA2" w14:textId="77777777">
      <w:pPr>
        <w:spacing w:line="240" w:lineRule="auto"/>
        <w:rPr>
          <w:sz w:val="20"/>
          <w:szCs w:val="20"/>
        </w:rPr>
      </w:pPr>
      <w:r w:rsidRPr="00DB65DE">
        <w:rPr>
          <w:sz w:val="20"/>
          <w:szCs w:val="20"/>
        </w:rPr>
        <w:t xml:space="preserve">Het zou interessant zijn om de effecten van dit beleid, dat grotendeels nog moet worden geëffectueerd te monitoren. </w:t>
      </w:r>
    </w:p>
    <w:p w:rsidRPr="00DB65DE" w:rsidR="00A806AF" w:rsidP="00A806AF" w:rsidRDefault="00A806AF" w14:paraId="119F51B7" w14:textId="77777777">
      <w:pPr>
        <w:spacing w:line="240" w:lineRule="auto"/>
        <w:rPr>
          <w:b/>
          <w:sz w:val="20"/>
          <w:szCs w:val="20"/>
        </w:rPr>
      </w:pPr>
    </w:p>
    <w:p w:rsidRPr="00DB65DE" w:rsidR="00A806AF" w:rsidP="00A806AF" w:rsidRDefault="00A806AF" w14:paraId="280EA65C" w14:textId="77777777">
      <w:pPr>
        <w:spacing w:line="240" w:lineRule="auto"/>
        <w:rPr>
          <w:b/>
          <w:sz w:val="20"/>
          <w:szCs w:val="20"/>
        </w:rPr>
      </w:pPr>
      <w:r w:rsidRPr="00DB65DE">
        <w:rPr>
          <w:b/>
          <w:sz w:val="20"/>
          <w:szCs w:val="20"/>
        </w:rPr>
        <w:t>Datasets</w:t>
      </w:r>
    </w:p>
    <w:p w:rsidRPr="00DB65DE" w:rsidR="00A806AF" w:rsidP="00A806AF" w:rsidRDefault="00A806AF" w14:paraId="5510D8D5" w14:textId="77777777">
      <w:pPr>
        <w:pStyle w:val="Lijstalinea"/>
        <w:numPr>
          <w:ilvl w:val="0"/>
          <w:numId w:val="5"/>
        </w:numPr>
        <w:autoSpaceDN/>
        <w:spacing w:line="240" w:lineRule="auto"/>
        <w:textAlignment w:val="auto"/>
        <w:rPr>
          <w:sz w:val="20"/>
          <w:szCs w:val="20"/>
        </w:rPr>
      </w:pPr>
      <w:r w:rsidRPr="00DB65DE">
        <w:rPr>
          <w:sz w:val="20"/>
          <w:szCs w:val="20"/>
        </w:rPr>
        <w:t xml:space="preserve">De </w:t>
      </w:r>
      <w:hyperlink w:history="1" r:id="rId17">
        <w:r w:rsidRPr="00DB65DE">
          <w:rPr>
            <w:rStyle w:val="Hyperlink"/>
            <w:sz w:val="20"/>
            <w:szCs w:val="20"/>
          </w:rPr>
          <w:t>Regeling maximumprijzen geneesmiddelen</w:t>
        </w:r>
      </w:hyperlink>
      <w:r w:rsidRPr="00DB65DE">
        <w:rPr>
          <w:sz w:val="20"/>
          <w:szCs w:val="20"/>
        </w:rPr>
        <w:t xml:space="preserve"> bepaalt de maximumprijs per geneesmiddel, die wordt vastgesteld op basis van een vergelijking met de geldende prijzen in België, Duitsland, Frankrijk en het Verenigd Koninkrijk. De regeling wordt elk halfjaar bijgewerkt; voorgaande versies blijven bewaard, zodat vergelijkingen kunnen worden gemaakt.</w:t>
      </w:r>
    </w:p>
    <w:p w:rsidRPr="00DB65DE" w:rsidR="00A806AF" w:rsidP="00A806AF" w:rsidRDefault="00A806AF" w14:paraId="025B532D" w14:textId="77777777">
      <w:pPr>
        <w:pStyle w:val="Lijstalinea"/>
        <w:numPr>
          <w:ilvl w:val="0"/>
          <w:numId w:val="5"/>
        </w:numPr>
        <w:autoSpaceDN/>
        <w:spacing w:line="240" w:lineRule="auto"/>
        <w:textAlignment w:val="auto"/>
        <w:rPr>
          <w:sz w:val="20"/>
          <w:szCs w:val="20"/>
        </w:rPr>
      </w:pPr>
      <w:r w:rsidRPr="00DB65DE">
        <w:rPr>
          <w:sz w:val="20"/>
          <w:szCs w:val="20"/>
        </w:rPr>
        <w:t xml:space="preserve">Het RIVM beschikt over een </w:t>
      </w:r>
      <w:hyperlink w:history="1" r:id="rId18">
        <w:r w:rsidRPr="00DB65DE">
          <w:rPr>
            <w:rStyle w:val="Hyperlink"/>
            <w:sz w:val="20"/>
            <w:szCs w:val="20"/>
          </w:rPr>
          <w:t>dataset</w:t>
        </w:r>
      </w:hyperlink>
      <w:r w:rsidRPr="00DB65DE">
        <w:rPr>
          <w:sz w:val="20"/>
          <w:szCs w:val="20"/>
        </w:rPr>
        <w:t xml:space="preserve"> inzake kosten en gebruik van geneesmiddelen, die vooralsnog slechts data omvat tot 2016. </w:t>
      </w:r>
    </w:p>
    <w:p w:rsidRPr="00DB65DE" w:rsidR="00A806AF" w:rsidP="00A806AF" w:rsidRDefault="00A806AF" w14:paraId="04929921" w14:textId="77777777">
      <w:pPr>
        <w:pStyle w:val="Lijstalinea"/>
        <w:numPr>
          <w:ilvl w:val="0"/>
          <w:numId w:val="5"/>
        </w:numPr>
        <w:autoSpaceDN/>
        <w:spacing w:line="240" w:lineRule="auto"/>
        <w:textAlignment w:val="auto"/>
        <w:rPr>
          <w:sz w:val="20"/>
          <w:szCs w:val="20"/>
        </w:rPr>
      </w:pPr>
      <w:r w:rsidRPr="00DB65DE">
        <w:rPr>
          <w:sz w:val="20"/>
          <w:szCs w:val="20"/>
        </w:rPr>
        <w:t>https://www.medicijnkosten.nl/</w:t>
      </w:r>
    </w:p>
    <w:p w:rsidRPr="00DB65DE" w:rsidR="00A806AF" w:rsidP="00A806AF" w:rsidRDefault="00A806AF" w14:paraId="070927D0" w14:textId="77777777">
      <w:pPr>
        <w:pStyle w:val="Lijstalinea"/>
        <w:numPr>
          <w:ilvl w:val="0"/>
          <w:numId w:val="5"/>
        </w:numPr>
        <w:autoSpaceDN/>
        <w:spacing w:line="240" w:lineRule="auto"/>
        <w:textAlignment w:val="auto"/>
        <w:rPr>
          <w:sz w:val="20"/>
          <w:szCs w:val="20"/>
        </w:rPr>
      </w:pPr>
      <w:r w:rsidRPr="00DB65DE">
        <w:rPr>
          <w:sz w:val="20"/>
          <w:szCs w:val="20"/>
        </w:rPr>
        <w:t xml:space="preserve">Het CBS beschikt over </w:t>
      </w:r>
      <w:hyperlink w:history="1" r:id="rId19">
        <w:r w:rsidRPr="00DB65DE">
          <w:rPr>
            <w:rStyle w:val="Hyperlink"/>
            <w:sz w:val="20"/>
            <w:szCs w:val="20"/>
          </w:rPr>
          <w:t>verscheidene datasets</w:t>
        </w:r>
      </w:hyperlink>
      <w:r w:rsidRPr="00DB65DE">
        <w:rPr>
          <w:sz w:val="20"/>
          <w:szCs w:val="20"/>
        </w:rPr>
        <w:t xml:space="preserve"> over personen en verstrekte geneesmiddelen</w:t>
      </w:r>
      <w:r w:rsidRPr="00DB65DE">
        <w:rPr>
          <w:sz w:val="20"/>
          <w:szCs w:val="20"/>
        </w:rPr>
        <w:br w:type="page"/>
      </w:r>
    </w:p>
    <w:p w:rsidRPr="00DB65DE" w:rsidR="00A806AF" w:rsidP="00A806AF" w:rsidRDefault="00A806AF" w14:paraId="0549101A" w14:textId="77777777">
      <w:pPr>
        <w:spacing w:line="240" w:lineRule="auto"/>
        <w:rPr>
          <w:sz w:val="20"/>
          <w:szCs w:val="20"/>
          <w:u w:val="single"/>
        </w:rPr>
      </w:pPr>
      <w:r w:rsidRPr="00DB65DE">
        <w:rPr>
          <w:sz w:val="20"/>
          <w:szCs w:val="20"/>
          <w:u w:val="single"/>
        </w:rPr>
        <w:lastRenderedPageBreak/>
        <w:t>Voorbeeldcase 3: kwaliteitskader verpleeghuiszorg</w:t>
      </w:r>
    </w:p>
    <w:p w:rsidRPr="00DB65DE" w:rsidR="00A806AF" w:rsidP="00A806AF" w:rsidRDefault="00A806AF" w14:paraId="5EFB6CD8" w14:textId="77777777">
      <w:pPr>
        <w:spacing w:line="240" w:lineRule="auto"/>
        <w:rPr>
          <w:b/>
          <w:sz w:val="20"/>
          <w:szCs w:val="20"/>
        </w:rPr>
      </w:pPr>
    </w:p>
    <w:tbl>
      <w:tblPr>
        <w:tblStyle w:val="Tabelraster"/>
        <w:tblW w:w="0" w:type="auto"/>
        <w:tblLook w:val="04A0" w:firstRow="1" w:lastRow="0" w:firstColumn="1" w:lastColumn="0" w:noHBand="0" w:noVBand="1"/>
      </w:tblPr>
      <w:tblGrid>
        <w:gridCol w:w="7862"/>
        <w:gridCol w:w="1141"/>
      </w:tblGrid>
      <w:tr w:rsidRPr="00DB65DE" w:rsidR="00A806AF" w:rsidTr="00CE4407" w14:paraId="424E7CE1" w14:textId="77777777">
        <w:tc>
          <w:tcPr>
            <w:tcW w:w="8046" w:type="dxa"/>
          </w:tcPr>
          <w:p w:rsidRPr="00DB65DE" w:rsidR="00A806AF" w:rsidP="00CE4407" w:rsidRDefault="00A806AF" w14:paraId="6E8B84A1" w14:textId="77777777">
            <w:pPr>
              <w:spacing w:line="240" w:lineRule="auto"/>
              <w:rPr>
                <w:b/>
                <w:sz w:val="20"/>
                <w:szCs w:val="20"/>
              </w:rPr>
            </w:pPr>
            <w:r w:rsidRPr="00DB65DE">
              <w:rPr>
                <w:b/>
                <w:sz w:val="20"/>
                <w:szCs w:val="20"/>
              </w:rPr>
              <w:t>Breed gedragen vraagstuk binnen de Kamer</w:t>
            </w:r>
          </w:p>
        </w:tc>
        <w:tc>
          <w:tcPr>
            <w:tcW w:w="1166" w:type="dxa"/>
          </w:tcPr>
          <w:p w:rsidRPr="00DB65DE" w:rsidR="00A806AF" w:rsidP="00CE4407" w:rsidRDefault="00A806AF" w14:paraId="796C142A"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0464F083" w14:textId="77777777">
        <w:tc>
          <w:tcPr>
            <w:tcW w:w="8046" w:type="dxa"/>
          </w:tcPr>
          <w:p w:rsidRPr="00DB65DE" w:rsidR="00A806AF" w:rsidP="00CE4407" w:rsidRDefault="00A806AF" w14:paraId="581993B0" w14:textId="77777777">
            <w:pPr>
              <w:spacing w:line="240" w:lineRule="auto"/>
              <w:rPr>
                <w:b/>
                <w:sz w:val="20"/>
                <w:szCs w:val="20"/>
              </w:rPr>
            </w:pPr>
            <w:r w:rsidRPr="00DB65DE">
              <w:rPr>
                <w:b/>
                <w:sz w:val="20"/>
                <w:szCs w:val="20"/>
              </w:rPr>
              <w:t>Terugkerend of doorlopend thema</w:t>
            </w:r>
          </w:p>
        </w:tc>
        <w:tc>
          <w:tcPr>
            <w:tcW w:w="1166" w:type="dxa"/>
          </w:tcPr>
          <w:p w:rsidRPr="00DB65DE" w:rsidR="00A806AF" w:rsidP="00CE4407" w:rsidRDefault="00A806AF" w14:paraId="68439982"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16A9075F" w14:textId="77777777">
        <w:tc>
          <w:tcPr>
            <w:tcW w:w="8046" w:type="dxa"/>
          </w:tcPr>
          <w:p w:rsidRPr="00DB65DE" w:rsidR="00A806AF" w:rsidP="00CE4407" w:rsidRDefault="00A806AF" w14:paraId="2F6B94BA" w14:textId="77777777">
            <w:pPr>
              <w:spacing w:line="240" w:lineRule="auto"/>
              <w:rPr>
                <w:b/>
                <w:sz w:val="20"/>
                <w:szCs w:val="20"/>
              </w:rPr>
            </w:pPr>
            <w:r w:rsidRPr="00DB65DE">
              <w:rPr>
                <w:b/>
                <w:sz w:val="20"/>
                <w:szCs w:val="20"/>
              </w:rPr>
              <w:t>Geen privacy- of bedrijfsgevoelige informatie</w:t>
            </w:r>
          </w:p>
        </w:tc>
        <w:tc>
          <w:tcPr>
            <w:tcW w:w="1166" w:type="dxa"/>
          </w:tcPr>
          <w:p w:rsidRPr="00DB65DE" w:rsidR="00A806AF" w:rsidP="00CE4407" w:rsidRDefault="00A806AF" w14:paraId="4D3573D1"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17A94131" w14:textId="77777777">
        <w:tc>
          <w:tcPr>
            <w:tcW w:w="8046" w:type="dxa"/>
          </w:tcPr>
          <w:p w:rsidRPr="00DB65DE" w:rsidR="00A806AF" w:rsidP="00CE4407" w:rsidRDefault="00A806AF" w14:paraId="6D8C974F" w14:textId="77777777">
            <w:pPr>
              <w:spacing w:line="240" w:lineRule="auto"/>
              <w:rPr>
                <w:b/>
                <w:sz w:val="20"/>
                <w:szCs w:val="20"/>
              </w:rPr>
            </w:pPr>
            <w:r w:rsidRPr="00DB65DE">
              <w:rPr>
                <w:b/>
                <w:sz w:val="20"/>
                <w:szCs w:val="20"/>
              </w:rPr>
              <w:t>Data reeds beschikbaar of gemakkelijk te verkrijgen</w:t>
            </w:r>
          </w:p>
        </w:tc>
        <w:tc>
          <w:tcPr>
            <w:tcW w:w="1166" w:type="dxa"/>
          </w:tcPr>
          <w:p w:rsidRPr="00DB65DE" w:rsidR="00A806AF" w:rsidP="00CE4407" w:rsidRDefault="00A806AF" w14:paraId="45959CB2"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2EB067DD" w14:textId="77777777">
        <w:tc>
          <w:tcPr>
            <w:tcW w:w="8046" w:type="dxa"/>
          </w:tcPr>
          <w:p w:rsidRPr="00DB65DE" w:rsidR="00A806AF" w:rsidP="00CE4407" w:rsidRDefault="00A806AF" w14:paraId="5336B730" w14:textId="77777777">
            <w:pPr>
              <w:spacing w:line="240" w:lineRule="auto"/>
              <w:rPr>
                <w:b/>
                <w:sz w:val="20"/>
                <w:szCs w:val="20"/>
              </w:rPr>
            </w:pPr>
            <w:r w:rsidRPr="00DB65DE">
              <w:rPr>
                <w:b/>
                <w:sz w:val="20"/>
                <w:szCs w:val="20"/>
              </w:rPr>
              <w:t>Data/digitale tools geven inzicht in vraagstuk</w:t>
            </w:r>
          </w:p>
        </w:tc>
        <w:tc>
          <w:tcPr>
            <w:tcW w:w="1166" w:type="dxa"/>
          </w:tcPr>
          <w:p w:rsidRPr="00DB65DE" w:rsidR="00A806AF" w:rsidP="00CE4407" w:rsidRDefault="00A806AF" w14:paraId="751E83BA"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3949E51E" w14:textId="77777777">
        <w:tc>
          <w:tcPr>
            <w:tcW w:w="8046" w:type="dxa"/>
          </w:tcPr>
          <w:p w:rsidRPr="00DB65DE" w:rsidR="00A806AF" w:rsidP="00CE4407" w:rsidRDefault="00A806AF" w14:paraId="408D5556" w14:textId="77777777">
            <w:pPr>
              <w:spacing w:line="240" w:lineRule="auto"/>
              <w:rPr>
                <w:b/>
                <w:sz w:val="20"/>
                <w:szCs w:val="20"/>
              </w:rPr>
            </w:pPr>
            <w:r w:rsidRPr="00DB65DE">
              <w:rPr>
                <w:b/>
                <w:sz w:val="20"/>
                <w:szCs w:val="20"/>
              </w:rPr>
              <w:t>Vraagstuk breed genoeg/ruimte voor verschillende oplossingsrichtingen</w:t>
            </w:r>
          </w:p>
        </w:tc>
        <w:tc>
          <w:tcPr>
            <w:tcW w:w="1166" w:type="dxa"/>
          </w:tcPr>
          <w:p w:rsidRPr="00DB65DE" w:rsidR="00A806AF" w:rsidP="00CE4407" w:rsidRDefault="00A806AF" w14:paraId="090FAC19" w14:textId="77777777">
            <w:pPr>
              <w:spacing w:line="240" w:lineRule="auto"/>
              <w:rPr>
                <w:b/>
                <w:sz w:val="20"/>
                <w:szCs w:val="20"/>
              </w:rPr>
            </w:pPr>
            <w:r w:rsidRPr="00DB65DE">
              <w:rPr>
                <w:rFonts w:hint="eastAsia" w:ascii="MS Gothic" w:hAnsi="MS Gothic" w:eastAsia="MS Gothic" w:cs="MS Gothic"/>
                <w:b/>
                <w:sz w:val="20"/>
                <w:szCs w:val="20"/>
              </w:rPr>
              <w:t>✓</w:t>
            </w:r>
          </w:p>
        </w:tc>
      </w:tr>
    </w:tbl>
    <w:p w:rsidRPr="00DB65DE" w:rsidR="00A806AF" w:rsidP="00A806AF" w:rsidRDefault="00A806AF" w14:paraId="62E785EA" w14:textId="77777777">
      <w:pPr>
        <w:spacing w:line="240" w:lineRule="auto"/>
        <w:rPr>
          <w:b/>
          <w:sz w:val="20"/>
          <w:szCs w:val="20"/>
        </w:rPr>
      </w:pPr>
    </w:p>
    <w:p w:rsidRPr="00DB65DE" w:rsidR="00A806AF" w:rsidP="00A806AF" w:rsidRDefault="00A806AF" w14:paraId="67094FED" w14:textId="77777777">
      <w:pPr>
        <w:spacing w:line="240" w:lineRule="auto"/>
        <w:rPr>
          <w:b/>
          <w:sz w:val="20"/>
          <w:szCs w:val="20"/>
        </w:rPr>
      </w:pPr>
      <w:r w:rsidRPr="00DB65DE">
        <w:rPr>
          <w:b/>
          <w:sz w:val="20"/>
          <w:szCs w:val="20"/>
        </w:rPr>
        <w:t>Aanleiding</w:t>
      </w:r>
    </w:p>
    <w:p w:rsidRPr="00DB65DE" w:rsidR="00A806AF" w:rsidP="00A806AF" w:rsidRDefault="00A806AF" w14:paraId="6B4C22D8" w14:textId="77777777">
      <w:pPr>
        <w:pStyle w:val="Lijstalinea"/>
        <w:numPr>
          <w:ilvl w:val="0"/>
          <w:numId w:val="5"/>
        </w:numPr>
        <w:autoSpaceDN/>
        <w:spacing w:line="240" w:lineRule="auto"/>
        <w:textAlignment w:val="auto"/>
        <w:rPr>
          <w:sz w:val="20"/>
          <w:szCs w:val="20"/>
        </w:rPr>
      </w:pPr>
      <w:r w:rsidRPr="00DB65DE">
        <w:rPr>
          <w:sz w:val="20"/>
          <w:szCs w:val="20"/>
        </w:rPr>
        <w:t xml:space="preserve">Kwaliteitskader en manifest: de volgende stap in de </w:t>
      </w:r>
      <w:proofErr w:type="spellStart"/>
      <w:r w:rsidRPr="00DB65DE">
        <w:rPr>
          <w:sz w:val="20"/>
          <w:szCs w:val="20"/>
        </w:rPr>
        <w:t>kwaliteitverbetering</w:t>
      </w:r>
      <w:proofErr w:type="spellEnd"/>
      <w:r w:rsidRPr="00DB65DE">
        <w:rPr>
          <w:sz w:val="20"/>
          <w:szCs w:val="20"/>
        </w:rPr>
        <w:t xml:space="preserve"> van de verpleeghuiszorg (</w:t>
      </w:r>
      <w:hyperlink w:history="1" r:id="rId20">
        <w:r w:rsidRPr="00DB65DE">
          <w:rPr>
            <w:rStyle w:val="Hyperlink"/>
            <w:sz w:val="20"/>
            <w:szCs w:val="20"/>
          </w:rPr>
          <w:t>31765-261</w:t>
        </w:r>
      </w:hyperlink>
      <w:r w:rsidRPr="00DB65DE">
        <w:rPr>
          <w:sz w:val="20"/>
          <w:szCs w:val="20"/>
        </w:rPr>
        <w:t>)</w:t>
      </w:r>
    </w:p>
    <w:p w:rsidRPr="00DB65DE" w:rsidR="00A806AF" w:rsidP="00A806AF" w:rsidRDefault="00A806AF" w14:paraId="62E199F3" w14:textId="77777777">
      <w:pPr>
        <w:pStyle w:val="Lijstalinea"/>
        <w:numPr>
          <w:ilvl w:val="0"/>
          <w:numId w:val="5"/>
        </w:numPr>
        <w:autoSpaceDN/>
        <w:spacing w:line="240" w:lineRule="auto"/>
        <w:textAlignment w:val="auto"/>
        <w:rPr>
          <w:sz w:val="20"/>
          <w:szCs w:val="20"/>
        </w:rPr>
      </w:pPr>
      <w:hyperlink w:history="1" r:id="rId21">
        <w:r w:rsidRPr="00DB65DE">
          <w:rPr>
            <w:rStyle w:val="Hyperlink"/>
            <w:sz w:val="20"/>
            <w:szCs w:val="20"/>
          </w:rPr>
          <w:t>Met alleen meer geld voor verpleeghuizen is 'oma' niet geholpen</w:t>
        </w:r>
      </w:hyperlink>
      <w:r w:rsidRPr="00DB65DE">
        <w:rPr>
          <w:sz w:val="20"/>
          <w:szCs w:val="20"/>
        </w:rPr>
        <w:t xml:space="preserve"> (Follow The Money, 22-02-2018)</w:t>
      </w:r>
    </w:p>
    <w:p w:rsidRPr="00DB65DE" w:rsidR="00A806AF" w:rsidP="00A806AF" w:rsidRDefault="00A806AF" w14:paraId="03DBE542" w14:textId="77777777">
      <w:pPr>
        <w:spacing w:line="240" w:lineRule="auto"/>
        <w:rPr>
          <w:b/>
          <w:sz w:val="20"/>
          <w:szCs w:val="20"/>
        </w:rPr>
      </w:pPr>
    </w:p>
    <w:p w:rsidRPr="00DB65DE" w:rsidR="00A806AF" w:rsidP="00A806AF" w:rsidRDefault="00A806AF" w14:paraId="25F6D09F" w14:textId="77777777">
      <w:pPr>
        <w:spacing w:line="240" w:lineRule="auto"/>
        <w:rPr>
          <w:b/>
          <w:sz w:val="20"/>
          <w:szCs w:val="20"/>
        </w:rPr>
      </w:pPr>
      <w:r w:rsidRPr="00DB65DE">
        <w:rPr>
          <w:b/>
          <w:sz w:val="20"/>
          <w:szCs w:val="20"/>
        </w:rPr>
        <w:t>Departement/beleidsterrein</w:t>
      </w:r>
    </w:p>
    <w:p w:rsidRPr="00DB65DE" w:rsidR="00A806AF" w:rsidP="00A806AF" w:rsidRDefault="00A806AF" w14:paraId="08AE2DB8" w14:textId="77777777">
      <w:pPr>
        <w:spacing w:line="240" w:lineRule="auto"/>
        <w:rPr>
          <w:sz w:val="20"/>
          <w:szCs w:val="20"/>
        </w:rPr>
      </w:pPr>
      <w:r w:rsidRPr="00DB65DE">
        <w:rPr>
          <w:sz w:val="20"/>
          <w:szCs w:val="20"/>
        </w:rPr>
        <w:t>Volksgezondheid, Welzijn en Sport</w:t>
      </w:r>
    </w:p>
    <w:p w:rsidRPr="00DB65DE" w:rsidR="00A806AF" w:rsidP="00A806AF" w:rsidRDefault="00A806AF" w14:paraId="1D1CAA09" w14:textId="77777777">
      <w:pPr>
        <w:pStyle w:val="Lijstalinea"/>
        <w:numPr>
          <w:ilvl w:val="0"/>
          <w:numId w:val="5"/>
        </w:numPr>
        <w:autoSpaceDN/>
        <w:spacing w:line="240" w:lineRule="auto"/>
        <w:textAlignment w:val="auto"/>
        <w:rPr>
          <w:sz w:val="20"/>
          <w:szCs w:val="20"/>
        </w:rPr>
      </w:pPr>
      <w:r w:rsidRPr="00DB65DE">
        <w:rPr>
          <w:sz w:val="20"/>
          <w:szCs w:val="20"/>
        </w:rPr>
        <w:t>Beleidsterrein minister van VWS</w:t>
      </w:r>
    </w:p>
    <w:p w:rsidRPr="00DB65DE" w:rsidR="00A806AF" w:rsidP="00A806AF" w:rsidRDefault="00A806AF" w14:paraId="6FB3EBF7" w14:textId="77777777">
      <w:pPr>
        <w:spacing w:line="240" w:lineRule="auto"/>
        <w:rPr>
          <w:sz w:val="20"/>
          <w:szCs w:val="20"/>
        </w:rPr>
      </w:pPr>
    </w:p>
    <w:p w:rsidRPr="00DB65DE" w:rsidR="00A806AF" w:rsidP="00A806AF" w:rsidRDefault="00A806AF" w14:paraId="6470549F" w14:textId="77777777">
      <w:pPr>
        <w:spacing w:line="240" w:lineRule="auto"/>
        <w:rPr>
          <w:b/>
          <w:sz w:val="20"/>
          <w:szCs w:val="20"/>
        </w:rPr>
      </w:pPr>
      <w:r w:rsidRPr="00DB65DE">
        <w:rPr>
          <w:b/>
          <w:sz w:val="20"/>
          <w:szCs w:val="20"/>
        </w:rPr>
        <w:t>Relevante partijen</w:t>
      </w:r>
    </w:p>
    <w:p w:rsidRPr="00DB65DE" w:rsidR="00A806AF" w:rsidP="00A806AF" w:rsidRDefault="00A806AF" w14:paraId="446B3533" w14:textId="77777777">
      <w:pPr>
        <w:spacing w:line="240" w:lineRule="auto"/>
        <w:rPr>
          <w:sz w:val="20"/>
          <w:szCs w:val="20"/>
        </w:rPr>
      </w:pPr>
      <w:r w:rsidRPr="00DB65DE">
        <w:rPr>
          <w:sz w:val="20"/>
          <w:szCs w:val="20"/>
        </w:rPr>
        <w:t>Ministerie van Financiën, ministerie van Volksgezondheid, Welzijn en Sport, Zorginstituut Nederland, DUO, CBS</w:t>
      </w:r>
    </w:p>
    <w:p w:rsidRPr="00DB65DE" w:rsidR="00A806AF" w:rsidP="00A806AF" w:rsidRDefault="00A806AF" w14:paraId="5FE4AC68" w14:textId="77777777">
      <w:pPr>
        <w:spacing w:line="240" w:lineRule="auto"/>
        <w:rPr>
          <w:sz w:val="20"/>
          <w:szCs w:val="20"/>
        </w:rPr>
      </w:pPr>
    </w:p>
    <w:p w:rsidRPr="00DB65DE" w:rsidR="00A806AF" w:rsidP="00A806AF" w:rsidRDefault="00A806AF" w14:paraId="62B70B8A" w14:textId="77777777">
      <w:pPr>
        <w:spacing w:line="240" w:lineRule="auto"/>
        <w:rPr>
          <w:b/>
          <w:sz w:val="20"/>
          <w:szCs w:val="20"/>
        </w:rPr>
      </w:pPr>
      <w:r w:rsidRPr="00DB65DE">
        <w:rPr>
          <w:b/>
          <w:sz w:val="20"/>
          <w:szCs w:val="20"/>
        </w:rPr>
        <w:t>Achtergrond</w:t>
      </w:r>
    </w:p>
    <w:p w:rsidRPr="00DB65DE" w:rsidR="00A806AF" w:rsidP="00A806AF" w:rsidRDefault="00A806AF" w14:paraId="23428D58" w14:textId="77777777">
      <w:pPr>
        <w:spacing w:line="240" w:lineRule="auto"/>
        <w:rPr>
          <w:sz w:val="20"/>
          <w:szCs w:val="20"/>
        </w:rPr>
      </w:pPr>
      <w:r w:rsidRPr="00DB65DE">
        <w:rPr>
          <w:sz w:val="20"/>
          <w:szCs w:val="20"/>
        </w:rPr>
        <w:t>Op 13 januari 2017 bood Zorginstituut Nederland het Kwaliteitskader Verpleeghuiszorg aan de veldpartijen aan. Dit kader, en daarmee het beschikbaar stellen van benodigde middelen, is wettelijk verankerd. Er is een structurele investering mee gemoeid die oploopt tot 2,1 miljard euro in 2027.</w:t>
      </w:r>
    </w:p>
    <w:p w:rsidRPr="00DB65DE" w:rsidR="00A806AF" w:rsidP="00A806AF" w:rsidRDefault="00A806AF" w14:paraId="4B352523" w14:textId="77777777">
      <w:pPr>
        <w:spacing w:line="240" w:lineRule="auto"/>
        <w:rPr>
          <w:sz w:val="20"/>
          <w:szCs w:val="20"/>
        </w:rPr>
      </w:pPr>
    </w:p>
    <w:p w:rsidRPr="00DB65DE" w:rsidR="00A806AF" w:rsidP="00A806AF" w:rsidRDefault="00A806AF" w14:paraId="50DE8415" w14:textId="77777777">
      <w:pPr>
        <w:spacing w:line="240" w:lineRule="auto"/>
        <w:rPr>
          <w:sz w:val="20"/>
          <w:szCs w:val="20"/>
        </w:rPr>
      </w:pPr>
      <w:r w:rsidRPr="00DB65DE">
        <w:rPr>
          <w:sz w:val="20"/>
          <w:szCs w:val="20"/>
        </w:rPr>
        <w:t>Aan de extra investeringen zijn enkele concrete doelen gekoppeld:</w:t>
      </w:r>
    </w:p>
    <w:p w:rsidRPr="00DB65DE" w:rsidR="00A806AF" w:rsidP="00A806AF" w:rsidRDefault="00A806AF" w14:paraId="037E07B4" w14:textId="77777777">
      <w:pPr>
        <w:pStyle w:val="Lijstalinea"/>
        <w:numPr>
          <w:ilvl w:val="0"/>
          <w:numId w:val="5"/>
        </w:numPr>
        <w:autoSpaceDN/>
        <w:spacing w:line="240" w:lineRule="auto"/>
        <w:textAlignment w:val="auto"/>
        <w:rPr>
          <w:sz w:val="20"/>
          <w:szCs w:val="20"/>
        </w:rPr>
      </w:pPr>
      <w:r w:rsidRPr="00DB65DE">
        <w:rPr>
          <w:sz w:val="20"/>
          <w:szCs w:val="20"/>
        </w:rPr>
        <w:t>10.000 extra verpleeghuismedewerkers vanaf 2019</w:t>
      </w:r>
    </w:p>
    <w:p w:rsidRPr="00DB65DE" w:rsidR="00A806AF" w:rsidP="00A806AF" w:rsidRDefault="00A806AF" w14:paraId="14FA315A" w14:textId="77777777">
      <w:pPr>
        <w:pStyle w:val="Lijstalinea"/>
        <w:numPr>
          <w:ilvl w:val="0"/>
          <w:numId w:val="5"/>
        </w:numPr>
        <w:autoSpaceDN/>
        <w:spacing w:line="240" w:lineRule="auto"/>
        <w:textAlignment w:val="auto"/>
        <w:rPr>
          <w:sz w:val="20"/>
          <w:szCs w:val="20"/>
        </w:rPr>
      </w:pPr>
      <w:r w:rsidRPr="00DB65DE">
        <w:rPr>
          <w:sz w:val="20"/>
          <w:szCs w:val="20"/>
        </w:rPr>
        <w:t>40.000 extra verpleeghuismedewerkers vanaf 2021</w:t>
      </w:r>
    </w:p>
    <w:p w:rsidRPr="00DB65DE" w:rsidR="00A806AF" w:rsidP="00A806AF" w:rsidRDefault="00A806AF" w14:paraId="5D43FC92" w14:textId="77777777">
      <w:pPr>
        <w:spacing w:line="240" w:lineRule="auto"/>
        <w:rPr>
          <w:sz w:val="20"/>
          <w:szCs w:val="20"/>
        </w:rPr>
      </w:pPr>
    </w:p>
    <w:p w:rsidRPr="00DB65DE" w:rsidR="00A806AF" w:rsidP="00A806AF" w:rsidRDefault="00A806AF" w14:paraId="143D53B2" w14:textId="77777777">
      <w:pPr>
        <w:spacing w:line="240" w:lineRule="auto"/>
        <w:rPr>
          <w:sz w:val="20"/>
          <w:szCs w:val="20"/>
        </w:rPr>
      </w:pPr>
      <w:r w:rsidRPr="00DB65DE">
        <w:rPr>
          <w:sz w:val="20"/>
          <w:szCs w:val="20"/>
        </w:rPr>
        <w:t>Een aantal bepalende variabelen in deze operatie zijn:</w:t>
      </w:r>
    </w:p>
    <w:p w:rsidRPr="00DB65DE" w:rsidR="00A806AF" w:rsidP="00A806AF" w:rsidRDefault="00A806AF" w14:paraId="0FC0814C" w14:textId="77777777">
      <w:pPr>
        <w:pStyle w:val="Lijstalinea"/>
        <w:numPr>
          <w:ilvl w:val="0"/>
          <w:numId w:val="5"/>
        </w:numPr>
        <w:autoSpaceDN/>
        <w:spacing w:line="240" w:lineRule="auto"/>
        <w:textAlignment w:val="auto"/>
        <w:rPr>
          <w:sz w:val="20"/>
          <w:szCs w:val="20"/>
        </w:rPr>
      </w:pPr>
      <w:r w:rsidRPr="00DB65DE">
        <w:rPr>
          <w:sz w:val="20"/>
          <w:szCs w:val="20"/>
        </w:rPr>
        <w:t>Het aantal aanmeldingen voor mbo- en hbo-opleidingen verpleging</w:t>
      </w:r>
    </w:p>
    <w:p w:rsidRPr="00DB65DE" w:rsidR="00A806AF" w:rsidP="00A806AF" w:rsidRDefault="00A806AF" w14:paraId="672D0BD6" w14:textId="77777777">
      <w:pPr>
        <w:pStyle w:val="Lijstalinea"/>
        <w:numPr>
          <w:ilvl w:val="0"/>
          <w:numId w:val="5"/>
        </w:numPr>
        <w:autoSpaceDN/>
        <w:spacing w:line="240" w:lineRule="auto"/>
        <w:textAlignment w:val="auto"/>
        <w:rPr>
          <w:sz w:val="20"/>
          <w:szCs w:val="20"/>
        </w:rPr>
      </w:pPr>
      <w:r w:rsidRPr="00DB65DE">
        <w:rPr>
          <w:sz w:val="20"/>
          <w:szCs w:val="20"/>
        </w:rPr>
        <w:t>Het aantal mbo- en hbo-studenten dat deze opleidingen afrondt</w:t>
      </w:r>
    </w:p>
    <w:p w:rsidRPr="00DB65DE" w:rsidR="00A806AF" w:rsidP="00A806AF" w:rsidRDefault="00A806AF" w14:paraId="462BF8AB" w14:textId="77777777">
      <w:pPr>
        <w:pStyle w:val="Lijstalinea"/>
        <w:numPr>
          <w:ilvl w:val="0"/>
          <w:numId w:val="5"/>
        </w:numPr>
        <w:autoSpaceDN/>
        <w:spacing w:line="240" w:lineRule="auto"/>
        <w:textAlignment w:val="auto"/>
        <w:rPr>
          <w:sz w:val="20"/>
          <w:szCs w:val="20"/>
        </w:rPr>
      </w:pPr>
      <w:r w:rsidRPr="00DB65DE">
        <w:rPr>
          <w:sz w:val="20"/>
          <w:szCs w:val="20"/>
        </w:rPr>
        <w:t>De uitstroom van verplegend personeel</w:t>
      </w:r>
    </w:p>
    <w:p w:rsidRPr="00DB65DE" w:rsidR="00A806AF" w:rsidP="00A806AF" w:rsidRDefault="00A806AF" w14:paraId="1FEF8F7D" w14:textId="77777777">
      <w:pPr>
        <w:pStyle w:val="Lijstalinea"/>
        <w:numPr>
          <w:ilvl w:val="0"/>
          <w:numId w:val="5"/>
        </w:numPr>
        <w:autoSpaceDN/>
        <w:spacing w:line="240" w:lineRule="auto"/>
        <w:textAlignment w:val="auto"/>
        <w:rPr>
          <w:sz w:val="20"/>
          <w:szCs w:val="20"/>
        </w:rPr>
      </w:pPr>
      <w:r w:rsidRPr="00DB65DE">
        <w:rPr>
          <w:sz w:val="20"/>
          <w:szCs w:val="20"/>
        </w:rPr>
        <w:t>De toename in de vraag naar verpleeghuiszorg, in de vorm van een toename van het aantal ouderen</w:t>
      </w:r>
    </w:p>
    <w:p w:rsidRPr="00DB65DE" w:rsidR="00A806AF" w:rsidP="00A806AF" w:rsidRDefault="00A806AF" w14:paraId="4460804F" w14:textId="77777777">
      <w:pPr>
        <w:pStyle w:val="Lijstalinea"/>
        <w:numPr>
          <w:ilvl w:val="0"/>
          <w:numId w:val="5"/>
        </w:numPr>
        <w:autoSpaceDN/>
        <w:spacing w:line="240" w:lineRule="auto"/>
        <w:textAlignment w:val="auto"/>
        <w:rPr>
          <w:sz w:val="20"/>
          <w:szCs w:val="20"/>
        </w:rPr>
      </w:pPr>
      <w:r w:rsidRPr="00DB65DE">
        <w:rPr>
          <w:sz w:val="20"/>
          <w:szCs w:val="20"/>
        </w:rPr>
        <w:t>De mate waarin de begrote bedragen ook daadwerkelijk worden besteed</w:t>
      </w:r>
    </w:p>
    <w:p w:rsidRPr="00DB65DE" w:rsidR="00A806AF" w:rsidP="00A806AF" w:rsidRDefault="00A806AF" w14:paraId="45271EA1" w14:textId="77777777">
      <w:pPr>
        <w:spacing w:line="240" w:lineRule="auto"/>
        <w:rPr>
          <w:sz w:val="20"/>
          <w:szCs w:val="20"/>
        </w:rPr>
      </w:pPr>
    </w:p>
    <w:p w:rsidRPr="00DB65DE" w:rsidR="00A806AF" w:rsidP="00A806AF" w:rsidRDefault="00A806AF" w14:paraId="08CEEEB8" w14:textId="77777777">
      <w:pPr>
        <w:spacing w:line="240" w:lineRule="auto"/>
        <w:rPr>
          <w:b/>
          <w:sz w:val="20"/>
          <w:szCs w:val="20"/>
        </w:rPr>
      </w:pPr>
      <w:r w:rsidRPr="00DB65DE">
        <w:rPr>
          <w:b/>
          <w:sz w:val="20"/>
          <w:szCs w:val="20"/>
        </w:rPr>
        <w:t>Motivatie</w:t>
      </w:r>
    </w:p>
    <w:p w:rsidRPr="00DB65DE" w:rsidR="00A806AF" w:rsidP="00A806AF" w:rsidRDefault="00A806AF" w14:paraId="05A8AF5C" w14:textId="77777777">
      <w:pPr>
        <w:spacing w:line="240" w:lineRule="auto"/>
        <w:rPr>
          <w:sz w:val="20"/>
          <w:szCs w:val="20"/>
        </w:rPr>
      </w:pPr>
      <w:r w:rsidRPr="00DB65DE">
        <w:rPr>
          <w:sz w:val="20"/>
          <w:szCs w:val="20"/>
        </w:rPr>
        <w:t xml:space="preserve">Dit betreft een meerjarige operatie waarmee een miljardenbedrag gemoeid is. De kwestie heeft veel media-aandacht gekregen na het manifest 'Scherp op ouderenzorg’ van Hugo Borst en Carin </w:t>
      </w:r>
      <w:proofErr w:type="spellStart"/>
      <w:r w:rsidRPr="00DB65DE">
        <w:rPr>
          <w:sz w:val="20"/>
          <w:szCs w:val="20"/>
        </w:rPr>
        <w:t>Gaemers</w:t>
      </w:r>
      <w:proofErr w:type="spellEnd"/>
      <w:r w:rsidRPr="00DB65DE">
        <w:rPr>
          <w:sz w:val="20"/>
          <w:szCs w:val="20"/>
        </w:rPr>
        <w:t>. Door verscheidene datasets te combineren kan de Kamer zich tijdig inzicht verschaffen in de mate waarin het kabinet erin slaagt deze doelstellingen te bereiken.</w:t>
      </w:r>
    </w:p>
    <w:p w:rsidRPr="00DB65DE" w:rsidR="00A806AF" w:rsidP="00A806AF" w:rsidRDefault="00A806AF" w14:paraId="335C1DD6" w14:textId="77777777">
      <w:pPr>
        <w:spacing w:line="240" w:lineRule="auto"/>
        <w:rPr>
          <w:sz w:val="20"/>
          <w:szCs w:val="20"/>
        </w:rPr>
      </w:pPr>
    </w:p>
    <w:p w:rsidRPr="00DB65DE" w:rsidR="00A806AF" w:rsidP="00A806AF" w:rsidRDefault="00A806AF" w14:paraId="6FF1642B" w14:textId="77777777">
      <w:pPr>
        <w:spacing w:line="240" w:lineRule="auto"/>
        <w:rPr>
          <w:b/>
          <w:sz w:val="20"/>
          <w:szCs w:val="20"/>
        </w:rPr>
      </w:pPr>
      <w:r w:rsidRPr="00DB65DE">
        <w:rPr>
          <w:b/>
          <w:sz w:val="20"/>
          <w:szCs w:val="20"/>
        </w:rPr>
        <w:t>Datasets</w:t>
      </w:r>
    </w:p>
    <w:p w:rsidRPr="00DB65DE" w:rsidR="00A806AF" w:rsidP="00A806AF" w:rsidRDefault="00A806AF" w14:paraId="1A9CC620" w14:textId="77777777">
      <w:pPr>
        <w:pStyle w:val="Lijstalinea"/>
        <w:numPr>
          <w:ilvl w:val="0"/>
          <w:numId w:val="5"/>
        </w:numPr>
        <w:autoSpaceDN/>
        <w:spacing w:line="240" w:lineRule="auto"/>
        <w:textAlignment w:val="auto"/>
        <w:rPr>
          <w:sz w:val="20"/>
          <w:szCs w:val="20"/>
        </w:rPr>
      </w:pPr>
      <w:r w:rsidRPr="00DB65DE">
        <w:rPr>
          <w:sz w:val="20"/>
          <w:szCs w:val="20"/>
        </w:rPr>
        <w:t>Aantal inschrijvingen voor mbo- en hbo-opleidingen verpleegkunde (DUO)</w:t>
      </w:r>
    </w:p>
    <w:p w:rsidRPr="00DB65DE" w:rsidR="00A806AF" w:rsidP="00A806AF" w:rsidRDefault="00A806AF" w14:paraId="0B6980E3" w14:textId="77777777">
      <w:pPr>
        <w:pStyle w:val="Lijstalinea"/>
        <w:numPr>
          <w:ilvl w:val="0"/>
          <w:numId w:val="5"/>
        </w:numPr>
        <w:autoSpaceDN/>
        <w:spacing w:line="240" w:lineRule="auto"/>
        <w:textAlignment w:val="auto"/>
        <w:rPr>
          <w:sz w:val="20"/>
          <w:szCs w:val="20"/>
        </w:rPr>
      </w:pPr>
      <w:r w:rsidRPr="00DB65DE">
        <w:rPr>
          <w:sz w:val="20"/>
          <w:szCs w:val="20"/>
        </w:rPr>
        <w:t>Aantal afgestudeerden van deze opleidingen (DUO)</w:t>
      </w:r>
    </w:p>
    <w:p w:rsidRPr="00DB65DE" w:rsidR="00A806AF" w:rsidP="00A806AF" w:rsidRDefault="00A806AF" w14:paraId="69822DF9" w14:textId="77777777">
      <w:pPr>
        <w:pStyle w:val="Lijstalinea"/>
        <w:numPr>
          <w:ilvl w:val="0"/>
          <w:numId w:val="5"/>
        </w:numPr>
        <w:autoSpaceDN/>
        <w:spacing w:line="240" w:lineRule="auto"/>
        <w:textAlignment w:val="auto"/>
        <w:rPr>
          <w:sz w:val="20"/>
          <w:szCs w:val="20"/>
        </w:rPr>
      </w:pPr>
      <w:r w:rsidRPr="00DB65DE">
        <w:rPr>
          <w:sz w:val="20"/>
          <w:szCs w:val="20"/>
        </w:rPr>
        <w:t>Aantal ouderen dat een beroep zou kunnen doen op verpleeghuiszorg (CBS)</w:t>
      </w:r>
    </w:p>
    <w:p w:rsidRPr="00DB65DE" w:rsidR="00A806AF" w:rsidP="00A806AF" w:rsidRDefault="00A806AF" w14:paraId="422A9B6C" w14:textId="77777777">
      <w:pPr>
        <w:pStyle w:val="Lijstalinea"/>
        <w:numPr>
          <w:ilvl w:val="0"/>
          <w:numId w:val="5"/>
        </w:numPr>
        <w:autoSpaceDN/>
        <w:spacing w:line="240" w:lineRule="auto"/>
        <w:textAlignment w:val="auto"/>
        <w:rPr>
          <w:sz w:val="20"/>
          <w:szCs w:val="20"/>
        </w:rPr>
      </w:pPr>
      <w:r w:rsidRPr="00DB65DE">
        <w:rPr>
          <w:sz w:val="20"/>
          <w:szCs w:val="20"/>
        </w:rPr>
        <w:t>Aantal personen werkzaam in de verpleeghuiszorg (CBS)</w:t>
      </w:r>
    </w:p>
    <w:p w:rsidRPr="00DB65DE" w:rsidR="00A806AF" w:rsidP="00A806AF" w:rsidRDefault="00A806AF" w14:paraId="779962A3" w14:textId="77777777">
      <w:pPr>
        <w:pStyle w:val="Lijstalinea"/>
        <w:numPr>
          <w:ilvl w:val="0"/>
          <w:numId w:val="5"/>
        </w:numPr>
        <w:autoSpaceDN/>
        <w:spacing w:line="240" w:lineRule="auto"/>
        <w:textAlignment w:val="auto"/>
        <w:rPr>
          <w:sz w:val="20"/>
          <w:szCs w:val="20"/>
        </w:rPr>
      </w:pPr>
      <w:r w:rsidRPr="00DB65DE">
        <w:rPr>
          <w:sz w:val="20"/>
          <w:szCs w:val="20"/>
        </w:rPr>
        <w:t>Extra uitgaven per jaar (rijksfinanciën.nl)</w:t>
      </w:r>
    </w:p>
    <w:p w:rsidRPr="00DB65DE" w:rsidR="00A806AF" w:rsidP="00A806AF" w:rsidRDefault="00A806AF" w14:paraId="5269F057" w14:textId="77777777">
      <w:pPr>
        <w:spacing w:line="240" w:lineRule="auto"/>
        <w:rPr>
          <w:sz w:val="20"/>
          <w:szCs w:val="20"/>
        </w:rPr>
      </w:pPr>
      <w:r w:rsidRPr="00DB65DE">
        <w:rPr>
          <w:sz w:val="20"/>
          <w:szCs w:val="20"/>
        </w:rPr>
        <w:br w:type="page"/>
      </w:r>
    </w:p>
    <w:p w:rsidRPr="00DB65DE" w:rsidR="00A806AF" w:rsidP="00A806AF" w:rsidRDefault="00A806AF" w14:paraId="45360D73" w14:textId="77777777">
      <w:pPr>
        <w:spacing w:line="240" w:lineRule="auto"/>
        <w:rPr>
          <w:sz w:val="20"/>
          <w:szCs w:val="20"/>
          <w:u w:val="single"/>
        </w:rPr>
      </w:pPr>
      <w:r w:rsidRPr="00DB65DE">
        <w:rPr>
          <w:sz w:val="20"/>
          <w:szCs w:val="20"/>
          <w:u w:val="single"/>
        </w:rPr>
        <w:lastRenderedPageBreak/>
        <w:t xml:space="preserve">Voorbeeldcase 4: salderingsregeling (tot 2021) en opvolger </w:t>
      </w:r>
      <w:proofErr w:type="spellStart"/>
      <w:r w:rsidRPr="00DB65DE">
        <w:rPr>
          <w:sz w:val="20"/>
          <w:szCs w:val="20"/>
          <w:u w:val="single"/>
        </w:rPr>
        <w:t>terugleversubsidie</w:t>
      </w:r>
      <w:proofErr w:type="spellEnd"/>
      <w:r w:rsidRPr="00DB65DE">
        <w:rPr>
          <w:sz w:val="20"/>
          <w:szCs w:val="20"/>
          <w:u w:val="single"/>
        </w:rPr>
        <w:t xml:space="preserve"> (vanaf 2021)</w:t>
      </w:r>
    </w:p>
    <w:p w:rsidRPr="00DB65DE" w:rsidR="00A806AF" w:rsidP="00A806AF" w:rsidRDefault="00A806AF" w14:paraId="45AED86F" w14:textId="77777777">
      <w:pPr>
        <w:spacing w:line="240" w:lineRule="auto"/>
        <w:rPr>
          <w:b/>
          <w:sz w:val="20"/>
          <w:szCs w:val="20"/>
        </w:rPr>
      </w:pPr>
    </w:p>
    <w:tbl>
      <w:tblPr>
        <w:tblStyle w:val="Tabelraster"/>
        <w:tblW w:w="0" w:type="auto"/>
        <w:tblLook w:val="04A0" w:firstRow="1" w:lastRow="0" w:firstColumn="1" w:lastColumn="0" w:noHBand="0" w:noVBand="1"/>
      </w:tblPr>
      <w:tblGrid>
        <w:gridCol w:w="7862"/>
        <w:gridCol w:w="1141"/>
      </w:tblGrid>
      <w:tr w:rsidRPr="00DB65DE" w:rsidR="00A806AF" w:rsidTr="00CE4407" w14:paraId="2849BF40" w14:textId="77777777">
        <w:tc>
          <w:tcPr>
            <w:tcW w:w="8046" w:type="dxa"/>
          </w:tcPr>
          <w:p w:rsidRPr="00DB65DE" w:rsidR="00A806AF" w:rsidP="00CE4407" w:rsidRDefault="00A806AF" w14:paraId="5FB1E421" w14:textId="77777777">
            <w:pPr>
              <w:spacing w:line="240" w:lineRule="auto"/>
              <w:rPr>
                <w:b/>
                <w:sz w:val="20"/>
                <w:szCs w:val="20"/>
              </w:rPr>
            </w:pPr>
            <w:r w:rsidRPr="00DB65DE">
              <w:rPr>
                <w:b/>
                <w:sz w:val="20"/>
                <w:szCs w:val="20"/>
              </w:rPr>
              <w:t>Breed gedragen vraagstuk binnen de Kamer</w:t>
            </w:r>
          </w:p>
        </w:tc>
        <w:tc>
          <w:tcPr>
            <w:tcW w:w="1166" w:type="dxa"/>
          </w:tcPr>
          <w:p w:rsidRPr="00DB65DE" w:rsidR="00A806AF" w:rsidP="00CE4407" w:rsidRDefault="00A806AF" w14:paraId="46899C9B"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3D79E9E9" w14:textId="77777777">
        <w:tc>
          <w:tcPr>
            <w:tcW w:w="8046" w:type="dxa"/>
          </w:tcPr>
          <w:p w:rsidRPr="00DB65DE" w:rsidR="00A806AF" w:rsidP="00CE4407" w:rsidRDefault="00A806AF" w14:paraId="303AC508" w14:textId="77777777">
            <w:pPr>
              <w:spacing w:line="240" w:lineRule="auto"/>
              <w:rPr>
                <w:b/>
                <w:sz w:val="20"/>
                <w:szCs w:val="20"/>
              </w:rPr>
            </w:pPr>
            <w:r w:rsidRPr="00DB65DE">
              <w:rPr>
                <w:b/>
                <w:sz w:val="20"/>
                <w:szCs w:val="20"/>
              </w:rPr>
              <w:t>Terugkerend of doorlopend thema</w:t>
            </w:r>
          </w:p>
        </w:tc>
        <w:tc>
          <w:tcPr>
            <w:tcW w:w="1166" w:type="dxa"/>
          </w:tcPr>
          <w:p w:rsidRPr="00DB65DE" w:rsidR="00A806AF" w:rsidP="00CE4407" w:rsidRDefault="00A806AF" w14:paraId="59A58205"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5DEAAA1A" w14:textId="77777777">
        <w:tc>
          <w:tcPr>
            <w:tcW w:w="8046" w:type="dxa"/>
          </w:tcPr>
          <w:p w:rsidRPr="00DB65DE" w:rsidR="00A806AF" w:rsidP="00CE4407" w:rsidRDefault="00A806AF" w14:paraId="090F5F4C" w14:textId="77777777">
            <w:pPr>
              <w:spacing w:line="240" w:lineRule="auto"/>
              <w:rPr>
                <w:b/>
                <w:sz w:val="20"/>
                <w:szCs w:val="20"/>
              </w:rPr>
            </w:pPr>
            <w:r w:rsidRPr="00DB65DE">
              <w:rPr>
                <w:b/>
                <w:sz w:val="20"/>
                <w:szCs w:val="20"/>
              </w:rPr>
              <w:t>Geen privacy- of bedrijfsgevoelige informatie</w:t>
            </w:r>
          </w:p>
        </w:tc>
        <w:tc>
          <w:tcPr>
            <w:tcW w:w="1166" w:type="dxa"/>
          </w:tcPr>
          <w:p w:rsidRPr="00DB65DE" w:rsidR="00A806AF" w:rsidP="00CE4407" w:rsidRDefault="00A806AF" w14:paraId="2DC79D4F"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4A0C2186" w14:textId="77777777">
        <w:tc>
          <w:tcPr>
            <w:tcW w:w="8046" w:type="dxa"/>
          </w:tcPr>
          <w:p w:rsidRPr="00DB65DE" w:rsidR="00A806AF" w:rsidP="00CE4407" w:rsidRDefault="00A806AF" w14:paraId="0E8C8F73" w14:textId="77777777">
            <w:pPr>
              <w:spacing w:line="240" w:lineRule="auto"/>
              <w:rPr>
                <w:b/>
                <w:sz w:val="20"/>
                <w:szCs w:val="20"/>
              </w:rPr>
            </w:pPr>
            <w:r w:rsidRPr="00DB65DE">
              <w:rPr>
                <w:b/>
                <w:sz w:val="20"/>
                <w:szCs w:val="20"/>
              </w:rPr>
              <w:t>Data reeds beschikbaar of gemakkelijk te verkrijgen</w:t>
            </w:r>
          </w:p>
        </w:tc>
        <w:tc>
          <w:tcPr>
            <w:tcW w:w="1166" w:type="dxa"/>
          </w:tcPr>
          <w:p w:rsidRPr="00DB65DE" w:rsidR="00A806AF" w:rsidP="00CE4407" w:rsidRDefault="00A806AF" w14:paraId="4167E6C0"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607EA6E7" w14:textId="77777777">
        <w:tc>
          <w:tcPr>
            <w:tcW w:w="8046" w:type="dxa"/>
          </w:tcPr>
          <w:p w:rsidRPr="00DB65DE" w:rsidR="00A806AF" w:rsidP="00CE4407" w:rsidRDefault="00A806AF" w14:paraId="4E6F0059" w14:textId="77777777">
            <w:pPr>
              <w:spacing w:line="240" w:lineRule="auto"/>
              <w:rPr>
                <w:b/>
                <w:sz w:val="20"/>
                <w:szCs w:val="20"/>
              </w:rPr>
            </w:pPr>
            <w:r w:rsidRPr="00DB65DE">
              <w:rPr>
                <w:b/>
                <w:sz w:val="20"/>
                <w:szCs w:val="20"/>
              </w:rPr>
              <w:t>Data/digitale tools geven inzicht in vraagstuk</w:t>
            </w:r>
          </w:p>
        </w:tc>
        <w:tc>
          <w:tcPr>
            <w:tcW w:w="1166" w:type="dxa"/>
          </w:tcPr>
          <w:p w:rsidRPr="00DB65DE" w:rsidR="00A806AF" w:rsidP="00CE4407" w:rsidRDefault="00A806AF" w14:paraId="136D3B0A" w14:textId="77777777">
            <w:pPr>
              <w:spacing w:line="240" w:lineRule="auto"/>
              <w:rPr>
                <w:b/>
                <w:sz w:val="20"/>
                <w:szCs w:val="20"/>
              </w:rPr>
            </w:pPr>
            <w:r w:rsidRPr="00DB65DE">
              <w:rPr>
                <w:rFonts w:hint="eastAsia" w:ascii="MS Gothic" w:hAnsi="MS Gothic" w:eastAsia="MS Gothic" w:cs="MS Gothic"/>
                <w:b/>
                <w:sz w:val="20"/>
                <w:szCs w:val="20"/>
              </w:rPr>
              <w:t>✓</w:t>
            </w:r>
          </w:p>
        </w:tc>
      </w:tr>
      <w:tr w:rsidRPr="00DB65DE" w:rsidR="00A806AF" w:rsidTr="00CE4407" w14:paraId="67745332" w14:textId="77777777">
        <w:tc>
          <w:tcPr>
            <w:tcW w:w="8046" w:type="dxa"/>
          </w:tcPr>
          <w:p w:rsidRPr="00DB65DE" w:rsidR="00A806AF" w:rsidP="00CE4407" w:rsidRDefault="00A806AF" w14:paraId="75D5D590" w14:textId="77777777">
            <w:pPr>
              <w:spacing w:line="240" w:lineRule="auto"/>
              <w:rPr>
                <w:b/>
                <w:sz w:val="20"/>
                <w:szCs w:val="20"/>
              </w:rPr>
            </w:pPr>
            <w:r w:rsidRPr="00DB65DE">
              <w:rPr>
                <w:b/>
                <w:sz w:val="20"/>
                <w:szCs w:val="20"/>
              </w:rPr>
              <w:t>Vraagstuk breed genoeg/ruimte voor verschillende oplossingsrichtingen</w:t>
            </w:r>
          </w:p>
        </w:tc>
        <w:tc>
          <w:tcPr>
            <w:tcW w:w="1166" w:type="dxa"/>
          </w:tcPr>
          <w:p w:rsidRPr="00DB65DE" w:rsidR="00A806AF" w:rsidP="00CE4407" w:rsidRDefault="00A806AF" w14:paraId="276EF9DD" w14:textId="77777777">
            <w:pPr>
              <w:spacing w:line="240" w:lineRule="auto"/>
              <w:rPr>
                <w:b/>
                <w:sz w:val="20"/>
                <w:szCs w:val="20"/>
              </w:rPr>
            </w:pPr>
            <w:r w:rsidRPr="00DB65DE">
              <w:rPr>
                <w:rFonts w:hint="eastAsia" w:ascii="MS Gothic" w:hAnsi="MS Gothic" w:eastAsia="MS Gothic" w:cs="MS Gothic"/>
                <w:b/>
                <w:sz w:val="20"/>
                <w:szCs w:val="20"/>
              </w:rPr>
              <w:t>✓</w:t>
            </w:r>
          </w:p>
        </w:tc>
      </w:tr>
    </w:tbl>
    <w:p w:rsidRPr="00DB65DE" w:rsidR="00A806AF" w:rsidP="00A806AF" w:rsidRDefault="00A806AF" w14:paraId="74A8A30A" w14:textId="77777777">
      <w:pPr>
        <w:spacing w:line="240" w:lineRule="auto"/>
        <w:rPr>
          <w:b/>
          <w:sz w:val="20"/>
          <w:szCs w:val="20"/>
        </w:rPr>
      </w:pPr>
    </w:p>
    <w:p w:rsidRPr="00DB65DE" w:rsidR="00A806AF" w:rsidP="00A806AF" w:rsidRDefault="00A806AF" w14:paraId="0483BCD5" w14:textId="77777777">
      <w:pPr>
        <w:spacing w:line="240" w:lineRule="auto"/>
        <w:rPr>
          <w:b/>
          <w:sz w:val="20"/>
          <w:szCs w:val="20"/>
        </w:rPr>
      </w:pPr>
      <w:r w:rsidRPr="00DB65DE">
        <w:rPr>
          <w:b/>
          <w:sz w:val="20"/>
          <w:szCs w:val="20"/>
        </w:rPr>
        <w:t>Aanleiding</w:t>
      </w:r>
    </w:p>
    <w:p w:rsidRPr="00DB65DE" w:rsidR="00A806AF" w:rsidP="00A806AF" w:rsidRDefault="00A806AF" w14:paraId="4CEFF724" w14:textId="77777777">
      <w:pPr>
        <w:pStyle w:val="Lijstalinea"/>
        <w:numPr>
          <w:ilvl w:val="0"/>
          <w:numId w:val="5"/>
        </w:numPr>
        <w:autoSpaceDN/>
        <w:spacing w:line="240" w:lineRule="auto"/>
        <w:textAlignment w:val="auto"/>
        <w:rPr>
          <w:sz w:val="20"/>
          <w:szCs w:val="20"/>
        </w:rPr>
      </w:pPr>
      <w:r w:rsidRPr="00DB65DE">
        <w:rPr>
          <w:sz w:val="20"/>
          <w:szCs w:val="20"/>
        </w:rPr>
        <w:t>Brief regering: vervolg salderingsregeling  (</w:t>
      </w:r>
      <w:hyperlink w:history="1" r:id="rId22">
        <w:r w:rsidRPr="00DB65DE">
          <w:rPr>
            <w:rStyle w:val="Hyperlink"/>
            <w:sz w:val="20"/>
            <w:szCs w:val="20"/>
          </w:rPr>
          <w:t>31239-263</w:t>
        </w:r>
      </w:hyperlink>
      <w:r w:rsidRPr="00DB65DE">
        <w:rPr>
          <w:sz w:val="20"/>
          <w:szCs w:val="20"/>
        </w:rPr>
        <w:t>)</w:t>
      </w:r>
    </w:p>
    <w:p w:rsidRPr="00DB65DE" w:rsidR="00A806AF" w:rsidP="00A806AF" w:rsidRDefault="00A806AF" w14:paraId="2CE91006" w14:textId="77777777">
      <w:pPr>
        <w:pStyle w:val="Lijstalinea"/>
        <w:numPr>
          <w:ilvl w:val="0"/>
          <w:numId w:val="5"/>
        </w:numPr>
        <w:autoSpaceDN/>
        <w:spacing w:line="240" w:lineRule="auto"/>
        <w:textAlignment w:val="auto"/>
        <w:rPr>
          <w:sz w:val="20"/>
          <w:szCs w:val="20"/>
        </w:rPr>
      </w:pPr>
      <w:r w:rsidRPr="00DB65DE">
        <w:rPr>
          <w:sz w:val="20"/>
          <w:szCs w:val="20"/>
        </w:rPr>
        <w:t>Reactie op verzoek commissie inzake stand van zaken hervorming salderingsregeling (</w:t>
      </w:r>
      <w:hyperlink w:history="1" r:id="rId23">
        <w:r w:rsidRPr="00DB65DE">
          <w:rPr>
            <w:rStyle w:val="Hyperlink"/>
            <w:sz w:val="20"/>
            <w:szCs w:val="20"/>
          </w:rPr>
          <w:t>31239-296</w:t>
        </w:r>
      </w:hyperlink>
      <w:r w:rsidRPr="00DB65DE">
        <w:rPr>
          <w:sz w:val="20"/>
          <w:szCs w:val="20"/>
        </w:rPr>
        <w:t>)</w:t>
      </w:r>
    </w:p>
    <w:p w:rsidRPr="00DB65DE" w:rsidR="00A806AF" w:rsidP="00A806AF" w:rsidRDefault="00A806AF" w14:paraId="041877E5" w14:textId="77777777">
      <w:pPr>
        <w:spacing w:line="240" w:lineRule="auto"/>
        <w:rPr>
          <w:sz w:val="20"/>
          <w:szCs w:val="20"/>
        </w:rPr>
      </w:pPr>
    </w:p>
    <w:p w:rsidRPr="00DB65DE" w:rsidR="00A806AF" w:rsidP="00A806AF" w:rsidRDefault="00A806AF" w14:paraId="39BC4B22" w14:textId="77777777">
      <w:pPr>
        <w:spacing w:line="240" w:lineRule="auto"/>
        <w:rPr>
          <w:b/>
          <w:sz w:val="20"/>
          <w:szCs w:val="20"/>
        </w:rPr>
      </w:pPr>
      <w:r w:rsidRPr="00DB65DE">
        <w:rPr>
          <w:b/>
          <w:sz w:val="20"/>
          <w:szCs w:val="20"/>
        </w:rPr>
        <w:t>Departement/beleidsterrein</w:t>
      </w:r>
    </w:p>
    <w:p w:rsidRPr="00DB65DE" w:rsidR="00A806AF" w:rsidP="00A806AF" w:rsidRDefault="00A806AF" w14:paraId="079B2103" w14:textId="77777777">
      <w:pPr>
        <w:spacing w:line="240" w:lineRule="auto"/>
        <w:rPr>
          <w:sz w:val="20"/>
          <w:szCs w:val="20"/>
        </w:rPr>
      </w:pPr>
      <w:r w:rsidRPr="00DB65DE">
        <w:rPr>
          <w:sz w:val="20"/>
          <w:szCs w:val="20"/>
        </w:rPr>
        <w:t>Economische Zaken en Klimaat</w:t>
      </w:r>
    </w:p>
    <w:p w:rsidRPr="00DB65DE" w:rsidR="00A806AF" w:rsidP="00A806AF" w:rsidRDefault="00A806AF" w14:paraId="654E1268" w14:textId="77777777">
      <w:pPr>
        <w:pStyle w:val="Lijstalinea"/>
        <w:numPr>
          <w:ilvl w:val="0"/>
          <w:numId w:val="5"/>
        </w:numPr>
        <w:autoSpaceDN/>
        <w:spacing w:line="240" w:lineRule="auto"/>
        <w:textAlignment w:val="auto"/>
        <w:rPr>
          <w:sz w:val="20"/>
          <w:szCs w:val="20"/>
        </w:rPr>
      </w:pPr>
      <w:r w:rsidRPr="00DB65DE">
        <w:rPr>
          <w:sz w:val="20"/>
          <w:szCs w:val="20"/>
        </w:rPr>
        <w:t xml:space="preserve">Beleidsterrein van de minister van Economische Zaken en Klimaat </w:t>
      </w:r>
    </w:p>
    <w:p w:rsidRPr="00DB65DE" w:rsidR="00A806AF" w:rsidP="00A806AF" w:rsidRDefault="00A806AF" w14:paraId="7F2500F6" w14:textId="77777777">
      <w:pPr>
        <w:spacing w:line="240" w:lineRule="auto"/>
        <w:rPr>
          <w:sz w:val="20"/>
          <w:szCs w:val="20"/>
        </w:rPr>
      </w:pPr>
    </w:p>
    <w:p w:rsidRPr="00DB65DE" w:rsidR="00A806AF" w:rsidP="00A806AF" w:rsidRDefault="00A806AF" w14:paraId="49A2CDC2" w14:textId="77777777">
      <w:pPr>
        <w:spacing w:line="240" w:lineRule="auto"/>
        <w:rPr>
          <w:b/>
          <w:sz w:val="20"/>
          <w:szCs w:val="20"/>
        </w:rPr>
      </w:pPr>
      <w:r w:rsidRPr="00DB65DE">
        <w:rPr>
          <w:b/>
          <w:sz w:val="20"/>
          <w:szCs w:val="20"/>
        </w:rPr>
        <w:t>Relevante partijen</w:t>
      </w:r>
    </w:p>
    <w:p w:rsidRPr="00DB65DE" w:rsidR="00A806AF" w:rsidP="00A806AF" w:rsidRDefault="00A806AF" w14:paraId="05BC7701" w14:textId="77777777">
      <w:pPr>
        <w:spacing w:line="240" w:lineRule="auto"/>
        <w:rPr>
          <w:sz w:val="20"/>
          <w:szCs w:val="20"/>
        </w:rPr>
      </w:pPr>
      <w:r w:rsidRPr="00DB65DE">
        <w:rPr>
          <w:sz w:val="20"/>
          <w:szCs w:val="20"/>
        </w:rPr>
        <w:t>Ministerie van EZK, CBS, Netbeheerders, RVO, Provincies</w:t>
      </w:r>
    </w:p>
    <w:p w:rsidRPr="00DB65DE" w:rsidR="00A806AF" w:rsidP="00A806AF" w:rsidRDefault="00A806AF" w14:paraId="2A2E0794" w14:textId="77777777">
      <w:pPr>
        <w:spacing w:line="240" w:lineRule="auto"/>
        <w:rPr>
          <w:sz w:val="20"/>
          <w:szCs w:val="20"/>
        </w:rPr>
      </w:pPr>
    </w:p>
    <w:p w:rsidRPr="00DB65DE" w:rsidR="00A806AF" w:rsidP="00A806AF" w:rsidRDefault="00A806AF" w14:paraId="42E584AB" w14:textId="77777777">
      <w:pPr>
        <w:spacing w:line="240" w:lineRule="auto"/>
        <w:rPr>
          <w:b/>
          <w:sz w:val="20"/>
          <w:szCs w:val="20"/>
        </w:rPr>
      </w:pPr>
      <w:r w:rsidRPr="00DB65DE">
        <w:rPr>
          <w:b/>
          <w:sz w:val="20"/>
          <w:szCs w:val="20"/>
        </w:rPr>
        <w:t>Vraagstuk</w:t>
      </w:r>
    </w:p>
    <w:p w:rsidRPr="00DB65DE" w:rsidR="00A806AF" w:rsidP="00A806AF" w:rsidRDefault="00A806AF" w14:paraId="7A1F6E08" w14:textId="77777777">
      <w:pPr>
        <w:spacing w:line="240" w:lineRule="auto"/>
        <w:rPr>
          <w:sz w:val="20"/>
          <w:szCs w:val="20"/>
        </w:rPr>
      </w:pPr>
      <w:r w:rsidRPr="00DB65DE">
        <w:rPr>
          <w:sz w:val="20"/>
          <w:szCs w:val="20"/>
        </w:rPr>
        <w:t xml:space="preserve">Kleinverbruikers mogen aan het eind van het jaar energie die zij zelf hebben opgewekt wegstrepen tegen de geleverde energie van hun energiebedrijf (‘salderen’). Deze salderingsregeling vervalt per 2021 en wordt dan vervangen door een nieuwe </w:t>
      </w:r>
      <w:proofErr w:type="spellStart"/>
      <w:r w:rsidRPr="00DB65DE">
        <w:rPr>
          <w:sz w:val="20"/>
          <w:szCs w:val="20"/>
        </w:rPr>
        <w:t>terugleversubsidie</w:t>
      </w:r>
      <w:proofErr w:type="spellEnd"/>
      <w:r w:rsidRPr="00DB65DE">
        <w:rPr>
          <w:sz w:val="20"/>
          <w:szCs w:val="20"/>
        </w:rPr>
        <w:t xml:space="preserve">: een vast bedrag per </w:t>
      </w:r>
      <w:proofErr w:type="spellStart"/>
      <w:r w:rsidRPr="00DB65DE">
        <w:rPr>
          <w:sz w:val="20"/>
          <w:szCs w:val="20"/>
        </w:rPr>
        <w:t>teruggeleverde</w:t>
      </w:r>
      <w:proofErr w:type="spellEnd"/>
      <w:r w:rsidRPr="00DB65DE">
        <w:rPr>
          <w:sz w:val="20"/>
          <w:szCs w:val="20"/>
        </w:rPr>
        <w:t xml:space="preserve"> KWh die door zowel huishoudens als bedrijven bij de RVO kan worden aangevraagd.</w:t>
      </w:r>
    </w:p>
    <w:p w:rsidRPr="00DB65DE" w:rsidR="00A806AF" w:rsidP="00A806AF" w:rsidRDefault="00A806AF" w14:paraId="22CD27E9" w14:textId="77777777">
      <w:pPr>
        <w:spacing w:line="240" w:lineRule="auto"/>
        <w:rPr>
          <w:sz w:val="20"/>
          <w:szCs w:val="20"/>
        </w:rPr>
      </w:pPr>
    </w:p>
    <w:p w:rsidRPr="00DB65DE" w:rsidR="00A806AF" w:rsidP="00A806AF" w:rsidRDefault="00A806AF" w14:paraId="3380EAFD" w14:textId="77777777">
      <w:pPr>
        <w:spacing w:line="240" w:lineRule="auto"/>
        <w:rPr>
          <w:sz w:val="20"/>
          <w:szCs w:val="20"/>
        </w:rPr>
      </w:pPr>
      <w:r w:rsidRPr="00DB65DE">
        <w:rPr>
          <w:sz w:val="20"/>
          <w:szCs w:val="20"/>
        </w:rPr>
        <w:t xml:space="preserve">De salderingsregeling is in 2004 ingevoerd. In 2016 is een evaluatie uitgevoerd door </w:t>
      </w:r>
      <w:proofErr w:type="spellStart"/>
      <w:r w:rsidRPr="00DB65DE">
        <w:rPr>
          <w:sz w:val="20"/>
          <w:szCs w:val="20"/>
        </w:rPr>
        <w:t>PwC</w:t>
      </w:r>
      <w:proofErr w:type="spellEnd"/>
      <w:r w:rsidRPr="00DB65DE">
        <w:rPr>
          <w:sz w:val="20"/>
          <w:szCs w:val="20"/>
        </w:rPr>
        <w:t>. Hieruit blijkt dat het aantal zonnepanelen onder huishoudens sinds 2011 flink is toegenomen. Tegelijkertijd blijkt de regeling relatief duur voor de samenleving in termen van euro’s per vermeden ton CO</w:t>
      </w:r>
      <w:r w:rsidRPr="00DB65DE">
        <w:rPr>
          <w:sz w:val="20"/>
          <w:szCs w:val="20"/>
          <w:vertAlign w:val="subscript"/>
        </w:rPr>
        <w:t>2</w:t>
      </w:r>
      <w:r w:rsidRPr="00DB65DE">
        <w:rPr>
          <w:sz w:val="20"/>
          <w:szCs w:val="20"/>
        </w:rPr>
        <w:t xml:space="preserve">-uitstoot. Ook is de stimulans feitelijk variabel, omdat deze afhangt van de hoogte van de energiebelasting en de Opslag Duurzame Energie; de regeling is daardoor beperkt te sturen. Ook worden </w:t>
      </w:r>
      <w:proofErr w:type="spellStart"/>
      <w:r w:rsidRPr="00DB65DE">
        <w:rPr>
          <w:sz w:val="20"/>
          <w:szCs w:val="20"/>
        </w:rPr>
        <w:t>terugleveraars</w:t>
      </w:r>
      <w:proofErr w:type="spellEnd"/>
      <w:r w:rsidRPr="00DB65DE">
        <w:rPr>
          <w:sz w:val="20"/>
          <w:szCs w:val="20"/>
        </w:rPr>
        <w:t xml:space="preserve"> minder gestimuleerd zelf iets aan hun energieverbruik te doen.</w:t>
      </w:r>
    </w:p>
    <w:p w:rsidRPr="00DB65DE" w:rsidR="00A806AF" w:rsidP="00A806AF" w:rsidRDefault="00A806AF" w14:paraId="73C3C17A" w14:textId="77777777">
      <w:pPr>
        <w:spacing w:line="240" w:lineRule="auto"/>
        <w:rPr>
          <w:sz w:val="20"/>
          <w:szCs w:val="20"/>
        </w:rPr>
      </w:pPr>
    </w:p>
    <w:p w:rsidRPr="00DB65DE" w:rsidR="00A806AF" w:rsidP="00A806AF" w:rsidRDefault="00A806AF" w14:paraId="37E24FCB" w14:textId="77777777">
      <w:pPr>
        <w:spacing w:line="240" w:lineRule="auto"/>
        <w:rPr>
          <w:sz w:val="20"/>
          <w:szCs w:val="20"/>
        </w:rPr>
      </w:pPr>
      <w:r w:rsidRPr="00DB65DE">
        <w:rPr>
          <w:sz w:val="20"/>
          <w:szCs w:val="20"/>
        </w:rPr>
        <w:t xml:space="preserve">De </w:t>
      </w:r>
      <w:proofErr w:type="spellStart"/>
      <w:r w:rsidRPr="00DB65DE">
        <w:rPr>
          <w:sz w:val="20"/>
          <w:szCs w:val="20"/>
        </w:rPr>
        <w:t>terugleversubsidie</w:t>
      </w:r>
      <w:proofErr w:type="spellEnd"/>
      <w:r w:rsidRPr="00DB65DE">
        <w:rPr>
          <w:sz w:val="20"/>
          <w:szCs w:val="20"/>
        </w:rPr>
        <w:t xml:space="preserve"> was een van de vier varianten die in 2016 is onderzocht als alternatief voor de salderingsregeling.</w:t>
      </w:r>
    </w:p>
    <w:p w:rsidRPr="00DB65DE" w:rsidR="00A806AF" w:rsidP="00A806AF" w:rsidRDefault="00A806AF" w14:paraId="001BFCEF" w14:textId="77777777">
      <w:pPr>
        <w:spacing w:line="240" w:lineRule="auto"/>
        <w:rPr>
          <w:sz w:val="20"/>
          <w:szCs w:val="20"/>
        </w:rPr>
      </w:pPr>
    </w:p>
    <w:p w:rsidRPr="00DB65DE" w:rsidR="00A806AF" w:rsidP="00A806AF" w:rsidRDefault="00A806AF" w14:paraId="4CC31CAA" w14:textId="77777777">
      <w:pPr>
        <w:spacing w:line="240" w:lineRule="auto"/>
        <w:rPr>
          <w:b/>
          <w:sz w:val="20"/>
          <w:szCs w:val="20"/>
        </w:rPr>
      </w:pPr>
      <w:r w:rsidRPr="00DB65DE">
        <w:rPr>
          <w:b/>
          <w:sz w:val="20"/>
          <w:szCs w:val="20"/>
        </w:rPr>
        <w:t>Motivatie</w:t>
      </w:r>
    </w:p>
    <w:p w:rsidRPr="00DB65DE" w:rsidR="00A806AF" w:rsidP="00A806AF" w:rsidRDefault="00A806AF" w14:paraId="742F764E" w14:textId="77777777">
      <w:pPr>
        <w:spacing w:line="240" w:lineRule="auto"/>
        <w:rPr>
          <w:sz w:val="20"/>
          <w:szCs w:val="20"/>
        </w:rPr>
      </w:pPr>
      <w:r w:rsidRPr="00DB65DE">
        <w:rPr>
          <w:sz w:val="20"/>
          <w:szCs w:val="20"/>
        </w:rPr>
        <w:t xml:space="preserve">Het zou interessant zijn welk effect de huidige salderingsregeling, de aankondiging van de nieuwe subsidieregeling, de uiteindelijke vaststelling van de hoogte van de nieuwe subsidie en de daaropvolgende invoering van de subsidie hebben op de verkoop van zonnepanelen, het energieverbruik bij huishoudens en bedrijven die </w:t>
      </w:r>
      <w:proofErr w:type="spellStart"/>
      <w:r w:rsidRPr="00DB65DE">
        <w:rPr>
          <w:sz w:val="20"/>
          <w:szCs w:val="20"/>
        </w:rPr>
        <w:t>terugleveren</w:t>
      </w:r>
      <w:proofErr w:type="spellEnd"/>
      <w:r w:rsidRPr="00DB65DE">
        <w:rPr>
          <w:sz w:val="20"/>
          <w:szCs w:val="20"/>
        </w:rPr>
        <w:t>, de algehele productie van duurzame energie en de kosten voor de samenleving per ton vermeden CO</w:t>
      </w:r>
      <w:r w:rsidRPr="00DB65DE">
        <w:rPr>
          <w:sz w:val="20"/>
          <w:szCs w:val="20"/>
          <w:vertAlign w:val="subscript"/>
        </w:rPr>
        <w:t>2</w:t>
      </w:r>
      <w:r w:rsidRPr="00DB65DE">
        <w:rPr>
          <w:sz w:val="20"/>
          <w:szCs w:val="20"/>
        </w:rPr>
        <w:t xml:space="preserve">-uitstoot. </w:t>
      </w:r>
    </w:p>
    <w:p w:rsidRPr="00DB65DE" w:rsidR="00A806AF" w:rsidP="00A806AF" w:rsidRDefault="00A806AF" w14:paraId="5BDA80AD" w14:textId="77777777">
      <w:pPr>
        <w:spacing w:line="240" w:lineRule="auto"/>
        <w:rPr>
          <w:sz w:val="20"/>
          <w:szCs w:val="20"/>
        </w:rPr>
      </w:pPr>
    </w:p>
    <w:p w:rsidRPr="00DB65DE" w:rsidR="00A806AF" w:rsidP="00A806AF" w:rsidRDefault="00A806AF" w14:paraId="68874DE1" w14:textId="77777777">
      <w:pPr>
        <w:spacing w:line="240" w:lineRule="auto"/>
        <w:rPr>
          <w:b/>
          <w:sz w:val="20"/>
          <w:szCs w:val="20"/>
        </w:rPr>
      </w:pPr>
      <w:r w:rsidRPr="00DB65DE">
        <w:rPr>
          <w:b/>
          <w:sz w:val="20"/>
          <w:szCs w:val="20"/>
        </w:rPr>
        <w:t>Datasets</w:t>
      </w:r>
    </w:p>
    <w:p w:rsidRPr="00DB65DE" w:rsidR="00A806AF" w:rsidP="00A806AF" w:rsidRDefault="00A806AF" w14:paraId="29C39332" w14:textId="77777777">
      <w:pPr>
        <w:pStyle w:val="Lijstalinea"/>
        <w:numPr>
          <w:ilvl w:val="0"/>
          <w:numId w:val="5"/>
        </w:numPr>
        <w:autoSpaceDN/>
        <w:spacing w:line="240" w:lineRule="auto"/>
        <w:textAlignment w:val="auto"/>
        <w:rPr>
          <w:sz w:val="20"/>
          <w:szCs w:val="20"/>
        </w:rPr>
      </w:pPr>
      <w:hyperlink w:history="1" r:id="rId24">
        <w:r w:rsidRPr="00DB65DE">
          <w:rPr>
            <w:rStyle w:val="Hyperlink"/>
            <w:sz w:val="20"/>
            <w:szCs w:val="20"/>
          </w:rPr>
          <w:t>PICO</w:t>
        </w:r>
      </w:hyperlink>
      <w:r w:rsidRPr="00DB65DE">
        <w:rPr>
          <w:sz w:val="20"/>
          <w:szCs w:val="20"/>
        </w:rPr>
        <w:t xml:space="preserve"> beschikt over informatie over energie in de bebouwde omgeving.</w:t>
      </w:r>
    </w:p>
    <w:p w:rsidRPr="00DB65DE" w:rsidR="00A806AF" w:rsidP="00A806AF" w:rsidRDefault="00A806AF" w14:paraId="4EF2B290" w14:textId="77777777">
      <w:pPr>
        <w:pStyle w:val="Lijstalinea"/>
        <w:numPr>
          <w:ilvl w:val="0"/>
          <w:numId w:val="5"/>
        </w:numPr>
        <w:autoSpaceDN/>
        <w:spacing w:line="240" w:lineRule="auto"/>
        <w:textAlignment w:val="auto"/>
        <w:rPr>
          <w:sz w:val="20"/>
          <w:szCs w:val="20"/>
        </w:rPr>
      </w:pPr>
      <w:r w:rsidRPr="00DB65DE">
        <w:rPr>
          <w:sz w:val="20"/>
          <w:szCs w:val="20"/>
        </w:rPr>
        <w:t>Zonatlas heeft potentiele locaties voor zonnepanelen op gebouwen in kaart gebracht</w:t>
      </w:r>
    </w:p>
    <w:p w:rsidRPr="00DB65DE" w:rsidR="00A806AF" w:rsidP="00A806AF" w:rsidRDefault="00A806AF" w14:paraId="4FB93081" w14:textId="77777777">
      <w:pPr>
        <w:pStyle w:val="Lijstalinea"/>
        <w:numPr>
          <w:ilvl w:val="0"/>
          <w:numId w:val="5"/>
        </w:numPr>
        <w:autoSpaceDN/>
        <w:spacing w:line="240" w:lineRule="auto"/>
        <w:textAlignment w:val="auto"/>
        <w:rPr>
          <w:sz w:val="20"/>
          <w:szCs w:val="20"/>
        </w:rPr>
      </w:pPr>
      <w:r w:rsidRPr="00DB65DE">
        <w:rPr>
          <w:sz w:val="20"/>
          <w:szCs w:val="20"/>
        </w:rPr>
        <w:t>Het CBS beschikt over cijfers op buurt- en wijkniveau over het opgestelde vermogen aan zonnepanelen in kW bij woningen in Nederland.</w:t>
      </w:r>
    </w:p>
    <w:p w:rsidRPr="00A806AF" w:rsidR="005E1B53" w:rsidP="00A806AF" w:rsidRDefault="00A806AF" w14:paraId="126C0251" w14:textId="14EC9C41">
      <w:pPr>
        <w:pStyle w:val="Lijstalinea"/>
        <w:numPr>
          <w:ilvl w:val="0"/>
          <w:numId w:val="5"/>
        </w:numPr>
        <w:autoSpaceDN/>
        <w:spacing w:line="240" w:lineRule="auto"/>
        <w:textAlignment w:val="auto"/>
        <w:rPr>
          <w:rFonts w:eastAsia="Times New Roman" w:cs="Times New Roman"/>
          <w:color w:val="auto"/>
          <w:szCs w:val="24"/>
        </w:rPr>
      </w:pPr>
      <w:r w:rsidRPr="00A806AF">
        <w:rPr>
          <w:sz w:val="20"/>
          <w:szCs w:val="20"/>
        </w:rPr>
        <w:lastRenderedPageBreak/>
        <w:t xml:space="preserve">Netbeheerders beschikken over gegevens uit de slimme meters over het </w:t>
      </w:r>
      <w:proofErr w:type="spellStart"/>
      <w:r w:rsidRPr="00A806AF">
        <w:rPr>
          <w:sz w:val="20"/>
          <w:szCs w:val="20"/>
        </w:rPr>
        <w:t>teruggeleverd</w:t>
      </w:r>
      <w:proofErr w:type="spellEnd"/>
      <w:r w:rsidRPr="00A806AF">
        <w:rPr>
          <w:sz w:val="20"/>
          <w:szCs w:val="20"/>
        </w:rPr>
        <w:t xml:space="preserve"> vermogen.</w:t>
      </w:r>
    </w:p>
    <w:sectPr w:rsidRPr="00A806AF" w:rsidR="005E1B53" w:rsidSect="00D95EC1">
      <w:pgSz w:w="11905" w:h="16837"/>
      <w:pgMar w:top="1533" w:right="1700" w:bottom="1417" w:left="1418" w:header="709" w:footer="709" w:gutter="0"/>
      <w:cols w:space="708"/>
      <w:docGrid w:linePitch="245"/>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A137F" w14:textId="77777777" w:rsidR="005E1B53" w:rsidRDefault="005E1B53" w:rsidP="005E1B53">
      <w:pPr>
        <w:spacing w:line="240" w:lineRule="auto"/>
      </w:pPr>
      <w:r>
        <w:separator/>
      </w:r>
    </w:p>
  </w:endnote>
  <w:endnote w:type="continuationSeparator" w:id="0">
    <w:p w14:paraId="3121B263" w14:textId="77777777" w:rsidR="005E1B53" w:rsidRDefault="005E1B53" w:rsidP="005E1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6649E" w14:textId="77777777" w:rsidR="005E1B53" w:rsidRDefault="005E1B53" w:rsidP="005E1B53">
      <w:pPr>
        <w:spacing w:line="240" w:lineRule="auto"/>
      </w:pPr>
      <w:r>
        <w:separator/>
      </w:r>
    </w:p>
  </w:footnote>
  <w:footnote w:type="continuationSeparator" w:id="0">
    <w:p w14:paraId="54CABFEB" w14:textId="77777777" w:rsidR="005E1B53" w:rsidRDefault="005E1B53" w:rsidP="005E1B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179"/>
    <w:multiLevelType w:val="hybridMultilevel"/>
    <w:tmpl w:val="C1685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173458E"/>
    <w:multiLevelType w:val="hybridMultilevel"/>
    <w:tmpl w:val="77A6B382"/>
    <w:lvl w:ilvl="0" w:tplc="B99C238A">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0B0522C"/>
    <w:multiLevelType w:val="hybridMultilevel"/>
    <w:tmpl w:val="C6E6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BD30F14"/>
    <w:multiLevelType w:val="hybridMultilevel"/>
    <w:tmpl w:val="0B54DA62"/>
    <w:lvl w:ilvl="0" w:tplc="B4C807DE">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53"/>
    <w:rsid w:val="00433D6E"/>
    <w:rsid w:val="005E1B53"/>
    <w:rsid w:val="007472B7"/>
    <w:rsid w:val="009C05DE"/>
    <w:rsid w:val="00A806AF"/>
    <w:rsid w:val="00CB032A"/>
    <w:rsid w:val="00CF694E"/>
    <w:rsid w:val="00D95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A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basedOn w:val="Standaard"/>
    <w:next w:val="Standaard"/>
    <w:link w:val="VoetnoottekstChar"/>
    <w:rsid w:val="005E1B53"/>
    <w:rPr>
      <w:sz w:val="13"/>
      <w:szCs w:val="13"/>
    </w:rPr>
  </w:style>
  <w:style w:type="character" w:customStyle="1" w:styleId="VoetnoottekstChar">
    <w:name w:val="Voetnoottekst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rsid w:val="005E1B53"/>
    <w:pPr>
      <w:tabs>
        <w:tab w:val="center" w:pos="4536"/>
        <w:tab w:val="right" w:pos="9072"/>
      </w:tabs>
      <w:spacing w:line="240" w:lineRule="auto"/>
    </w:pPr>
  </w:style>
  <w:style w:type="character" w:customStyle="1" w:styleId="VoettekstChar">
    <w:name w:val="Voettekst Char"/>
    <w:basedOn w:val="Standaardalinea-lettertype"/>
    <w:link w:val="Voettekst"/>
    <w:rsid w:val="005E1B53"/>
    <w:rPr>
      <w:rFonts w:ascii="Verdana" w:eastAsia="DejaVu Sans" w:hAnsi="Verdana" w:cs="Lohit Hin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basedOn w:val="Standaard"/>
    <w:next w:val="Standaard"/>
    <w:link w:val="VoetnoottekstChar"/>
    <w:rsid w:val="005E1B53"/>
    <w:rPr>
      <w:sz w:val="13"/>
      <w:szCs w:val="13"/>
    </w:rPr>
  </w:style>
  <w:style w:type="character" w:customStyle="1" w:styleId="VoetnoottekstChar">
    <w:name w:val="Voetnoottekst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rsid w:val="005E1B53"/>
    <w:pPr>
      <w:tabs>
        <w:tab w:val="center" w:pos="4536"/>
        <w:tab w:val="right" w:pos="9072"/>
      </w:tabs>
      <w:spacing w:line="240" w:lineRule="auto"/>
    </w:pPr>
  </w:style>
  <w:style w:type="character" w:customStyle="1" w:styleId="VoettekstChar">
    <w:name w:val="Voettekst Char"/>
    <w:basedOn w:val="Standaardalinea-lettertype"/>
    <w:link w:val="Voettekst"/>
    <w:rsid w:val="005E1B53"/>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blg-867564" TargetMode="External" Id="rId13" /><Relationship Type="http://schemas.openxmlformats.org/officeDocument/2006/relationships/hyperlink" Target="https://data.overheid.nl/dataset/47376-geneesmiddelen--kosten-en-gebruik" TargetMode="External" Id="rId18" /><Relationship Type="http://schemas.openxmlformats.org/officeDocument/2006/relationships/theme" Target="theme/theme1.xml" Id="rId26" /><Relationship Type="http://schemas.openxmlformats.org/officeDocument/2006/relationships/hyperlink" Target="https://www.ftm.nl/artikelen/meer-geld-voor-verpleeghuizen-niet-geholpen?share=1" TargetMode="External" Id="rId21" /><Relationship Type="http://schemas.openxmlformats.org/officeDocument/2006/relationships/settings" Target="settings.xml" Id="rId7" /><Relationship Type="http://schemas.openxmlformats.org/officeDocument/2006/relationships/hyperlink" Target="https://zoek.officielebekendmakingen.nl/kst-34686-1.html" TargetMode="External" Id="rId12" /><Relationship Type="http://schemas.openxmlformats.org/officeDocument/2006/relationships/hyperlink" Target="https://wetten.overheid.nl/BWBR0008023/2017" TargetMode="External" Id="rId17" /><Relationship Type="http://schemas.openxmlformats.org/officeDocument/2006/relationships/fontTable" Target="fontTable.xml" Id="rId25" /><Relationship Type="http://schemas.openxmlformats.org/officeDocument/2006/relationships/hyperlink" Target="https://zoek.officielebekendmakingen.nl/kst-29477-489.html" TargetMode="External" Id="rId16" /><Relationship Type="http://schemas.openxmlformats.org/officeDocument/2006/relationships/hyperlink" Target="https://zoek.officielebekendmakingen.nl/kst-31765-261.html" TargetMode="External" Id="rId20"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hyperlink" Target="https://pico.geodan.nl/pico/index.html" TargetMode="External" Id="rId24" /><Relationship Type="http://schemas.openxmlformats.org/officeDocument/2006/relationships/styles" Target="styles.xml" Id="rId5" /><Relationship Type="http://schemas.openxmlformats.org/officeDocument/2006/relationships/hyperlink" Target="https://www.statengeneraaldigitaal.nl/" TargetMode="External" Id="rId15" /><Relationship Type="http://schemas.openxmlformats.org/officeDocument/2006/relationships/hyperlink" Target="https://zoek.officielebekendmakingen.nl/kst-31239-296" TargetMode="External" Id="rId23" /><Relationship Type="http://schemas.openxmlformats.org/officeDocument/2006/relationships/endnotes" Target="endnotes.xml" Id="rId10" /><Relationship Type="http://schemas.openxmlformats.org/officeDocument/2006/relationships/hyperlink" Target="https://data.overheid.nl/dataset/1/25?search=geneesmiddelen" TargetMode="Externa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opendata.tweedekamer.nl/" TargetMode="External" Id="rId14" /><Relationship Type="http://schemas.openxmlformats.org/officeDocument/2006/relationships/hyperlink" Target="https://zoek.officielebekendmakingen.nl/kst-31239-263.html" TargetMode="Externa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2819</ap:Words>
  <ap:Characters>18111</ap:Characters>
  <ap:DocSecurity>0</ap:DocSecurity>
  <ap:Lines>150</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2019-03-27T16:08:00.0000000Z</dcterms:created>
  <dcterms:modified xsi:type="dcterms:W3CDTF">2019-03-27T16:17:00.0000000Z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