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9D" w:rsidRDefault="00AA769D">
      <w:pPr>
        <w:spacing w:line="1" w:lineRule="exact"/>
        <w:sectPr w:rsidR="00AA769D">
          <w:headerReference w:type="default" r:id="rId9"/>
          <w:type w:val="continuous"/>
          <w:pgSz w:w="11905" w:h="16837"/>
          <w:pgMar w:top="6390" w:right="1700" w:bottom="1417" w:left="2211" w:header="708" w:footer="708" w:gutter="0"/>
          <w:cols w:space="708"/>
        </w:sectPr>
      </w:pPr>
    </w:p>
    <w:p w:rsidR="00A6720C" w:rsidP="00A6720C" w:rsidRDefault="00A6720C">
      <w:r>
        <w:lastRenderedPageBreak/>
        <w:t>Geachte voorzitters,</w:t>
      </w:r>
    </w:p>
    <w:p w:rsidR="00A6720C" w:rsidP="00A6720C" w:rsidRDefault="00A6720C"/>
    <w:p w:rsidR="00A6720C" w:rsidP="00A6720C" w:rsidRDefault="00A6720C">
      <w:r>
        <w:t xml:space="preserve">In deze brief </w:t>
      </w:r>
      <w:r w:rsidR="001717DC">
        <w:t>informeren wij u in onze hoedanigheid als rapporteurs van de operatie Inzicht in Kwaliteit</w:t>
      </w:r>
      <w:r>
        <w:t xml:space="preserve"> over een onderzoek naar de naleving van artikel 3.1 van de Comptabiliteitswet 2016 (CW 2016). </w:t>
      </w:r>
    </w:p>
    <w:p w:rsidR="00A6720C" w:rsidP="00A6720C" w:rsidRDefault="00A6720C"/>
    <w:p w:rsidR="00A6720C" w:rsidP="00A6720C" w:rsidRDefault="00A6720C">
      <w:pPr>
        <w:rPr>
          <w:b/>
        </w:rPr>
      </w:pPr>
      <w:r>
        <w:rPr>
          <w:b/>
        </w:rPr>
        <w:t xml:space="preserve">Inzicht in </w:t>
      </w:r>
      <w:r w:rsidR="00D628BA">
        <w:rPr>
          <w:b/>
        </w:rPr>
        <w:t>K</w:t>
      </w:r>
      <w:r>
        <w:rPr>
          <w:b/>
        </w:rPr>
        <w:t>waliteit</w:t>
      </w:r>
    </w:p>
    <w:p w:rsidR="00D8543B" w:rsidP="00D8543B" w:rsidRDefault="00A6720C">
      <w:r>
        <w:t xml:space="preserve">Op 21 februari 2019 heeft de commissie Financiën u een </w:t>
      </w:r>
      <w:hyperlink w:history="1" r:id="rId10">
        <w:r w:rsidRPr="00A6720C">
          <w:rPr>
            <w:rStyle w:val="Hyperlink"/>
          </w:rPr>
          <w:t>brief</w:t>
        </w:r>
      </w:hyperlink>
      <w:r>
        <w:t xml:space="preserve"> gestuurd over de operatie Inzicht in Kwaliteit. De operatie Inzicht in Kwaliteit is door het kabinet gestart en richt zich op de maatschappelijk toegevoegde waarde van beleid en de overheid als lerende organ</w:t>
      </w:r>
      <w:r w:rsidR="001717DC">
        <w:t>isatie. De commissie Financiën heeft ons tot rapporteur benoemd. W</w:t>
      </w:r>
      <w:r>
        <w:t xml:space="preserve">ij hebben in het kader van </w:t>
      </w:r>
      <w:r w:rsidR="001717DC">
        <w:t>dit</w:t>
      </w:r>
      <w:r>
        <w:t xml:space="preserve"> </w:t>
      </w:r>
      <w:proofErr w:type="spellStart"/>
      <w:r>
        <w:t>rapporteurschap</w:t>
      </w:r>
      <w:proofErr w:type="spellEnd"/>
      <w:r>
        <w:t xml:space="preserve"> besloten te onderzoeken in hoeverre enkele beleidsvoorstellen voldoen aan artikel 3.1 van de Comptabiliteitswet 2016 (CW 2016).</w:t>
      </w:r>
      <w:r w:rsidR="00D8543B">
        <w:t xml:space="preserve"> Artikel 3.1 van de CW 2016 houdt in het kort in dat beleidsvoorstellen die naar de Kamer gaan voorzien moeten zijn van een toelichting op de doelstellingen, de doeltreffendheid en de doelmatigheid. </w:t>
      </w:r>
    </w:p>
    <w:p w:rsidR="00D8543B" w:rsidP="00D8543B" w:rsidRDefault="00D8543B"/>
    <w:p w:rsidRPr="00D8543B" w:rsidR="00D8543B" w:rsidP="00A6720C" w:rsidRDefault="00D8543B">
      <w:pPr>
        <w:rPr>
          <w:b/>
        </w:rPr>
      </w:pPr>
      <w:r>
        <w:rPr>
          <w:b/>
        </w:rPr>
        <w:t>Onderzoek artikel 3.1 CW 2016</w:t>
      </w:r>
    </w:p>
    <w:p w:rsidR="00D8543B" w:rsidP="00D8543B" w:rsidRDefault="00D8543B">
      <w:r>
        <w:t xml:space="preserve">Het doel van dit onderzoek is om een indruk te krijgen van de mate waarin nieuwe beleidsvoorstellen die aan de Tweede Kamer zijn aangeboden voldoen aan artikel 3.1. </w:t>
      </w:r>
    </w:p>
    <w:p w:rsidR="00D8543B" w:rsidP="00D8543B" w:rsidRDefault="00D8543B">
      <w:r>
        <w:t>De volgende drie onderzoeksvragen staan centraal:</w:t>
      </w:r>
    </w:p>
    <w:p w:rsidR="00D8543B" w:rsidP="00D8543B" w:rsidRDefault="00D8543B">
      <w:pPr>
        <w:pStyle w:val="Lijstalinea"/>
        <w:numPr>
          <w:ilvl w:val="0"/>
          <w:numId w:val="14"/>
        </w:numPr>
      </w:pPr>
      <w:r>
        <w:t>In hoeverre voldoen de geselecteerde beleidsvoorstellen aan artikel 3.1 CW 2016?</w:t>
      </w:r>
    </w:p>
    <w:p w:rsidRPr="00651ACE" w:rsidR="00D8543B" w:rsidP="00D8543B" w:rsidRDefault="00D8543B">
      <w:pPr>
        <w:pStyle w:val="Lijstalinea"/>
        <w:numPr>
          <w:ilvl w:val="0"/>
          <w:numId w:val="14"/>
        </w:numPr>
      </w:pPr>
      <w:r>
        <w:t>In hoeverre hebben de betrokken ministeries bij deze beleidsvoorstellen aandacht gehad voor de naleving van artikel 3.1 CW 2016?</w:t>
      </w:r>
    </w:p>
    <w:p w:rsidR="00234273" w:rsidP="00D8543B" w:rsidRDefault="00D8543B">
      <w:pPr>
        <w:pStyle w:val="Lijstalinea"/>
        <w:numPr>
          <w:ilvl w:val="0"/>
          <w:numId w:val="14"/>
        </w:numPr>
      </w:pPr>
      <w:r>
        <w:t>In hoeverre heeft de Tweede Kamer bij deze beleidsvoorstellen aandacht gehad voor de naleving van artikel 3.1 CW 2016?</w:t>
      </w:r>
    </w:p>
    <w:p w:rsidR="00234273" w:rsidRDefault="00234273">
      <w:pPr>
        <w:spacing w:line="240" w:lineRule="auto"/>
      </w:pPr>
      <w:r>
        <w:br w:type="page"/>
      </w:r>
    </w:p>
    <w:p w:rsidR="00D8543B" w:rsidP="00D8543B" w:rsidRDefault="009D4813">
      <w:r>
        <w:lastRenderedPageBreak/>
        <w:t>Wij</w:t>
      </w:r>
      <w:r w:rsidR="00D8543B">
        <w:t xml:space="preserve"> hebben de volgende beleidsvoorstellen </w:t>
      </w:r>
      <w:r w:rsidR="00D628BA">
        <w:t xml:space="preserve">als casus </w:t>
      </w:r>
      <w:r w:rsidR="00D8543B">
        <w:t>geselecteerd:</w:t>
      </w:r>
    </w:p>
    <w:p w:rsidR="00D8543B" w:rsidP="00D8543B" w:rsidRDefault="00D8543B">
      <w:pPr>
        <w:pStyle w:val="Lijstalinea"/>
        <w:numPr>
          <w:ilvl w:val="0"/>
          <w:numId w:val="15"/>
        </w:numPr>
      </w:pPr>
      <w:r>
        <w:t>Preventieakkoord (VWS)</w:t>
      </w:r>
    </w:p>
    <w:p w:rsidR="00D8543B" w:rsidP="00D8543B" w:rsidRDefault="00D8543B">
      <w:pPr>
        <w:pStyle w:val="Lijstalinea"/>
        <w:numPr>
          <w:ilvl w:val="0"/>
          <w:numId w:val="15"/>
        </w:numPr>
      </w:pPr>
      <w:r>
        <w:t>Onderzoeksjournalistiek (OCW)</w:t>
      </w:r>
    </w:p>
    <w:p w:rsidR="00D8543B" w:rsidP="00D8543B" w:rsidRDefault="00D8543B">
      <w:pPr>
        <w:pStyle w:val="Lijstalinea"/>
        <w:numPr>
          <w:ilvl w:val="0"/>
          <w:numId w:val="15"/>
        </w:numPr>
      </w:pPr>
      <w:r>
        <w:t>Hervorming van de Inkomensafhankelijke Combinatiekorting (IACK) (FIN)</w:t>
      </w:r>
    </w:p>
    <w:p w:rsidR="00D8543B" w:rsidP="00D8543B" w:rsidRDefault="00D8543B">
      <w:pPr>
        <w:pStyle w:val="Lijstalinea"/>
        <w:numPr>
          <w:ilvl w:val="0"/>
          <w:numId w:val="15"/>
        </w:numPr>
      </w:pPr>
      <w:r>
        <w:t>Investeringen modernisering krijgsmacht (DEF)</w:t>
      </w:r>
    </w:p>
    <w:p w:rsidR="00D8543B" w:rsidP="00D8543B" w:rsidRDefault="00D8543B">
      <w:pPr>
        <w:pStyle w:val="Lijstalinea"/>
        <w:numPr>
          <w:ilvl w:val="0"/>
          <w:numId w:val="15"/>
        </w:numPr>
      </w:pPr>
      <w:r>
        <w:t>Wet invoering extra geboorteverlof (WIEG) (SZW)</w:t>
      </w:r>
    </w:p>
    <w:p w:rsidR="00D8543B" w:rsidP="00D8543B" w:rsidRDefault="00D8543B"/>
    <w:p w:rsidR="00D8543B" w:rsidP="00D8543B" w:rsidRDefault="00D8543B">
      <w:r>
        <w:t xml:space="preserve">De derde onderzoeksvraag richt zich op </w:t>
      </w:r>
      <w:r w:rsidR="001717DC">
        <w:t xml:space="preserve">de vraag </w:t>
      </w:r>
      <w:r>
        <w:t>in hoeverre de Tweede Kamer aandacht heeft gehad voor de naleving van artikel 3.1 C</w:t>
      </w:r>
      <w:bookmarkStart w:name="_GoBack" w:id="0"/>
      <w:bookmarkEnd w:id="0"/>
      <w:r>
        <w:t>W 2016</w:t>
      </w:r>
      <w:r w:rsidR="00D628BA">
        <w:t xml:space="preserve"> bij de behandeling van bovenstaande beleidsvoorstellen</w:t>
      </w:r>
      <w:r>
        <w:t>. Hiervoor zullen enkele interviews worden afgenomen</w:t>
      </w:r>
      <w:r w:rsidR="00BE6068">
        <w:t xml:space="preserve"> bij leden van uw commissie</w:t>
      </w:r>
      <w:r>
        <w:t>. Ik verzoek u hierbij uw medewerking te verlenen als u benader</w:t>
      </w:r>
      <w:r w:rsidR="00D628BA">
        <w:t>d</w:t>
      </w:r>
      <w:r>
        <w:t xml:space="preserve"> wordt voor een interview.</w:t>
      </w:r>
      <w:r w:rsidR="001717DC">
        <w:t xml:space="preserve"> Het onderzoek wordt uitgevoerd met ambtelijke ondersteuning. </w:t>
      </w:r>
    </w:p>
    <w:p w:rsidR="00D8543B" w:rsidP="00D8543B" w:rsidRDefault="00D8543B"/>
    <w:p w:rsidR="00D8543B" w:rsidP="00D8543B" w:rsidRDefault="001717DC">
      <w:r>
        <w:t>Wij</w:t>
      </w:r>
      <w:r w:rsidR="00D8543B">
        <w:t xml:space="preserve"> zijn voornemens het onderzoek voor het zomerreces 2019 af te ronden. Wij zullen u informeren over de resultaten van het onderzoek. </w:t>
      </w:r>
    </w:p>
    <w:p w:rsidR="00AA769D" w:rsidRDefault="00AA769D"/>
    <w:p w:rsidR="00D8543B" w:rsidP="00D8543B" w:rsidRDefault="00D8543B">
      <w:r>
        <w:t>Hoogachtend,</w:t>
      </w:r>
    </w:p>
    <w:p w:rsidR="00D8543B" w:rsidP="00D8543B" w:rsidRDefault="00D8543B"/>
    <w:p w:rsidR="00D8543B" w:rsidP="00D8543B" w:rsidRDefault="001717DC">
      <w:r>
        <w:t>J.C. Sneller</w:t>
      </w:r>
    </w:p>
    <w:p w:rsidR="001717DC" w:rsidP="00D8543B" w:rsidRDefault="001717DC"/>
    <w:p w:rsidR="001717DC" w:rsidP="00D8543B" w:rsidRDefault="001717DC">
      <w:r>
        <w:t>B.A.W. Snels</w:t>
      </w:r>
    </w:p>
    <w:p w:rsidR="00D8543B" w:rsidP="00D8543B" w:rsidRDefault="00D8543B"/>
    <w:p w:rsidR="00D8543B" w:rsidRDefault="00D8543B"/>
    <w:sectPr w:rsidR="00D8543B">
      <w:headerReference w:type="default" r:id="rId11"/>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74" w:rsidRDefault="004B4974">
      <w:pPr>
        <w:spacing w:line="240" w:lineRule="auto"/>
      </w:pPr>
      <w:r>
        <w:separator/>
      </w:r>
    </w:p>
  </w:endnote>
  <w:endnote w:type="continuationSeparator" w:id="0">
    <w:p w:rsidR="004B4974" w:rsidRDefault="004B4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74" w:rsidRDefault="004B4974">
      <w:pPr>
        <w:spacing w:line="240" w:lineRule="auto"/>
      </w:pPr>
      <w:r>
        <w:separator/>
      </w:r>
    </w:p>
  </w:footnote>
  <w:footnote w:type="continuationSeparator" w:id="0">
    <w:p w:rsidR="004B4974" w:rsidRDefault="004B49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9D" w:rsidRDefault="00D8543B">
    <w:r>
      <w:rPr>
        <w:noProof/>
      </w:rPr>
      <mc:AlternateContent>
        <mc:Choice Requires="wps">
          <w:drawing>
            <wp:anchor distT="0" distB="0" distL="0" distR="0" simplePos="0" relativeHeight="251653120" behindDoc="0" locked="1" layoutInCell="1" allowOverlap="1">
              <wp:simplePos x="0" y="0"/>
              <wp:positionH relativeFrom="page">
                <wp:posOffset>467995</wp:posOffset>
              </wp:positionH>
              <wp:positionV relativeFrom="page">
                <wp:posOffset>2123440</wp:posOffset>
              </wp:positionV>
              <wp:extent cx="4142740" cy="1691639"/>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rsidR="00AA769D" w:rsidRDefault="00AA769D">
                          <w:pPr>
                            <w:pStyle w:val="Witregel65ptdubbel"/>
                          </w:pPr>
                        </w:p>
                        <w:p w:rsidR="00AA769D" w:rsidRDefault="00D8543B">
                          <w:pPr>
                            <w:pStyle w:val="Standaard65"/>
                          </w:pPr>
                          <w:r>
                            <w:tab/>
                            <w:t>aan</w:t>
                          </w:r>
                          <w:r>
                            <w:tab/>
                          </w:r>
                          <w:r w:rsidR="00D95CA7">
                            <w:t xml:space="preserve">de </w:t>
                          </w:r>
                          <w:r w:rsidR="00234273">
                            <w:t>voorzitters van de vast commissies voor VWS, OCW, Defensie en SZW</w:t>
                          </w:r>
                        </w:p>
                        <w:p w:rsidR="00AA769D" w:rsidRDefault="00AA769D">
                          <w:pPr>
                            <w:pStyle w:val="Witregel65ptdubbel"/>
                          </w:pPr>
                        </w:p>
                        <w:p w:rsidR="00D95CA7" w:rsidRPr="00D95CA7" w:rsidRDefault="00D95CA7" w:rsidP="00D95CA7">
                          <w:pPr>
                            <w:pStyle w:val="Standaard65"/>
                            <w:ind w:left="1416" w:hanging="1416"/>
                          </w:pPr>
                          <w:r>
                            <w:tab/>
                            <w:t>datum</w:t>
                          </w:r>
                          <w:r>
                            <w:tab/>
                          </w:r>
                          <w:r>
                            <w:t>25 maart 2019</w:t>
                          </w:r>
                        </w:p>
                        <w:p w:rsidR="00AA769D" w:rsidRDefault="00D8543B" w:rsidP="001717DC">
                          <w:pPr>
                            <w:pStyle w:val="Standaard65"/>
                            <w:ind w:left="1416" w:hanging="1416"/>
                          </w:pPr>
                          <w:r>
                            <w:tab/>
                          </w:r>
                          <w:r w:rsidR="00D95CA7">
                            <w:t>betreft</w:t>
                          </w:r>
                          <w:r>
                            <w:tab/>
                            <w:t>Onderzoek toepassing artikel 3.1 Comptabiliteitswet 2016</w:t>
                          </w:r>
                          <w:r w:rsidR="001717DC">
                            <w:t xml:space="preserve"> door rapporteurs    Inzicht in Kwaliteit</w:t>
                          </w:r>
                        </w:p>
                        <w:p w:rsidR="00D95CA7" w:rsidRPr="00D95CA7" w:rsidRDefault="00D8543B" w:rsidP="00D95CA7">
                          <w:pPr>
                            <w:pStyle w:val="Standaard65"/>
                            <w:ind w:left="1416" w:hanging="1416"/>
                          </w:pPr>
                          <w:r>
                            <w:tab/>
                          </w:r>
                          <w:r w:rsidR="00D95CA7">
                            <w:t>ons kenmerk</w:t>
                          </w:r>
                          <w:r w:rsidR="00D95CA7">
                            <w:tab/>
                          </w:r>
                          <w:r w:rsidR="00234273">
                            <w:t>2019Z05778 / 2019D12054</w:t>
                          </w:r>
                        </w:p>
                        <w:p w:rsidR="00AA769D" w:rsidRDefault="00AA769D">
                          <w:pPr>
                            <w:pStyle w:val="Standaard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36.85pt;margin-top:167.2pt;width:326.2pt;height:133.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" filled="f" stroked="f">
              <v:textbox inset="0,0,0,0">
                <w:txbxContent>
                  <w:p w:rsidR="00AA769D" w:rsidRDefault="00AA769D">
                    <w:pPr>
                      <w:pStyle w:val="Witregel65ptdubbel"/>
                    </w:pPr>
                  </w:p>
                  <w:p w:rsidR="00AA769D" w:rsidRDefault="00D8543B">
                    <w:pPr>
                      <w:pStyle w:val="Standaard65"/>
                    </w:pPr>
                    <w:r>
                      <w:tab/>
                      <w:t>aan</w:t>
                    </w:r>
                    <w:r>
                      <w:tab/>
                    </w:r>
                    <w:r w:rsidR="00D95CA7">
                      <w:t xml:space="preserve">de </w:t>
                    </w:r>
                    <w:r w:rsidR="00234273">
                      <w:t>voorzitters van de vast commissies voor VWS, OCW, Defensie en SZW</w:t>
                    </w:r>
                  </w:p>
                  <w:p w:rsidR="00AA769D" w:rsidRDefault="00AA769D">
                    <w:pPr>
                      <w:pStyle w:val="Witregel65ptdubbel"/>
                    </w:pPr>
                  </w:p>
                  <w:p w:rsidR="00D95CA7" w:rsidRPr="00D95CA7" w:rsidRDefault="00D95CA7" w:rsidP="00D95CA7">
                    <w:pPr>
                      <w:pStyle w:val="Standaard65"/>
                      <w:ind w:left="1416" w:hanging="1416"/>
                    </w:pPr>
                    <w:r>
                      <w:tab/>
                      <w:t>datum</w:t>
                    </w:r>
                    <w:r>
                      <w:tab/>
                    </w:r>
                    <w:r>
                      <w:t>25 maart 2019</w:t>
                    </w:r>
                  </w:p>
                  <w:p w:rsidR="00AA769D" w:rsidRDefault="00D8543B" w:rsidP="001717DC">
                    <w:pPr>
                      <w:pStyle w:val="Standaard65"/>
                      <w:ind w:left="1416" w:hanging="1416"/>
                    </w:pPr>
                    <w:r>
                      <w:tab/>
                    </w:r>
                    <w:r w:rsidR="00D95CA7">
                      <w:t>betreft</w:t>
                    </w:r>
                    <w:r>
                      <w:tab/>
                      <w:t>Onderzoek toepassing artikel 3.1 Comptabiliteitswet 2016</w:t>
                    </w:r>
                    <w:r w:rsidR="001717DC">
                      <w:t xml:space="preserve"> door rapporteurs    Inzicht in Kwaliteit</w:t>
                    </w:r>
                  </w:p>
                  <w:p w:rsidR="00D95CA7" w:rsidRPr="00D95CA7" w:rsidRDefault="00D8543B" w:rsidP="00D95CA7">
                    <w:pPr>
                      <w:pStyle w:val="Standaard65"/>
                      <w:ind w:left="1416" w:hanging="1416"/>
                    </w:pPr>
                    <w:r>
                      <w:tab/>
                    </w:r>
                    <w:r w:rsidR="00D95CA7">
                      <w:t>ons kenmerk</w:t>
                    </w:r>
                    <w:r w:rsidR="00D95CA7">
                      <w:tab/>
                    </w:r>
                    <w:r w:rsidR="00234273">
                      <w:t>2019Z05778 / 2019D12054</w:t>
                    </w:r>
                  </w:p>
                  <w:p w:rsidR="00AA769D" w:rsidRDefault="00AA769D">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AA769D" w:rsidRDefault="00D8543B">
                          <w:pPr>
                            <w:spacing w:line="240" w:lineRule="auto"/>
                          </w:pPr>
                          <w:r>
                            <w:rPr>
                              <w:noProof/>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7" type="#_x0000_t202" style="position:absolute;margin-left:49.3pt;margin-top:29.45pt;width:34pt;height:9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Fv6ST6gBAAA4AwAADgAAAAAAAAAAAAAAAAAuAgAAZHJzL2Uyb0RvYy54bWxQSwECLQAU&#10;AAYACAAAACEA22nhw94AAAAJAQAADwAAAAAAAAAAAAAAAAACBAAAZHJzL2Rvd25yZXYueG1sUEsF&#10;BgAAAAAEAAQA8wAAAA0FAAAAAA==&#10;" filled="f" stroked="f">
              <v:textbox inset="0,0,0,0">
                <w:txbxContent>
                  <w:p w:rsidR="00AA769D" w:rsidRDefault="00D8543B">
                    <w:pPr>
                      <w:spacing w:line="240" w:lineRule="auto"/>
                    </w:pPr>
                    <w:r>
                      <w:rPr>
                        <w:noProof/>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AA769D" w:rsidRDefault="00D8543B">
                          <w:pPr>
                            <w:spacing w:line="240" w:lineRule="auto"/>
                          </w:pPr>
                          <w:r>
                            <w:rPr>
                              <w:noProof/>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" filled="f" stroked="f">
              <v:textbox inset="0,0,0,0">
                <w:txbxContent>
                  <w:p w:rsidR="00AA769D" w:rsidRDefault="00D8543B">
                    <w:pPr>
                      <w:spacing w:line="240" w:lineRule="auto"/>
                    </w:pPr>
                    <w:r>
                      <w:rPr>
                        <w:noProof/>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AA769D" w:rsidRDefault="00D8543B">
                          <w:pPr>
                            <w:pStyle w:val="Standaard65rechtsuitgelijnd"/>
                          </w:pPr>
                          <w:r>
                            <w:t xml:space="preserve">pagina </w:t>
                          </w:r>
                          <w:r>
                            <w:fldChar w:fldCharType="begin"/>
                          </w:r>
                          <w:r>
                            <w:instrText>PAGE</w:instrText>
                          </w:r>
                          <w:r>
                            <w:fldChar w:fldCharType="separate"/>
                          </w:r>
                          <w:r w:rsidR="00234273">
                            <w:rPr>
                              <w:noProof/>
                            </w:rPr>
                            <w:t>1</w:t>
                          </w:r>
                          <w:r>
                            <w:fldChar w:fldCharType="end"/>
                          </w:r>
                          <w:r>
                            <w:t>/</w:t>
                          </w:r>
                          <w:r>
                            <w:fldChar w:fldCharType="begin"/>
                          </w:r>
                          <w:r>
                            <w:instrText>NUMPAGES</w:instrText>
                          </w:r>
                          <w:r>
                            <w:fldChar w:fldCharType="separate"/>
                          </w:r>
                          <w:r w:rsidR="00234273">
                            <w:rPr>
                              <w:noProof/>
                            </w:rPr>
                            <w:t>2</w:t>
                          </w:r>
                          <w:r>
                            <w:fldChar w:fldCharType="end"/>
                          </w:r>
                        </w:p>
                      </w:txbxContent>
                    </wps:txbx>
                    <wps:bodyPr vert="horz" wrap="square" lIns="0" tIns="0" rIns="0" bIns="0" anchor="t" anchorCtr="0"/>
                  </wps:wsp>
                </a:graphicData>
              </a:graphic>
            </wp:anchor>
          </w:drawing>
        </mc:Choice>
        <mc:Fallback>
          <w:pict>
            <v:shape id="Paginanummer" o:spid="_x0000_s1029" type="#_x0000_t202" style="position:absolute;margin-left:110.55pt;margin-top:805pt;width:400.5pt;height:14.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" filled="f" stroked="f">
              <v:textbox inset="0,0,0,0">
                <w:txbxContent>
                  <w:p w:rsidR="00AA769D" w:rsidRDefault="00D8543B">
                    <w:pPr>
                      <w:pStyle w:val="Standaard65rechtsuitgelijnd"/>
                    </w:pPr>
                    <w:r>
                      <w:t xml:space="preserve">pagina </w:t>
                    </w:r>
                    <w:r>
                      <w:fldChar w:fldCharType="begin"/>
                    </w:r>
                    <w:r>
                      <w:instrText>PAGE</w:instrText>
                    </w:r>
                    <w:r>
                      <w:fldChar w:fldCharType="separate"/>
                    </w:r>
                    <w:r w:rsidR="00234273">
                      <w:rPr>
                        <w:noProof/>
                      </w:rPr>
                      <w:t>1</w:t>
                    </w:r>
                    <w:r>
                      <w:fldChar w:fldCharType="end"/>
                    </w:r>
                    <w:r>
                      <w:t>/</w:t>
                    </w:r>
                    <w:r>
                      <w:fldChar w:fldCharType="begin"/>
                    </w:r>
                    <w:r>
                      <w:instrText>NUMPAGES</w:instrText>
                    </w:r>
                    <w:r>
                      <w:fldChar w:fldCharType="separate"/>
                    </w:r>
                    <w:r w:rsidR="0023427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9D" w:rsidRDefault="00D8543B">
    <w:r>
      <w:rPr>
        <w:noProof/>
      </w:rPr>
      <mc:AlternateContent>
        <mc:Choice Requires="wps">
          <w:drawing>
            <wp:anchor distT="0" distB="0" distL="0" distR="0" simplePos="0" relativeHeight="251660288" behindDoc="0" locked="1" layoutInCell="1" allowOverlap="1" wp14:anchorId="2AF016A1" wp14:editId="57A0EFC9">
              <wp:simplePos x="0" y="0"/>
              <wp:positionH relativeFrom="page">
                <wp:posOffset>323850</wp:posOffset>
              </wp:positionH>
              <wp:positionV relativeFrom="page">
                <wp:posOffset>1424940</wp:posOffset>
              </wp:positionV>
              <wp:extent cx="6155690" cy="395605"/>
              <wp:effectExtent l="0" t="0" r="0" b="0"/>
              <wp:wrapNone/>
              <wp:docPr id="10"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AA769D" w:rsidRDefault="00D8543B">
                          <w:pPr>
                            <w:pStyle w:val="Standaard65"/>
                          </w:pPr>
                          <w:r w:rsidRPr="00234273">
                            <w:tab/>
                            <w:t>onderwerp</w:t>
                          </w:r>
                          <w:r w:rsidRPr="00234273">
                            <w:tab/>
                            <w:t>Onderzoek toepassing artikel 3.1 Comptabiliteitswet 2016</w:t>
                          </w:r>
                        </w:p>
                        <w:p w:rsidR="00234273" w:rsidRPr="00234273" w:rsidRDefault="00234273" w:rsidP="00234273">
                          <w:pPr>
                            <w:pStyle w:val="Standaard65"/>
                          </w:pPr>
                          <w:r>
                            <w:tab/>
                            <w:t>ons kenmerk</w:t>
                          </w:r>
                          <w:r w:rsidRPr="00234273">
                            <w:tab/>
                            <w:t xml:space="preserve">2019Z05778 / </w:t>
                          </w:r>
                          <w:r>
                            <w:t>2019D12054</w:t>
                          </w:r>
                        </w:p>
                        <w:p w:rsidR="00234273" w:rsidRPr="00234273" w:rsidRDefault="00234273" w:rsidP="00234273"/>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0" type="#_x0000_t202" style="position:absolute;margin-left:25.5pt;margin-top:112.2pt;width:484.7pt;height:3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" filled="f" stroked="f">
              <v:textbox inset="0,0,0,0">
                <w:txbxContent>
                  <w:p w:rsidR="00AA769D" w:rsidRDefault="00D8543B">
                    <w:pPr>
                      <w:pStyle w:val="Standaard65"/>
                    </w:pPr>
                    <w:r w:rsidRPr="00234273">
                      <w:tab/>
                      <w:t>onderwerp</w:t>
                    </w:r>
                    <w:r w:rsidRPr="00234273">
                      <w:tab/>
                      <w:t>Onderzoek toepassing artikel 3.1 Comptabiliteitswet 2016</w:t>
                    </w:r>
                  </w:p>
                  <w:p w:rsidR="00234273" w:rsidRPr="00234273" w:rsidRDefault="00234273" w:rsidP="00234273">
                    <w:pPr>
                      <w:pStyle w:val="Standaard65"/>
                    </w:pPr>
                    <w:r>
                      <w:tab/>
                      <w:t>ons kenmerk</w:t>
                    </w:r>
                    <w:r w:rsidRPr="00234273">
                      <w:tab/>
                      <w:t xml:space="preserve">2019Z05778 / </w:t>
                    </w:r>
                    <w:r>
                      <w:t>2019D12054</w:t>
                    </w:r>
                  </w:p>
                  <w:p w:rsidR="00234273" w:rsidRPr="00234273" w:rsidRDefault="00234273" w:rsidP="0023427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393FE1F" wp14:editId="0F88EF37">
              <wp:simplePos x="0" y="0"/>
              <wp:positionH relativeFrom="page">
                <wp:posOffset>1403985</wp:posOffset>
              </wp:positionH>
              <wp:positionV relativeFrom="page">
                <wp:posOffset>10223500</wp:posOffset>
              </wp:positionV>
              <wp:extent cx="5086350" cy="189865"/>
              <wp:effectExtent l="0" t="0" r="0" b="0"/>
              <wp:wrapNone/>
              <wp:docPr id="12" name="Region 10"/>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AA769D" w:rsidRDefault="00D8543B">
                          <w:pPr>
                            <w:pStyle w:val="Standaard65rechtsuitgelijnd"/>
                          </w:pPr>
                          <w:r>
                            <w:t xml:space="preserve">pagina </w:t>
                          </w:r>
                          <w:r>
                            <w:fldChar w:fldCharType="begin"/>
                          </w:r>
                          <w:r>
                            <w:instrText>PAGE</w:instrText>
                          </w:r>
                          <w:r>
                            <w:fldChar w:fldCharType="separate"/>
                          </w:r>
                          <w:r w:rsidR="00BE6068">
                            <w:rPr>
                              <w:noProof/>
                            </w:rPr>
                            <w:t>2</w:t>
                          </w:r>
                          <w:r>
                            <w:fldChar w:fldCharType="end"/>
                          </w:r>
                          <w:r>
                            <w:t>/</w:t>
                          </w:r>
                          <w:r>
                            <w:fldChar w:fldCharType="begin"/>
                          </w:r>
                          <w:r>
                            <w:instrText>NUMPAGES</w:instrText>
                          </w:r>
                          <w:r>
                            <w:fldChar w:fldCharType="separate"/>
                          </w:r>
                          <w:r w:rsidR="00BE6068">
                            <w:rPr>
                              <w:noProof/>
                            </w:rPr>
                            <w:t>2</w:t>
                          </w:r>
                          <w:r>
                            <w:fldChar w:fldCharType="end"/>
                          </w:r>
                        </w:p>
                      </w:txbxContent>
                    </wps:txbx>
                    <wps:bodyPr vert="horz" wrap="square" lIns="0" tIns="0" rIns="0" bIns="0" anchor="t" anchorCtr="0"/>
                  </wps:wsp>
                </a:graphicData>
              </a:graphic>
            </wp:anchor>
          </w:drawing>
        </mc:Choice>
        <mc:Fallback>
          <w:pict>
            <v:shape id="Region 10" o:spid="_x0000_s1031"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" filled="f" stroked="f">
              <v:textbox inset="0,0,0,0">
                <w:txbxContent>
                  <w:p w:rsidR="00AA769D" w:rsidRDefault="00D8543B">
                    <w:pPr>
                      <w:pStyle w:val="Standaard65rechtsuitgelijnd"/>
                    </w:pPr>
                    <w:r>
                      <w:t xml:space="preserve">pagina </w:t>
                    </w:r>
                    <w:r>
                      <w:fldChar w:fldCharType="begin"/>
                    </w:r>
                    <w:r>
                      <w:instrText>PAGE</w:instrText>
                    </w:r>
                    <w:r>
                      <w:fldChar w:fldCharType="separate"/>
                    </w:r>
                    <w:r w:rsidR="00BE6068">
                      <w:rPr>
                        <w:noProof/>
                      </w:rPr>
                      <w:t>2</w:t>
                    </w:r>
                    <w:r>
                      <w:fldChar w:fldCharType="end"/>
                    </w:r>
                    <w:r>
                      <w:t>/</w:t>
                    </w:r>
                    <w:r>
                      <w:fldChar w:fldCharType="begin"/>
                    </w:r>
                    <w:r>
                      <w:instrText>NUMPAGES</w:instrText>
                    </w:r>
                    <w:r>
                      <w:fldChar w:fldCharType="separate"/>
                    </w:r>
                    <w:r w:rsidR="00BE6068">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7434C"/>
    <w:multiLevelType w:val="multilevel"/>
    <w:tmpl w:val="F56070D7"/>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BFAC70A6"/>
    <w:multiLevelType w:val="multilevel"/>
    <w:tmpl w:val="C6176184"/>
    <w:lvl w:ilvl="0">
      <w:start w:val="1"/>
      <w:numFmt w:val="decimal"/>
      <w:lvlText w:val="%1."/>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CD574238"/>
    <w:multiLevelType w:val="multilevel"/>
    <w:tmpl w:val="1008D87B"/>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E6DCB513"/>
    <w:multiLevelType w:val="multilevel"/>
    <w:tmpl w:val="A1A899D0"/>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1F8D1F"/>
    <w:multiLevelType w:val="multilevel"/>
    <w:tmpl w:val="2930F4FE"/>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A375A7"/>
    <w:multiLevelType w:val="multilevel"/>
    <w:tmpl w:val="951714ED"/>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400920"/>
    <w:multiLevelType w:val="hybridMultilevel"/>
    <w:tmpl w:val="6932FA12"/>
    <w:lvl w:ilvl="0" w:tplc="89D2C5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3A01F93"/>
    <w:multiLevelType w:val="multilevel"/>
    <w:tmpl w:val="E032203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E00A6C"/>
    <w:multiLevelType w:val="hybridMultilevel"/>
    <w:tmpl w:val="94B8D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5244E77"/>
    <w:multiLevelType w:val="multilevel"/>
    <w:tmpl w:val="01745BFB"/>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FF2AF2"/>
    <w:multiLevelType w:val="hybridMultilevel"/>
    <w:tmpl w:val="9C806E02"/>
    <w:lvl w:ilvl="0" w:tplc="08B8BB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633061B"/>
    <w:multiLevelType w:val="multilevel"/>
    <w:tmpl w:val="9B462FEF"/>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471C44"/>
    <w:multiLevelType w:val="multilevel"/>
    <w:tmpl w:val="176B8E9A"/>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9C4850"/>
    <w:multiLevelType w:val="hybridMultilevel"/>
    <w:tmpl w:val="DA8E34D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DA33D86"/>
    <w:multiLevelType w:val="multilevel"/>
    <w:tmpl w:val="D689741C"/>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11"/>
  </w:num>
  <w:num w:numId="4">
    <w:abstractNumId w:val="5"/>
  </w:num>
  <w:num w:numId="5">
    <w:abstractNumId w:val="4"/>
  </w:num>
  <w:num w:numId="6">
    <w:abstractNumId w:val="0"/>
  </w:num>
  <w:num w:numId="7">
    <w:abstractNumId w:val="9"/>
  </w:num>
  <w:num w:numId="8">
    <w:abstractNumId w:val="2"/>
  </w:num>
  <w:num w:numId="9">
    <w:abstractNumId w:val="7"/>
  </w:num>
  <w:num w:numId="10">
    <w:abstractNumId w:val="12"/>
  </w:num>
  <w:num w:numId="11">
    <w:abstractNumId w:val="1"/>
  </w:num>
  <w:num w:numId="12">
    <w:abstractNumId w:val="13"/>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974"/>
    <w:rsid w:val="00015B4B"/>
    <w:rsid w:val="001717DC"/>
    <w:rsid w:val="00234273"/>
    <w:rsid w:val="00333337"/>
    <w:rsid w:val="004B4974"/>
    <w:rsid w:val="006461B0"/>
    <w:rsid w:val="006E752D"/>
    <w:rsid w:val="009D4813"/>
    <w:rsid w:val="00A6720C"/>
    <w:rsid w:val="00AA769D"/>
    <w:rsid w:val="00BE6068"/>
    <w:rsid w:val="00D628BA"/>
    <w:rsid w:val="00D8543B"/>
    <w:rsid w:val="00D95CA7"/>
    <w:rsid w:val="00E66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styleId="Voettekst">
    <w:name w:val="footer"/>
    <w:basedOn w:val="Standaard"/>
    <w:next w:val="Standaard"/>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4B497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4974"/>
    <w:rPr>
      <w:rFonts w:ascii="Tahoma" w:hAnsi="Tahoma" w:cs="Tahoma"/>
      <w:color w:val="000000"/>
      <w:sz w:val="16"/>
      <w:szCs w:val="16"/>
    </w:rPr>
  </w:style>
  <w:style w:type="character" w:styleId="Verwijzingopmerking">
    <w:name w:val="annotation reference"/>
    <w:basedOn w:val="Standaardalinea-lettertype"/>
    <w:uiPriority w:val="99"/>
    <w:semiHidden/>
    <w:unhideWhenUsed/>
    <w:rsid w:val="00015B4B"/>
    <w:rPr>
      <w:sz w:val="16"/>
      <w:szCs w:val="16"/>
    </w:rPr>
  </w:style>
  <w:style w:type="paragraph" w:styleId="Tekstopmerking">
    <w:name w:val="annotation text"/>
    <w:basedOn w:val="Standaard"/>
    <w:link w:val="TekstopmerkingChar"/>
    <w:uiPriority w:val="99"/>
    <w:semiHidden/>
    <w:unhideWhenUsed/>
    <w:rsid w:val="00015B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5B4B"/>
    <w:rPr>
      <w:rFonts w:ascii="Verdana" w:hAnsi="Verdana"/>
      <w:color w:val="000000"/>
    </w:rPr>
  </w:style>
  <w:style w:type="paragraph" w:styleId="Lijstalinea">
    <w:name w:val="List Paragraph"/>
    <w:basedOn w:val="Standaard"/>
    <w:uiPriority w:val="34"/>
    <w:qFormat/>
    <w:rsid w:val="00E66DF3"/>
    <w:pPr>
      <w:ind w:left="720"/>
      <w:contextualSpacing/>
    </w:pPr>
  </w:style>
  <w:style w:type="character" w:styleId="Hyperlink">
    <w:name w:val="Hyperlink"/>
    <w:basedOn w:val="Standaardalinea-lettertype"/>
    <w:uiPriority w:val="99"/>
    <w:unhideWhenUsed/>
    <w:rsid w:val="00A6720C"/>
    <w:rPr>
      <w:color w:val="0000FF" w:themeColor="hyperlink"/>
      <w:u w:val="single"/>
    </w:rPr>
  </w:style>
  <w:style w:type="paragraph" w:styleId="Koptekst">
    <w:name w:val="header"/>
    <w:basedOn w:val="Standaard"/>
    <w:link w:val="KoptekstChar"/>
    <w:uiPriority w:val="99"/>
    <w:unhideWhenUsed/>
    <w:rsid w:val="001717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17DC"/>
    <w:rPr>
      <w:rFonts w:ascii="Verdana" w:hAnsi="Verdan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5"/>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styleId="Voettekst">
    <w:name w:val="footer"/>
    <w:basedOn w:val="Standaard"/>
    <w:next w:val="Standaard"/>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4B497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4974"/>
    <w:rPr>
      <w:rFonts w:ascii="Tahoma" w:hAnsi="Tahoma" w:cs="Tahoma"/>
      <w:color w:val="000000"/>
      <w:sz w:val="16"/>
      <w:szCs w:val="16"/>
    </w:rPr>
  </w:style>
  <w:style w:type="character" w:styleId="Verwijzingopmerking">
    <w:name w:val="annotation reference"/>
    <w:basedOn w:val="Standaardalinea-lettertype"/>
    <w:uiPriority w:val="99"/>
    <w:semiHidden/>
    <w:unhideWhenUsed/>
    <w:rsid w:val="00015B4B"/>
    <w:rPr>
      <w:sz w:val="16"/>
      <w:szCs w:val="16"/>
    </w:rPr>
  </w:style>
  <w:style w:type="paragraph" w:styleId="Tekstopmerking">
    <w:name w:val="annotation text"/>
    <w:basedOn w:val="Standaard"/>
    <w:link w:val="TekstopmerkingChar"/>
    <w:uiPriority w:val="99"/>
    <w:semiHidden/>
    <w:unhideWhenUsed/>
    <w:rsid w:val="00015B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5B4B"/>
    <w:rPr>
      <w:rFonts w:ascii="Verdana" w:hAnsi="Verdana"/>
      <w:color w:val="000000"/>
    </w:rPr>
  </w:style>
  <w:style w:type="paragraph" w:styleId="Lijstalinea">
    <w:name w:val="List Paragraph"/>
    <w:basedOn w:val="Standaard"/>
    <w:uiPriority w:val="34"/>
    <w:qFormat/>
    <w:rsid w:val="00E66DF3"/>
    <w:pPr>
      <w:ind w:left="720"/>
      <w:contextualSpacing/>
    </w:pPr>
  </w:style>
  <w:style w:type="character" w:styleId="Hyperlink">
    <w:name w:val="Hyperlink"/>
    <w:basedOn w:val="Standaardalinea-lettertype"/>
    <w:uiPriority w:val="99"/>
    <w:unhideWhenUsed/>
    <w:rsid w:val="00A6720C"/>
    <w:rPr>
      <w:color w:val="0000FF" w:themeColor="hyperlink"/>
      <w:u w:val="single"/>
    </w:rPr>
  </w:style>
  <w:style w:type="paragraph" w:styleId="Koptekst">
    <w:name w:val="header"/>
    <w:basedOn w:val="Standaard"/>
    <w:link w:val="KoptekstChar"/>
    <w:uiPriority w:val="99"/>
    <w:unhideWhenUsed/>
    <w:rsid w:val="001717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17D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parlisweb/Parlis/zaak.aspx?Id=9fefdd93-b274-4c2a-a6c4-8e3ead215370" TargetMode="Externa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J0206\AppData\Local\Microsoft\Windows\Temporary%20Internet%20Files\Content.IE5\7EHPL2OM\Stafnotitie%20Commiss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386</ap:Words>
  <ap:Characters>2124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2019-03-22T14:54:00.0000000Z</dcterms:created>
  <dcterms:modified xsi:type="dcterms:W3CDTF">2019-03-25T15:21:00.0000000Z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0x010100790C3F745E25D74B9281F5037B22FFE2</vt:lpwstr>
  </property>
</Properties>
</file>