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56F" w:rsidP="00CD556F" w:rsidRDefault="00053C1D" w14:paraId="7B1146B4" w14:textId="7C0285EC">
      <w:pPr>
        <w:spacing w:line="360" w:lineRule="auto"/>
        <w:rPr>
          <w:rFonts w:ascii="Cambria" w:hAnsi="Cambria"/>
          <w:b/>
          <w:sz w:val="21"/>
          <w:szCs w:val="21"/>
        </w:rPr>
      </w:pPr>
      <w:bookmarkStart w:name="_GoBack" w:id="0"/>
      <w:r>
        <w:rPr>
          <w:rFonts w:ascii="Cambria" w:hAnsi="Cambria"/>
          <w:b/>
          <w:sz w:val="21"/>
          <w:szCs w:val="21"/>
        </w:rPr>
        <w:t xml:space="preserve">Bijlage </w:t>
      </w:r>
      <w:r w:rsidR="00CD556F">
        <w:rPr>
          <w:rFonts w:ascii="Cambria" w:hAnsi="Cambria"/>
          <w:b/>
          <w:sz w:val="21"/>
          <w:szCs w:val="21"/>
        </w:rPr>
        <w:t xml:space="preserve">Verslag Financieel Stabiliteitscomité </w:t>
      </w:r>
      <w:r w:rsidR="00B27171">
        <w:rPr>
          <w:rFonts w:ascii="Cambria" w:hAnsi="Cambria"/>
          <w:b/>
          <w:sz w:val="21"/>
          <w:szCs w:val="21"/>
        </w:rPr>
        <w:t>5</w:t>
      </w:r>
      <w:r w:rsidR="00CD556F">
        <w:rPr>
          <w:rFonts w:ascii="Cambria" w:hAnsi="Cambria"/>
          <w:b/>
          <w:sz w:val="21"/>
          <w:szCs w:val="21"/>
        </w:rPr>
        <w:t xml:space="preserve"> </w:t>
      </w:r>
      <w:r w:rsidR="00B27171">
        <w:rPr>
          <w:rFonts w:ascii="Cambria" w:hAnsi="Cambria"/>
          <w:b/>
          <w:sz w:val="21"/>
          <w:szCs w:val="21"/>
        </w:rPr>
        <w:t>maart</w:t>
      </w:r>
      <w:r w:rsidR="00DA15D7">
        <w:rPr>
          <w:rFonts w:ascii="Cambria" w:hAnsi="Cambria"/>
          <w:b/>
          <w:sz w:val="21"/>
          <w:szCs w:val="21"/>
        </w:rPr>
        <w:t xml:space="preserve"> </w:t>
      </w:r>
      <w:r w:rsidR="00CD556F">
        <w:rPr>
          <w:rFonts w:ascii="Cambria" w:hAnsi="Cambria"/>
          <w:b/>
          <w:sz w:val="21"/>
          <w:szCs w:val="21"/>
        </w:rPr>
        <w:t>201</w:t>
      </w:r>
      <w:r w:rsidR="00B27171">
        <w:rPr>
          <w:rFonts w:ascii="Cambria" w:hAnsi="Cambria"/>
          <w:b/>
          <w:sz w:val="21"/>
          <w:szCs w:val="21"/>
        </w:rPr>
        <w:t>9</w:t>
      </w:r>
    </w:p>
    <w:bookmarkEnd w:id="0"/>
    <w:p w:rsidR="00EC375C" w:rsidP="00EC197D" w:rsidRDefault="00EC375C" w14:paraId="60D25336" w14:textId="77777777">
      <w:pPr>
        <w:spacing w:line="360" w:lineRule="auto"/>
        <w:rPr>
          <w:rFonts w:ascii="Cambria" w:hAnsi="Cambria"/>
          <w:sz w:val="21"/>
          <w:szCs w:val="21"/>
        </w:rPr>
      </w:pPr>
    </w:p>
    <w:p w:rsidR="006B6B0C" w:rsidP="00EC197D" w:rsidRDefault="00CD556F" w14:paraId="7FCF2723" w14:textId="77777777">
      <w:pPr>
        <w:spacing w:line="360" w:lineRule="auto"/>
        <w:rPr>
          <w:rFonts w:ascii="Cambria" w:hAnsi="Cambria"/>
          <w:sz w:val="21"/>
          <w:szCs w:val="21"/>
        </w:rPr>
      </w:pPr>
      <w:r w:rsidRPr="00EC197D">
        <w:rPr>
          <w:rFonts w:ascii="Cambria" w:hAnsi="Cambria"/>
          <w:sz w:val="21"/>
          <w:szCs w:val="21"/>
        </w:rPr>
        <w:t>In het Financieel Stabiliteitscomité</w:t>
      </w:r>
      <w:r w:rsidR="00EC197D">
        <w:rPr>
          <w:rFonts w:ascii="Cambria" w:hAnsi="Cambria"/>
          <w:sz w:val="21"/>
          <w:szCs w:val="21"/>
        </w:rPr>
        <w:t xml:space="preserve"> (FSC)</w:t>
      </w:r>
      <w:r w:rsidRPr="00EC197D">
        <w:rPr>
          <w:rFonts w:ascii="Cambria" w:hAnsi="Cambria"/>
          <w:sz w:val="21"/>
          <w:szCs w:val="21"/>
        </w:rPr>
        <w:t xml:space="preserve"> spreken vertegenwoordigers van de Autoriteit Financiële Markten, De Nederlandsche Bank en het ministerie van Financiën over ontwikkelingen op het gebied van de financiële stabiliteit in Nederland. Het Centraal Planbureau neemt als externe deskundige deel aan de vergaderingen.</w:t>
      </w:r>
      <w:r w:rsidR="009F6CDF">
        <w:rPr>
          <w:rFonts w:ascii="Cambria" w:hAnsi="Cambria"/>
          <w:sz w:val="21"/>
          <w:szCs w:val="21"/>
        </w:rPr>
        <w:t xml:space="preserve"> Bij </w:t>
      </w:r>
      <w:r w:rsidR="00EC375C">
        <w:rPr>
          <w:rFonts w:ascii="Cambria" w:hAnsi="Cambria"/>
          <w:sz w:val="21"/>
          <w:szCs w:val="21"/>
        </w:rPr>
        <w:t>de bespreking</w:t>
      </w:r>
      <w:r w:rsidR="009F6CDF">
        <w:rPr>
          <w:rFonts w:ascii="Cambria" w:hAnsi="Cambria"/>
          <w:sz w:val="21"/>
          <w:szCs w:val="21"/>
        </w:rPr>
        <w:t xml:space="preserve"> over de Nederlandse huizenmarkt was ook een </w:t>
      </w:r>
      <w:r w:rsidR="000A3E94">
        <w:rPr>
          <w:rFonts w:ascii="Cambria" w:hAnsi="Cambria"/>
          <w:sz w:val="21"/>
          <w:szCs w:val="21"/>
        </w:rPr>
        <w:t xml:space="preserve">expert </w:t>
      </w:r>
      <w:r w:rsidR="009F6CDF">
        <w:rPr>
          <w:rFonts w:ascii="Cambria" w:hAnsi="Cambria"/>
          <w:sz w:val="21"/>
          <w:szCs w:val="21"/>
        </w:rPr>
        <w:t>van het ministerie van Binnenlandse Zaken en Koninkrijksrelaties aanwezig.</w:t>
      </w:r>
    </w:p>
    <w:p w:rsidR="006B6B0C" w:rsidP="00EC197D" w:rsidRDefault="006B6B0C" w14:paraId="491D78D4" w14:textId="77777777">
      <w:pPr>
        <w:spacing w:line="360" w:lineRule="auto"/>
        <w:rPr>
          <w:rFonts w:ascii="Cambria" w:hAnsi="Cambria"/>
          <w:sz w:val="21"/>
          <w:szCs w:val="21"/>
        </w:rPr>
      </w:pPr>
    </w:p>
    <w:p w:rsidRPr="00EC197D" w:rsidR="00EC197D" w:rsidP="00EC197D" w:rsidRDefault="00EC197D" w14:paraId="0AB13476" w14:textId="77777777">
      <w:pPr>
        <w:spacing w:line="360" w:lineRule="auto"/>
        <w:rPr>
          <w:rFonts w:ascii="Cambria" w:hAnsi="Cambria"/>
          <w:sz w:val="21"/>
          <w:szCs w:val="21"/>
        </w:rPr>
      </w:pPr>
      <w:r w:rsidRPr="00EC197D">
        <w:rPr>
          <w:rFonts w:ascii="Cambria" w:hAnsi="Cambria"/>
          <w:sz w:val="21"/>
          <w:szCs w:val="21"/>
        </w:rPr>
        <w:t xml:space="preserve">In zijn vergadering van </w:t>
      </w:r>
      <w:r w:rsidR="00B27171">
        <w:rPr>
          <w:rFonts w:ascii="Cambria" w:hAnsi="Cambria"/>
          <w:sz w:val="21"/>
          <w:szCs w:val="21"/>
        </w:rPr>
        <w:t>5</w:t>
      </w:r>
      <w:r w:rsidRPr="00EC197D">
        <w:rPr>
          <w:rFonts w:ascii="Cambria" w:hAnsi="Cambria"/>
          <w:sz w:val="21"/>
          <w:szCs w:val="21"/>
        </w:rPr>
        <w:t xml:space="preserve"> </w:t>
      </w:r>
      <w:r w:rsidR="00B27171">
        <w:rPr>
          <w:rFonts w:ascii="Cambria" w:hAnsi="Cambria"/>
          <w:sz w:val="21"/>
          <w:szCs w:val="21"/>
        </w:rPr>
        <w:t>maart</w:t>
      </w:r>
      <w:r w:rsidRPr="00EC197D">
        <w:rPr>
          <w:rFonts w:ascii="Cambria" w:hAnsi="Cambria"/>
          <w:sz w:val="21"/>
          <w:szCs w:val="21"/>
        </w:rPr>
        <w:t xml:space="preserve"> 201</w:t>
      </w:r>
      <w:r w:rsidR="00B27171">
        <w:rPr>
          <w:rFonts w:ascii="Cambria" w:hAnsi="Cambria"/>
          <w:sz w:val="21"/>
          <w:szCs w:val="21"/>
        </w:rPr>
        <w:t>9</w:t>
      </w:r>
      <w:r w:rsidRPr="00EC197D">
        <w:rPr>
          <w:rFonts w:ascii="Cambria" w:hAnsi="Cambria"/>
          <w:sz w:val="21"/>
          <w:szCs w:val="21"/>
        </w:rPr>
        <w:t xml:space="preserve"> heeft het FSC </w:t>
      </w:r>
      <w:r w:rsidR="00EC375C">
        <w:rPr>
          <w:rFonts w:ascii="Cambria" w:hAnsi="Cambria"/>
          <w:sz w:val="21"/>
          <w:szCs w:val="21"/>
        </w:rPr>
        <w:t>uitvoerig stilgestaan bij</w:t>
      </w:r>
      <w:r w:rsidR="000A3E94">
        <w:rPr>
          <w:rFonts w:ascii="Cambria" w:hAnsi="Cambria"/>
          <w:sz w:val="21"/>
          <w:szCs w:val="21"/>
        </w:rPr>
        <w:t xml:space="preserve"> de ontwikkelingen</w:t>
      </w:r>
      <w:r w:rsidR="00416E7B">
        <w:rPr>
          <w:rFonts w:ascii="Cambria" w:hAnsi="Cambria"/>
          <w:sz w:val="21"/>
          <w:szCs w:val="21"/>
        </w:rPr>
        <w:t xml:space="preserve"> en noodzakelijke voorbereidingen</w:t>
      </w:r>
      <w:r w:rsidR="000A3E94">
        <w:rPr>
          <w:rFonts w:ascii="Cambria" w:hAnsi="Cambria"/>
          <w:sz w:val="21"/>
          <w:szCs w:val="21"/>
        </w:rPr>
        <w:t xml:space="preserve"> ten aanzien van Brexit. Daarnaast is gesproken over overige </w:t>
      </w:r>
      <w:r w:rsidRPr="00EC197D">
        <w:rPr>
          <w:rFonts w:ascii="Cambria" w:hAnsi="Cambria"/>
          <w:sz w:val="21"/>
          <w:szCs w:val="21"/>
        </w:rPr>
        <w:t>actuele risico’s voor financiële stabiliteit,</w:t>
      </w:r>
      <w:r w:rsidR="00B27171">
        <w:rPr>
          <w:rFonts w:ascii="Cambria" w:hAnsi="Cambria"/>
          <w:sz w:val="21"/>
          <w:szCs w:val="21"/>
        </w:rPr>
        <w:t xml:space="preserve"> </w:t>
      </w:r>
      <w:r w:rsidR="00EC375C">
        <w:rPr>
          <w:rFonts w:ascii="Cambria" w:hAnsi="Cambria"/>
          <w:sz w:val="21"/>
          <w:szCs w:val="21"/>
        </w:rPr>
        <w:t>de agenda financiële sector van het kabinet, en de</w:t>
      </w:r>
      <w:r w:rsidRPr="00EC197D" w:rsidR="00EC375C">
        <w:rPr>
          <w:rFonts w:ascii="Cambria" w:hAnsi="Cambria"/>
          <w:sz w:val="21"/>
          <w:szCs w:val="21"/>
        </w:rPr>
        <w:t xml:space="preserve"> Nederlandse </w:t>
      </w:r>
      <w:r w:rsidR="00EC375C">
        <w:rPr>
          <w:rFonts w:ascii="Cambria" w:hAnsi="Cambria"/>
          <w:sz w:val="21"/>
          <w:szCs w:val="21"/>
        </w:rPr>
        <w:t>huizen</w:t>
      </w:r>
      <w:r w:rsidRPr="00EC197D" w:rsidR="00EC375C">
        <w:rPr>
          <w:rFonts w:ascii="Cambria" w:hAnsi="Cambria"/>
          <w:sz w:val="21"/>
          <w:szCs w:val="21"/>
        </w:rPr>
        <w:t>markt</w:t>
      </w:r>
      <w:r w:rsidR="00EC375C">
        <w:rPr>
          <w:rFonts w:ascii="Cambria" w:hAnsi="Cambria"/>
          <w:sz w:val="21"/>
          <w:szCs w:val="21"/>
        </w:rPr>
        <w:t>.</w:t>
      </w:r>
    </w:p>
    <w:p w:rsidR="00CD556F" w:rsidP="00CD556F" w:rsidRDefault="00CD556F" w14:paraId="4B36455E" w14:textId="77777777">
      <w:pPr>
        <w:spacing w:line="360" w:lineRule="auto"/>
        <w:rPr>
          <w:rFonts w:ascii="Cambria" w:hAnsi="Cambria"/>
          <w:sz w:val="21"/>
          <w:szCs w:val="21"/>
        </w:rPr>
      </w:pPr>
    </w:p>
    <w:p w:rsidR="00511ACB" w:rsidP="00511ACB" w:rsidRDefault="00511ACB" w14:paraId="7C101152" w14:textId="77777777">
      <w:pPr>
        <w:spacing w:line="360" w:lineRule="auto"/>
        <w:rPr>
          <w:rFonts w:ascii="Cambria" w:hAnsi="Cambria"/>
          <w:sz w:val="21"/>
          <w:szCs w:val="21"/>
        </w:rPr>
      </w:pPr>
      <w:r>
        <w:rPr>
          <w:rFonts w:ascii="Cambria" w:hAnsi="Cambria"/>
          <w:b/>
          <w:bCs/>
          <w:sz w:val="21"/>
          <w:szCs w:val="21"/>
        </w:rPr>
        <w:t xml:space="preserve">Brexit </w:t>
      </w:r>
    </w:p>
    <w:p w:rsidR="00511ACB" w:rsidP="00511ACB" w:rsidRDefault="00511ACB" w14:paraId="0F755F64" w14:textId="77777777">
      <w:pPr>
        <w:spacing w:line="360" w:lineRule="auto"/>
        <w:rPr>
          <w:rFonts w:ascii="Cambria" w:hAnsi="Cambria"/>
          <w:sz w:val="21"/>
          <w:szCs w:val="21"/>
        </w:rPr>
      </w:pPr>
      <w:r>
        <w:rPr>
          <w:rFonts w:ascii="Cambria" w:hAnsi="Cambria"/>
          <w:sz w:val="21"/>
          <w:szCs w:val="21"/>
        </w:rPr>
        <w:t xml:space="preserve">De onderhandelingen over het uittreden van het VK uit de EU bevinden zich in een cruciale fase.  Er is op dit moment nog geen zicht op een akkoord en het risico op een onordentelijke Brexit is onverminderd groot. Het FSC heeft de financiële stabiliteitsrisico’s van de verschillende scenario’s besproken, alsmede de mitigerende maatregelen die zijn genomen. </w:t>
      </w:r>
    </w:p>
    <w:p w:rsidR="00511ACB" w:rsidP="00511ACB" w:rsidRDefault="00511ACB" w14:paraId="24D948AF" w14:textId="77777777">
      <w:pPr>
        <w:spacing w:line="360" w:lineRule="auto"/>
        <w:rPr>
          <w:rFonts w:ascii="Cambria" w:hAnsi="Cambria"/>
          <w:sz w:val="21"/>
          <w:szCs w:val="21"/>
        </w:rPr>
      </w:pPr>
    </w:p>
    <w:p w:rsidR="00511ACB" w:rsidP="00511ACB" w:rsidRDefault="00511ACB" w14:paraId="3EC634BF" w14:textId="77777777">
      <w:pPr>
        <w:spacing w:line="360" w:lineRule="auto"/>
        <w:rPr>
          <w:rFonts w:ascii="Cambria" w:hAnsi="Cambria"/>
          <w:sz w:val="21"/>
          <w:szCs w:val="21"/>
        </w:rPr>
      </w:pPr>
      <w:r>
        <w:rPr>
          <w:rFonts w:ascii="Cambria" w:hAnsi="Cambria"/>
          <w:sz w:val="21"/>
          <w:szCs w:val="21"/>
        </w:rPr>
        <w:t>In afgelopen maanden zijn op Europees en nationaal niveau maatregelen getroffen die de risico’s van een no-deal Brexit</w:t>
      </w:r>
      <w:r w:rsidRPr="00E24ABA">
        <w:rPr>
          <w:rFonts w:ascii="Cambria" w:hAnsi="Cambria"/>
          <w:sz w:val="21"/>
          <w:szCs w:val="21"/>
        </w:rPr>
        <w:t xml:space="preserve"> </w:t>
      </w:r>
      <w:r>
        <w:rPr>
          <w:rFonts w:ascii="Cambria" w:hAnsi="Cambria"/>
          <w:sz w:val="21"/>
          <w:szCs w:val="21"/>
        </w:rPr>
        <w:t>voor financiële markten verminderen en de continuïteit van de dienstverlening vanuit het VK aan Nederlandse instellingen borgen. Het comité stelt daarnaast vast dat veel onder toezicht staande financiële instellingen de nodige voorbereidingen treffen voor de Brexit. Hierdoor kunnen belangrijke klifeffecten worden voorkomen.</w:t>
      </w:r>
    </w:p>
    <w:p w:rsidR="00511ACB" w:rsidP="00511ACB" w:rsidRDefault="00511ACB" w14:paraId="54E24EB0" w14:textId="77777777">
      <w:pPr>
        <w:spacing w:line="360" w:lineRule="auto"/>
        <w:rPr>
          <w:rFonts w:ascii="Cambria" w:hAnsi="Cambria"/>
          <w:sz w:val="21"/>
          <w:szCs w:val="21"/>
        </w:rPr>
      </w:pPr>
    </w:p>
    <w:p w:rsidR="00511ACB" w:rsidP="00511ACB" w:rsidRDefault="00511ACB" w14:paraId="08F1A4D6" w14:textId="77777777">
      <w:pPr>
        <w:spacing w:line="360" w:lineRule="auto"/>
        <w:rPr>
          <w:rFonts w:ascii="Cambria" w:hAnsi="Cambria"/>
          <w:sz w:val="21"/>
          <w:szCs w:val="21"/>
        </w:rPr>
      </w:pPr>
      <w:r>
        <w:rPr>
          <w:rFonts w:ascii="Cambria" w:hAnsi="Cambria"/>
          <w:sz w:val="21"/>
          <w:szCs w:val="21"/>
        </w:rPr>
        <w:t xml:space="preserve">Desondanks kan niet worden uitgesloten dat een no-deal Brexit gepaard gaat met frictie in de financiële sector of dat zich bij individuele instellingen problemen voordoen. Marktpartijen achten de kans op een no-deal Brexit klein. Hierdoor is het denkbaar dat zich forse marktschommelingen voordoen wanneer het onverhoopt toch tot een no-deal Brexit komt. </w:t>
      </w:r>
      <w:r w:rsidRPr="00511ACB">
        <w:rPr>
          <w:rFonts w:ascii="Cambria" w:hAnsi="Cambria"/>
          <w:sz w:val="21"/>
          <w:szCs w:val="21"/>
        </w:rPr>
        <w:t>Deze schommelingen kunnen worden versterkt door een verminderde marktliquiditeit. Ook kunnen zich onvoorziene effecten voordoen.</w:t>
      </w:r>
    </w:p>
    <w:p w:rsidR="00511ACB" w:rsidP="00511ACB" w:rsidRDefault="00511ACB" w14:paraId="394D52A0" w14:textId="77777777">
      <w:pPr>
        <w:spacing w:line="360" w:lineRule="auto"/>
        <w:rPr>
          <w:rFonts w:ascii="Cambria" w:hAnsi="Cambria"/>
          <w:sz w:val="21"/>
          <w:szCs w:val="21"/>
        </w:rPr>
      </w:pPr>
    </w:p>
    <w:p w:rsidR="00511ACB" w:rsidP="00511ACB" w:rsidRDefault="00511ACB" w14:paraId="66679665" w14:textId="77777777">
      <w:pPr>
        <w:spacing w:line="360" w:lineRule="auto"/>
        <w:rPr>
          <w:rFonts w:ascii="Cambria" w:hAnsi="Cambria"/>
          <w:sz w:val="21"/>
          <w:szCs w:val="21"/>
        </w:rPr>
      </w:pPr>
      <w:r>
        <w:rPr>
          <w:rFonts w:ascii="Cambria" w:hAnsi="Cambria"/>
          <w:sz w:val="21"/>
          <w:szCs w:val="21"/>
        </w:rPr>
        <w:t xml:space="preserve">DNB, AFM en het ministerie van Financiën richten zich in de resterende voorbereiding op de Brexit daarom ook op resterende risico’s en mogelijke marktontwikkelingen in aanloop naar de uittredingsdatum. Daarbij werken zij waar nodig intensief samen. </w:t>
      </w:r>
    </w:p>
    <w:p w:rsidR="00511ACB" w:rsidP="00511ACB" w:rsidRDefault="00511ACB" w14:paraId="2F018B77" w14:textId="77777777">
      <w:pPr>
        <w:spacing w:line="360" w:lineRule="auto"/>
        <w:rPr>
          <w:rFonts w:ascii="Cambria" w:hAnsi="Cambria"/>
          <w:sz w:val="21"/>
          <w:szCs w:val="21"/>
        </w:rPr>
      </w:pPr>
    </w:p>
    <w:p w:rsidR="00511ACB" w:rsidP="00511ACB" w:rsidRDefault="00511ACB" w14:paraId="695027D9" w14:textId="77777777">
      <w:pPr>
        <w:spacing w:line="360" w:lineRule="auto"/>
        <w:rPr>
          <w:rFonts w:ascii="Cambria" w:hAnsi="Cambria"/>
          <w:sz w:val="21"/>
          <w:szCs w:val="21"/>
        </w:rPr>
      </w:pPr>
      <w:r>
        <w:rPr>
          <w:rFonts w:ascii="Cambria" w:hAnsi="Cambria"/>
          <w:sz w:val="21"/>
          <w:szCs w:val="21"/>
        </w:rPr>
        <w:t xml:space="preserve">Omdat de uitkomst van de politieke onderhandelingen nog steeds onzeker is, roept het comité financiële instellingen op om in aanloop naar 29 maart hun voorbereidende werkzaamheden onverminderd voort te zetten, en in hun </w:t>
      </w:r>
      <w:r w:rsidRPr="00511ACB">
        <w:rPr>
          <w:rFonts w:ascii="Cambria" w:hAnsi="Cambria"/>
          <w:i/>
          <w:sz w:val="21"/>
          <w:szCs w:val="21"/>
        </w:rPr>
        <w:t>contingency planning</w:t>
      </w:r>
      <w:r>
        <w:rPr>
          <w:rFonts w:ascii="Cambria" w:hAnsi="Cambria"/>
          <w:sz w:val="21"/>
          <w:szCs w:val="21"/>
        </w:rPr>
        <w:t xml:space="preserve"> rekening te blijven ho</w:t>
      </w:r>
      <w:r w:rsidR="00786311">
        <w:rPr>
          <w:rFonts w:ascii="Cambria" w:hAnsi="Cambria"/>
          <w:sz w:val="21"/>
          <w:szCs w:val="21"/>
        </w:rPr>
        <w:t>uden met een no-deal Brexit</w:t>
      </w:r>
      <w:r>
        <w:rPr>
          <w:rFonts w:ascii="Cambria" w:hAnsi="Cambria"/>
          <w:sz w:val="21"/>
          <w:szCs w:val="21"/>
        </w:rPr>
        <w:t xml:space="preserve">. </w:t>
      </w:r>
    </w:p>
    <w:p w:rsidR="009F6CDF" w:rsidP="00CD556F" w:rsidRDefault="009F6CDF" w14:paraId="4315A4F2" w14:textId="77777777">
      <w:pPr>
        <w:spacing w:line="360" w:lineRule="auto"/>
        <w:rPr>
          <w:rFonts w:ascii="Cambria" w:hAnsi="Cambria"/>
          <w:sz w:val="21"/>
          <w:szCs w:val="21"/>
        </w:rPr>
      </w:pPr>
    </w:p>
    <w:p w:rsidR="00CD556F" w:rsidP="00CD556F" w:rsidRDefault="00444D1D" w14:paraId="3065AE15" w14:textId="77777777">
      <w:pPr>
        <w:spacing w:line="360" w:lineRule="auto"/>
        <w:rPr>
          <w:rFonts w:ascii="Cambria" w:hAnsi="Cambria"/>
          <w:b/>
          <w:sz w:val="21"/>
          <w:szCs w:val="21"/>
        </w:rPr>
      </w:pPr>
      <w:r>
        <w:rPr>
          <w:rFonts w:ascii="Cambria" w:hAnsi="Cambria"/>
          <w:b/>
          <w:sz w:val="21"/>
          <w:szCs w:val="21"/>
        </w:rPr>
        <w:t>Overige a</w:t>
      </w:r>
      <w:r w:rsidR="00CD556F">
        <w:rPr>
          <w:rFonts w:ascii="Cambria" w:hAnsi="Cambria"/>
          <w:b/>
          <w:sz w:val="21"/>
          <w:szCs w:val="21"/>
        </w:rPr>
        <w:t>ctuele risico</w:t>
      </w:r>
      <w:r w:rsidR="009F6CDF">
        <w:rPr>
          <w:rFonts w:ascii="Cambria" w:hAnsi="Cambria"/>
          <w:b/>
          <w:sz w:val="21"/>
          <w:szCs w:val="21"/>
        </w:rPr>
        <w:t>’</w:t>
      </w:r>
      <w:r w:rsidR="00CD556F">
        <w:rPr>
          <w:rFonts w:ascii="Cambria" w:hAnsi="Cambria"/>
          <w:b/>
          <w:sz w:val="21"/>
          <w:szCs w:val="21"/>
        </w:rPr>
        <w:t>s</w:t>
      </w:r>
    </w:p>
    <w:p w:rsidR="009F6CDF" w:rsidP="009F6CDF" w:rsidRDefault="009F6CDF" w14:paraId="47D4311F" w14:textId="77777777">
      <w:pPr>
        <w:spacing w:line="360" w:lineRule="auto"/>
        <w:rPr>
          <w:rFonts w:ascii="Cambria" w:hAnsi="Cambria"/>
          <w:sz w:val="21"/>
          <w:szCs w:val="21"/>
        </w:rPr>
      </w:pPr>
      <w:r>
        <w:rPr>
          <w:rFonts w:ascii="Cambria" w:hAnsi="Cambria"/>
          <w:sz w:val="21"/>
          <w:szCs w:val="21"/>
        </w:rPr>
        <w:t xml:space="preserve">Na de onrust in de laatste maanden van 2018, </w:t>
      </w:r>
      <w:r w:rsidR="00B90F78">
        <w:rPr>
          <w:rFonts w:ascii="Cambria" w:hAnsi="Cambria"/>
          <w:sz w:val="21"/>
          <w:szCs w:val="21"/>
        </w:rPr>
        <w:t>hebb</w:t>
      </w:r>
      <w:r>
        <w:rPr>
          <w:rFonts w:ascii="Cambria" w:hAnsi="Cambria"/>
          <w:sz w:val="21"/>
          <w:szCs w:val="21"/>
        </w:rPr>
        <w:t xml:space="preserve">en de financiële markten </w:t>
      </w:r>
      <w:r w:rsidR="00B90F78">
        <w:rPr>
          <w:rFonts w:ascii="Cambria" w:hAnsi="Cambria"/>
          <w:sz w:val="21"/>
          <w:szCs w:val="21"/>
        </w:rPr>
        <w:t xml:space="preserve">zich </w:t>
      </w:r>
      <w:r>
        <w:rPr>
          <w:rFonts w:ascii="Cambria" w:hAnsi="Cambria"/>
          <w:sz w:val="21"/>
          <w:szCs w:val="21"/>
        </w:rPr>
        <w:t xml:space="preserve">weer enigszins </w:t>
      </w:r>
      <w:r w:rsidR="00B90F78">
        <w:rPr>
          <w:rFonts w:ascii="Cambria" w:hAnsi="Cambria"/>
          <w:sz w:val="21"/>
          <w:szCs w:val="21"/>
        </w:rPr>
        <w:t>hersteld</w:t>
      </w:r>
      <w:r w:rsidR="009D7CDE">
        <w:rPr>
          <w:rFonts w:ascii="Cambria" w:hAnsi="Cambria"/>
          <w:sz w:val="21"/>
          <w:szCs w:val="21"/>
        </w:rPr>
        <w:t>, mede dankzij de reactie van de Federal Reserve</w:t>
      </w:r>
      <w:r>
        <w:rPr>
          <w:rFonts w:ascii="Cambria" w:hAnsi="Cambria"/>
          <w:sz w:val="21"/>
          <w:szCs w:val="21"/>
        </w:rPr>
        <w:t>. Het marktsentiment blijft echter kwetsbaar voor sterke schommelingen, mede in het licht van onzekere (politieke) ontwikkelingen.</w:t>
      </w:r>
      <w:r w:rsidR="00DE11D9">
        <w:rPr>
          <w:rFonts w:ascii="Cambria" w:hAnsi="Cambria"/>
          <w:sz w:val="21"/>
          <w:szCs w:val="21"/>
        </w:rPr>
        <w:t xml:space="preserve"> </w:t>
      </w:r>
      <w:r w:rsidR="003B62EF">
        <w:rPr>
          <w:rFonts w:ascii="Cambria" w:hAnsi="Cambria"/>
          <w:sz w:val="21"/>
          <w:szCs w:val="21"/>
        </w:rPr>
        <w:t>Een plotselinge</w:t>
      </w:r>
      <w:r w:rsidR="00416E7B">
        <w:rPr>
          <w:rFonts w:ascii="Cambria" w:hAnsi="Cambria"/>
          <w:sz w:val="21"/>
          <w:szCs w:val="21"/>
        </w:rPr>
        <w:t xml:space="preserve"> toename van </w:t>
      </w:r>
      <w:r>
        <w:rPr>
          <w:rFonts w:ascii="Cambria" w:hAnsi="Cambria"/>
          <w:sz w:val="21"/>
          <w:szCs w:val="21"/>
        </w:rPr>
        <w:t>de risicopremies k</w:t>
      </w:r>
      <w:r w:rsidR="00B90F78">
        <w:rPr>
          <w:rFonts w:ascii="Cambria" w:hAnsi="Cambria"/>
          <w:sz w:val="21"/>
          <w:szCs w:val="21"/>
        </w:rPr>
        <w:t>a</w:t>
      </w:r>
      <w:r w:rsidR="00416E7B">
        <w:rPr>
          <w:rFonts w:ascii="Cambria" w:hAnsi="Cambria"/>
          <w:sz w:val="21"/>
          <w:szCs w:val="21"/>
        </w:rPr>
        <w:t>n</w:t>
      </w:r>
      <w:r>
        <w:rPr>
          <w:rFonts w:ascii="Cambria" w:hAnsi="Cambria"/>
          <w:sz w:val="21"/>
          <w:szCs w:val="21"/>
        </w:rPr>
        <w:t xml:space="preserve"> de schuldhoudbaarheid in sommige Europese landen snel doen verslechteren</w:t>
      </w:r>
      <w:r w:rsidR="00B90F78">
        <w:rPr>
          <w:rFonts w:ascii="Cambria" w:hAnsi="Cambria"/>
          <w:sz w:val="21"/>
          <w:szCs w:val="21"/>
        </w:rPr>
        <w:t>, zeker nu de economische groei afzwakt.</w:t>
      </w:r>
      <w:r w:rsidRPr="009F6CDF">
        <w:rPr>
          <w:rFonts w:ascii="Cambria" w:hAnsi="Cambria"/>
          <w:sz w:val="21"/>
          <w:szCs w:val="21"/>
        </w:rPr>
        <w:t xml:space="preserve"> </w:t>
      </w:r>
      <w:r w:rsidR="00B90F78">
        <w:rPr>
          <w:rFonts w:ascii="Cambria" w:hAnsi="Cambria"/>
          <w:sz w:val="21"/>
          <w:szCs w:val="21"/>
        </w:rPr>
        <w:t>Een zorg daarbij is dat in sommige landen de verwevenheid tussen overheden en banken nog steeds groot is.</w:t>
      </w:r>
    </w:p>
    <w:p w:rsidR="00FF17BD" w:rsidP="009F6CDF" w:rsidRDefault="00FF17BD" w14:paraId="326D55C5" w14:textId="77777777">
      <w:pPr>
        <w:spacing w:line="360" w:lineRule="auto"/>
        <w:rPr>
          <w:rFonts w:ascii="Cambria" w:hAnsi="Cambria"/>
          <w:sz w:val="21"/>
          <w:szCs w:val="21"/>
        </w:rPr>
      </w:pPr>
    </w:p>
    <w:p w:rsidR="00FF17BD" w:rsidP="00FF17BD" w:rsidRDefault="00FF17BD" w14:paraId="27802270" w14:textId="77777777">
      <w:pPr>
        <w:spacing w:line="360" w:lineRule="auto"/>
        <w:rPr>
          <w:rFonts w:ascii="Cambria" w:hAnsi="Cambria"/>
          <w:sz w:val="21"/>
          <w:szCs w:val="21"/>
        </w:rPr>
      </w:pPr>
      <w:r>
        <w:rPr>
          <w:rFonts w:ascii="Cambria" w:hAnsi="Cambria"/>
          <w:sz w:val="21"/>
          <w:szCs w:val="21"/>
        </w:rPr>
        <w:t>De groei van de Nederlandse economie zwakt af</w:t>
      </w:r>
      <w:r w:rsidR="00673296">
        <w:rPr>
          <w:rFonts w:ascii="Cambria" w:hAnsi="Cambria"/>
          <w:sz w:val="21"/>
          <w:szCs w:val="21"/>
        </w:rPr>
        <w:t xml:space="preserve">, vooral als gevolg van afnemende mondiale </w:t>
      </w:r>
      <w:r w:rsidR="001737CA">
        <w:rPr>
          <w:rFonts w:ascii="Cambria" w:hAnsi="Cambria"/>
          <w:sz w:val="21"/>
          <w:szCs w:val="21"/>
        </w:rPr>
        <w:t xml:space="preserve">economische </w:t>
      </w:r>
      <w:r w:rsidR="00673296">
        <w:rPr>
          <w:rFonts w:ascii="Cambria" w:hAnsi="Cambria"/>
          <w:sz w:val="21"/>
          <w:szCs w:val="21"/>
        </w:rPr>
        <w:t xml:space="preserve">groei en handel. </w:t>
      </w:r>
      <w:r w:rsidR="001737CA">
        <w:rPr>
          <w:rFonts w:ascii="Cambria" w:hAnsi="Cambria"/>
          <w:sz w:val="21"/>
          <w:szCs w:val="21"/>
        </w:rPr>
        <w:t>Desalniettemin staat de</w:t>
      </w:r>
      <w:r>
        <w:rPr>
          <w:rFonts w:ascii="Cambria" w:hAnsi="Cambria"/>
          <w:sz w:val="21"/>
          <w:szCs w:val="21"/>
        </w:rPr>
        <w:t xml:space="preserve"> Nederlandse economie </w:t>
      </w:r>
      <w:r w:rsidR="001737CA">
        <w:rPr>
          <w:rFonts w:ascii="Cambria" w:hAnsi="Cambria"/>
          <w:sz w:val="21"/>
          <w:szCs w:val="21"/>
        </w:rPr>
        <w:t>er nog steeds</w:t>
      </w:r>
      <w:r>
        <w:rPr>
          <w:rFonts w:ascii="Cambria" w:hAnsi="Cambria"/>
          <w:sz w:val="21"/>
          <w:szCs w:val="21"/>
        </w:rPr>
        <w:t xml:space="preserve"> goed voor</w:t>
      </w:r>
      <w:r w:rsidR="00511ACB">
        <w:rPr>
          <w:rFonts w:ascii="Cambria" w:hAnsi="Cambria"/>
          <w:sz w:val="21"/>
          <w:szCs w:val="21"/>
        </w:rPr>
        <w:t>, met onder andere een zeer lage werkloosheid.</w:t>
      </w:r>
      <w:r>
        <w:rPr>
          <w:rFonts w:ascii="Cambria" w:hAnsi="Cambria"/>
          <w:sz w:val="21"/>
          <w:szCs w:val="21"/>
        </w:rPr>
        <w:t xml:space="preserve"> </w:t>
      </w:r>
      <w:r w:rsidR="00511ACB">
        <w:rPr>
          <w:rFonts w:ascii="Cambria" w:hAnsi="Cambria"/>
          <w:sz w:val="21"/>
          <w:szCs w:val="21"/>
        </w:rPr>
        <w:t>Structurele verbeteringen, bijvoorbeeld</w:t>
      </w:r>
      <w:r>
        <w:rPr>
          <w:rFonts w:ascii="Cambria" w:hAnsi="Cambria"/>
          <w:sz w:val="21"/>
          <w:szCs w:val="21"/>
        </w:rPr>
        <w:t xml:space="preserve"> ten aanzien van het pensioenstelsel, de huizenmarkt en de arbeidsmarkt</w:t>
      </w:r>
      <w:r w:rsidR="001737CA">
        <w:rPr>
          <w:rFonts w:ascii="Cambria" w:hAnsi="Cambria"/>
          <w:sz w:val="21"/>
          <w:szCs w:val="21"/>
        </w:rPr>
        <w:t xml:space="preserve">, </w:t>
      </w:r>
      <w:r w:rsidR="00511ACB">
        <w:rPr>
          <w:rFonts w:ascii="Cambria" w:hAnsi="Cambria"/>
          <w:sz w:val="21"/>
          <w:szCs w:val="21"/>
        </w:rPr>
        <w:t xml:space="preserve">kunnen de </w:t>
      </w:r>
      <w:r>
        <w:rPr>
          <w:rFonts w:ascii="Cambria" w:hAnsi="Cambria"/>
          <w:sz w:val="21"/>
          <w:szCs w:val="21"/>
        </w:rPr>
        <w:t xml:space="preserve">conjuncturele schommelingen </w:t>
      </w:r>
      <w:r w:rsidR="00511ACB">
        <w:rPr>
          <w:rFonts w:ascii="Cambria" w:hAnsi="Cambria"/>
          <w:sz w:val="21"/>
          <w:szCs w:val="21"/>
        </w:rPr>
        <w:t>verminderen</w:t>
      </w:r>
      <w:r>
        <w:rPr>
          <w:rFonts w:ascii="Cambria" w:hAnsi="Cambria"/>
          <w:sz w:val="21"/>
          <w:szCs w:val="21"/>
        </w:rPr>
        <w:t>.</w:t>
      </w:r>
    </w:p>
    <w:p w:rsidR="00FF17BD" w:rsidP="00FF17BD" w:rsidRDefault="00FF17BD" w14:paraId="79B5DB2E" w14:textId="77777777">
      <w:pPr>
        <w:spacing w:line="360" w:lineRule="auto"/>
        <w:rPr>
          <w:rFonts w:ascii="Cambria" w:hAnsi="Cambria"/>
          <w:sz w:val="21"/>
          <w:szCs w:val="21"/>
        </w:rPr>
      </w:pPr>
    </w:p>
    <w:p w:rsidRPr="009F6CDF" w:rsidR="00067F00" w:rsidP="00A85ABE" w:rsidRDefault="009F6CDF" w14:paraId="50A67244" w14:textId="77777777">
      <w:pPr>
        <w:spacing w:line="360" w:lineRule="auto"/>
        <w:rPr>
          <w:rFonts w:ascii="Cambria" w:hAnsi="Cambria"/>
          <w:b/>
          <w:sz w:val="21"/>
          <w:szCs w:val="21"/>
        </w:rPr>
      </w:pPr>
      <w:r w:rsidRPr="009F6CDF">
        <w:rPr>
          <w:rFonts w:ascii="Cambria" w:hAnsi="Cambria"/>
          <w:b/>
          <w:sz w:val="21"/>
          <w:szCs w:val="21"/>
        </w:rPr>
        <w:t>Agenda financiële sector</w:t>
      </w:r>
    </w:p>
    <w:p w:rsidR="00385B6D" w:rsidP="00A85ABE" w:rsidRDefault="009F6CDF" w14:paraId="1C7A6C9A" w14:textId="77777777">
      <w:pPr>
        <w:spacing w:line="360" w:lineRule="auto"/>
        <w:rPr>
          <w:rFonts w:ascii="Cambria" w:hAnsi="Cambria"/>
          <w:sz w:val="21"/>
        </w:rPr>
      </w:pPr>
      <w:r w:rsidRPr="009F6CDF">
        <w:rPr>
          <w:rFonts w:ascii="Cambria" w:hAnsi="Cambria"/>
          <w:sz w:val="21"/>
        </w:rPr>
        <w:t xml:space="preserve">Op 17 december 2018 heeft de </w:t>
      </w:r>
      <w:r w:rsidR="002247CE">
        <w:rPr>
          <w:rFonts w:ascii="Cambria" w:hAnsi="Cambria"/>
          <w:sz w:val="21"/>
        </w:rPr>
        <w:t>m</w:t>
      </w:r>
      <w:r w:rsidRPr="009F6CDF">
        <w:rPr>
          <w:rFonts w:ascii="Cambria" w:hAnsi="Cambria"/>
          <w:sz w:val="21"/>
        </w:rPr>
        <w:t xml:space="preserve">inister van Financiën namens het kabinet de agenda voor de financiële sector aan de Tweede Kamer gestuurd. Uitgangspunt </w:t>
      </w:r>
      <w:r w:rsidR="002247CE">
        <w:rPr>
          <w:rFonts w:ascii="Cambria" w:hAnsi="Cambria"/>
          <w:sz w:val="21"/>
        </w:rPr>
        <w:t xml:space="preserve">van deze agenda </w:t>
      </w:r>
      <w:r w:rsidRPr="009F6CDF">
        <w:rPr>
          <w:rFonts w:ascii="Cambria" w:hAnsi="Cambria"/>
          <w:sz w:val="21"/>
        </w:rPr>
        <w:t>is dat de financiële sector dienstbaar moet zijn aan burgers en bedrijven. Op basis hiervan worden drie prioriteiten geïdentificeerd: stabiliteit, integriteit en innovatie. Op deze terreinen worden verschillende maatregelen geïdentificeerd</w:t>
      </w:r>
      <w:r w:rsidR="00416E7B">
        <w:rPr>
          <w:rFonts w:ascii="Cambria" w:hAnsi="Cambria"/>
          <w:sz w:val="21"/>
        </w:rPr>
        <w:t>.</w:t>
      </w:r>
    </w:p>
    <w:p w:rsidR="00385B6D" w:rsidP="00A85ABE" w:rsidRDefault="00385B6D" w14:paraId="1FA517E1" w14:textId="77777777">
      <w:pPr>
        <w:spacing w:line="360" w:lineRule="auto"/>
        <w:rPr>
          <w:rFonts w:ascii="Cambria" w:hAnsi="Cambria"/>
          <w:sz w:val="21"/>
        </w:rPr>
      </w:pPr>
    </w:p>
    <w:p w:rsidR="009F6CDF" w:rsidP="00A85ABE" w:rsidRDefault="00502B46" w14:paraId="1B91D49A" w14:textId="191BE4EF">
      <w:pPr>
        <w:spacing w:line="360" w:lineRule="auto"/>
        <w:rPr>
          <w:rFonts w:ascii="Cambria" w:hAnsi="Cambria"/>
          <w:sz w:val="21"/>
        </w:rPr>
      </w:pPr>
      <w:r>
        <w:rPr>
          <w:rFonts w:ascii="Cambria" w:hAnsi="Cambria"/>
          <w:sz w:val="21"/>
        </w:rPr>
        <w:t xml:space="preserve">Het FSC </w:t>
      </w:r>
      <w:r w:rsidR="002247CE">
        <w:rPr>
          <w:rFonts w:ascii="Cambria" w:hAnsi="Cambria"/>
          <w:sz w:val="21"/>
        </w:rPr>
        <w:t xml:space="preserve">verwelkomt de agenda en steunt de daarin </w:t>
      </w:r>
      <w:r w:rsidR="00DD34A8">
        <w:rPr>
          <w:rFonts w:ascii="Cambria" w:hAnsi="Cambria"/>
          <w:sz w:val="21"/>
        </w:rPr>
        <w:t>gepresenteerde prioriteiten en maatregelen. D</w:t>
      </w:r>
      <w:r w:rsidR="009F6CDF">
        <w:rPr>
          <w:rFonts w:ascii="Cambria" w:hAnsi="Cambria"/>
          <w:sz w:val="21"/>
        </w:rPr>
        <w:t xml:space="preserve">e prioriteiten van het kabinet </w:t>
      </w:r>
      <w:r w:rsidR="00DD34A8">
        <w:rPr>
          <w:rFonts w:ascii="Cambria" w:hAnsi="Cambria"/>
          <w:sz w:val="21"/>
        </w:rPr>
        <w:t xml:space="preserve">geven </w:t>
      </w:r>
      <w:r w:rsidR="009F6CDF">
        <w:rPr>
          <w:rFonts w:ascii="Cambria" w:hAnsi="Cambria"/>
          <w:sz w:val="21"/>
        </w:rPr>
        <w:t>een goed overzicht</w:t>
      </w:r>
      <w:r>
        <w:rPr>
          <w:rFonts w:ascii="Cambria" w:hAnsi="Cambria"/>
          <w:sz w:val="21"/>
        </w:rPr>
        <w:t xml:space="preserve"> </w:t>
      </w:r>
      <w:r w:rsidR="009F6CDF">
        <w:rPr>
          <w:rFonts w:ascii="Cambria" w:hAnsi="Cambria"/>
          <w:sz w:val="21"/>
        </w:rPr>
        <w:t>van de belangrijkste uitdagingen</w:t>
      </w:r>
      <w:r>
        <w:rPr>
          <w:rFonts w:ascii="Cambria" w:hAnsi="Cambria"/>
          <w:sz w:val="21"/>
        </w:rPr>
        <w:t xml:space="preserve"> in de komende periode</w:t>
      </w:r>
      <w:r w:rsidR="009F6CDF">
        <w:rPr>
          <w:rFonts w:ascii="Cambria" w:hAnsi="Cambria"/>
          <w:sz w:val="21"/>
        </w:rPr>
        <w:t>.</w:t>
      </w:r>
      <w:r w:rsidR="00385B6D">
        <w:rPr>
          <w:rFonts w:ascii="Cambria" w:hAnsi="Cambria"/>
          <w:sz w:val="21"/>
        </w:rPr>
        <w:t xml:space="preserve"> </w:t>
      </w:r>
      <w:r w:rsidR="007C1CD7">
        <w:rPr>
          <w:rFonts w:ascii="Cambria" w:hAnsi="Cambria"/>
          <w:sz w:val="21"/>
        </w:rPr>
        <w:t xml:space="preserve">Met het oog op weerbare financiële instellingen is het </w:t>
      </w:r>
      <w:r w:rsidR="009F6CDF">
        <w:rPr>
          <w:rFonts w:ascii="Cambria" w:hAnsi="Cambria"/>
          <w:sz w:val="21"/>
        </w:rPr>
        <w:t xml:space="preserve">van belang om </w:t>
      </w:r>
      <w:r>
        <w:rPr>
          <w:rFonts w:ascii="Cambria" w:hAnsi="Cambria"/>
          <w:sz w:val="21"/>
        </w:rPr>
        <w:t xml:space="preserve">de implementatie van </w:t>
      </w:r>
      <w:r w:rsidR="009F6CDF">
        <w:rPr>
          <w:rFonts w:ascii="Cambria" w:hAnsi="Cambria"/>
          <w:sz w:val="21"/>
        </w:rPr>
        <w:t>de hervormingsagenda niet af te zwakken.</w:t>
      </w:r>
      <w:r>
        <w:rPr>
          <w:rFonts w:ascii="Cambria" w:hAnsi="Cambria"/>
          <w:sz w:val="21"/>
        </w:rPr>
        <w:t xml:space="preserve"> Vooral </w:t>
      </w:r>
      <w:r w:rsidR="009F6CDF">
        <w:rPr>
          <w:rFonts w:ascii="Cambria" w:hAnsi="Cambria"/>
          <w:sz w:val="21"/>
        </w:rPr>
        <w:t xml:space="preserve">op Europees niveau </w:t>
      </w:r>
      <w:r w:rsidR="00DD34A8">
        <w:rPr>
          <w:rFonts w:ascii="Cambria" w:hAnsi="Cambria"/>
          <w:sz w:val="21"/>
        </w:rPr>
        <w:t>moeten</w:t>
      </w:r>
      <w:r>
        <w:rPr>
          <w:rFonts w:ascii="Cambria" w:hAnsi="Cambria"/>
          <w:sz w:val="21"/>
        </w:rPr>
        <w:t xml:space="preserve"> nog belangrijke stappen worden gezet, met onder andere de </w:t>
      </w:r>
      <w:r w:rsidR="00AF302D">
        <w:rPr>
          <w:rFonts w:ascii="Cambria" w:hAnsi="Cambria"/>
          <w:sz w:val="21"/>
        </w:rPr>
        <w:t xml:space="preserve">zo </w:t>
      </w:r>
      <w:r>
        <w:rPr>
          <w:rFonts w:ascii="Cambria" w:hAnsi="Cambria"/>
          <w:sz w:val="21"/>
        </w:rPr>
        <w:t>volledig</w:t>
      </w:r>
      <w:r w:rsidR="00AF302D">
        <w:rPr>
          <w:rFonts w:ascii="Cambria" w:hAnsi="Cambria"/>
          <w:sz w:val="21"/>
        </w:rPr>
        <w:t xml:space="preserve"> mogelijke </w:t>
      </w:r>
      <w:r>
        <w:rPr>
          <w:rFonts w:ascii="Cambria" w:hAnsi="Cambria"/>
          <w:sz w:val="21"/>
        </w:rPr>
        <w:t>implementatie van het Bazel-3.5 akkoord, de verdere versterking van de bankenunie en nadere initiatieven voor de kapitaalmarktunie.</w:t>
      </w:r>
      <w:r w:rsidR="00385B6D">
        <w:rPr>
          <w:rFonts w:ascii="Cambria" w:hAnsi="Cambria"/>
          <w:sz w:val="21"/>
        </w:rPr>
        <w:t xml:space="preserve"> Het FSC steunt de inzet van het kabinet voor Europese afspraken over hogere buffers en </w:t>
      </w:r>
      <w:r w:rsidR="00DD34A8">
        <w:rPr>
          <w:rFonts w:ascii="Cambria" w:hAnsi="Cambria"/>
          <w:sz w:val="21"/>
        </w:rPr>
        <w:t xml:space="preserve">voor </w:t>
      </w:r>
      <w:r w:rsidR="00385B6D">
        <w:rPr>
          <w:rFonts w:ascii="Cambria" w:hAnsi="Cambria"/>
          <w:sz w:val="21"/>
        </w:rPr>
        <w:t xml:space="preserve">maatregelen om de verwevenheid tussen overheden en banken verder te </w:t>
      </w:r>
      <w:r w:rsidR="00DD34A8">
        <w:rPr>
          <w:rFonts w:ascii="Cambria" w:hAnsi="Cambria"/>
          <w:sz w:val="21"/>
        </w:rPr>
        <w:t>verminderen</w:t>
      </w:r>
      <w:r w:rsidR="00385B6D">
        <w:rPr>
          <w:rFonts w:ascii="Cambria" w:hAnsi="Cambria"/>
          <w:sz w:val="21"/>
        </w:rPr>
        <w:t>.</w:t>
      </w:r>
      <w:r w:rsidR="00DD34A8">
        <w:rPr>
          <w:rFonts w:ascii="Cambria" w:hAnsi="Cambria"/>
          <w:sz w:val="21"/>
        </w:rPr>
        <w:t xml:space="preserve"> </w:t>
      </w:r>
      <w:r w:rsidR="007C1CD7">
        <w:rPr>
          <w:rFonts w:ascii="Cambria" w:hAnsi="Cambria"/>
          <w:sz w:val="21"/>
        </w:rPr>
        <w:t xml:space="preserve">Met het oog op de weerbaarheid van huishoudens stelt het comité vast dat </w:t>
      </w:r>
      <w:r w:rsidR="007C1CD7">
        <w:rPr>
          <w:rFonts w:ascii="Cambria" w:hAnsi="Cambria"/>
          <w:sz w:val="21"/>
        </w:rPr>
        <w:lastRenderedPageBreak/>
        <w:t xml:space="preserve">het kabinet afziet van het verder verlagen van de LTV-limiet, zoals eerder door het FSC is aanbevolen. </w:t>
      </w:r>
      <w:r w:rsidR="00DD34A8">
        <w:rPr>
          <w:rFonts w:ascii="Cambria" w:hAnsi="Cambria"/>
          <w:sz w:val="21"/>
        </w:rPr>
        <w:t xml:space="preserve">Daarnaast onderstreept het FSC het belang van integriteit en een effectieve aanpak van witwassen, fraude en andere delicten. In dit kader is het van belang dat financiële instellingen </w:t>
      </w:r>
      <w:r w:rsidR="008E5AD2">
        <w:rPr>
          <w:rFonts w:ascii="Cambria" w:hAnsi="Cambria"/>
          <w:sz w:val="21"/>
        </w:rPr>
        <w:t>voldoende</w:t>
      </w:r>
      <w:r w:rsidR="00DD34A8">
        <w:rPr>
          <w:rFonts w:ascii="Cambria" w:hAnsi="Cambria"/>
          <w:sz w:val="21"/>
        </w:rPr>
        <w:t xml:space="preserve"> mogelijkheden </w:t>
      </w:r>
      <w:r w:rsidR="008E5AD2">
        <w:rPr>
          <w:rFonts w:ascii="Cambria" w:hAnsi="Cambria"/>
          <w:sz w:val="21"/>
        </w:rPr>
        <w:t>hebb</w:t>
      </w:r>
      <w:r w:rsidR="00DD34A8">
        <w:rPr>
          <w:rFonts w:ascii="Cambria" w:hAnsi="Cambria"/>
          <w:sz w:val="21"/>
        </w:rPr>
        <w:t>en om informatie over klanten te delen</w:t>
      </w:r>
      <w:r w:rsidR="00AF302D">
        <w:rPr>
          <w:rFonts w:ascii="Cambria" w:hAnsi="Cambria"/>
          <w:sz w:val="21"/>
        </w:rPr>
        <w:t>, met inachtneming van de Europese regelgeving.</w:t>
      </w:r>
    </w:p>
    <w:p w:rsidRPr="00502B46" w:rsidR="00706B52" w:rsidP="00A85ABE" w:rsidRDefault="00706B52" w14:paraId="4495E4D2" w14:textId="77777777">
      <w:pPr>
        <w:spacing w:line="360" w:lineRule="auto"/>
        <w:rPr>
          <w:rFonts w:ascii="Cambria" w:hAnsi="Cambria"/>
          <w:sz w:val="21"/>
        </w:rPr>
      </w:pPr>
    </w:p>
    <w:p w:rsidRPr="005F1448" w:rsidR="00174E30" w:rsidP="00A85ABE" w:rsidRDefault="00B27171" w14:paraId="45783411" w14:textId="77777777">
      <w:pPr>
        <w:spacing w:line="360" w:lineRule="auto"/>
        <w:rPr>
          <w:rFonts w:ascii="Cambria" w:hAnsi="Cambria"/>
          <w:b/>
          <w:sz w:val="21"/>
          <w:szCs w:val="21"/>
          <w:u w:val="single"/>
        </w:rPr>
      </w:pPr>
      <w:r>
        <w:rPr>
          <w:rFonts w:ascii="Cambria" w:hAnsi="Cambria"/>
          <w:b/>
          <w:sz w:val="21"/>
          <w:szCs w:val="21"/>
        </w:rPr>
        <w:t>Beleidsopties</w:t>
      </w:r>
      <w:r w:rsidRPr="005F1448" w:rsidR="005F1448">
        <w:rPr>
          <w:rFonts w:ascii="Cambria" w:hAnsi="Cambria"/>
          <w:b/>
          <w:sz w:val="21"/>
          <w:szCs w:val="21"/>
        </w:rPr>
        <w:t xml:space="preserve"> Nederlandse </w:t>
      </w:r>
      <w:r w:rsidR="006F26F5">
        <w:rPr>
          <w:rFonts w:ascii="Cambria" w:hAnsi="Cambria"/>
          <w:b/>
          <w:sz w:val="21"/>
          <w:szCs w:val="21"/>
        </w:rPr>
        <w:t>huizen</w:t>
      </w:r>
      <w:r w:rsidRPr="005F1448" w:rsidR="005F1448">
        <w:rPr>
          <w:rFonts w:ascii="Cambria" w:hAnsi="Cambria"/>
          <w:b/>
          <w:sz w:val="21"/>
          <w:szCs w:val="21"/>
        </w:rPr>
        <w:t>markt</w:t>
      </w:r>
    </w:p>
    <w:p w:rsidR="00B27171" w:rsidP="00B27171" w:rsidRDefault="009F6CDF" w14:paraId="2F72399B" w14:textId="7C909E1F">
      <w:pPr>
        <w:spacing w:line="360" w:lineRule="auto"/>
        <w:rPr>
          <w:rFonts w:ascii="Cambria" w:hAnsi="Cambria"/>
          <w:sz w:val="21"/>
          <w:szCs w:val="21"/>
        </w:rPr>
      </w:pPr>
      <w:r>
        <w:rPr>
          <w:rFonts w:ascii="Cambria" w:hAnsi="Cambria"/>
          <w:sz w:val="21"/>
          <w:szCs w:val="21"/>
        </w:rPr>
        <w:t xml:space="preserve">De Nederlandse huizenmarkt wordt </w:t>
      </w:r>
      <w:r w:rsidR="000B043D">
        <w:rPr>
          <w:rFonts w:ascii="Cambria" w:hAnsi="Cambria"/>
          <w:sz w:val="21"/>
          <w:szCs w:val="21"/>
        </w:rPr>
        <w:t xml:space="preserve">– bij belangrijke regionale verschillen – </w:t>
      </w:r>
      <w:r>
        <w:rPr>
          <w:rFonts w:ascii="Cambria" w:hAnsi="Cambria"/>
          <w:sz w:val="21"/>
          <w:szCs w:val="21"/>
        </w:rPr>
        <w:t xml:space="preserve">nog altijd gekenmerkt door sterke prijsstijgingen in combinatie met een lage rente en </w:t>
      </w:r>
      <w:r w:rsidR="008E5AD2">
        <w:rPr>
          <w:rFonts w:ascii="Cambria" w:hAnsi="Cambria"/>
          <w:sz w:val="21"/>
          <w:szCs w:val="21"/>
        </w:rPr>
        <w:t xml:space="preserve">een </w:t>
      </w:r>
      <w:r>
        <w:rPr>
          <w:rFonts w:ascii="Cambria" w:hAnsi="Cambria"/>
          <w:sz w:val="21"/>
          <w:szCs w:val="21"/>
        </w:rPr>
        <w:t>beperkt aanbod. Naar verwachting nemen de prijsstijgingen</w:t>
      </w:r>
      <w:r w:rsidR="00385B6D">
        <w:rPr>
          <w:rFonts w:ascii="Cambria" w:hAnsi="Cambria"/>
          <w:sz w:val="21"/>
          <w:szCs w:val="21"/>
        </w:rPr>
        <w:t xml:space="preserve"> in 2019 enigszins af, maar </w:t>
      </w:r>
      <w:r w:rsidR="00786311">
        <w:rPr>
          <w:rFonts w:ascii="Cambria" w:hAnsi="Cambria"/>
          <w:sz w:val="21"/>
          <w:szCs w:val="21"/>
        </w:rPr>
        <w:t>zijn ze</w:t>
      </w:r>
      <w:r>
        <w:rPr>
          <w:rFonts w:ascii="Cambria" w:hAnsi="Cambria"/>
          <w:sz w:val="21"/>
          <w:szCs w:val="21"/>
        </w:rPr>
        <w:t xml:space="preserve"> nog altijd </w:t>
      </w:r>
      <w:r w:rsidR="00786311">
        <w:rPr>
          <w:rFonts w:ascii="Cambria" w:hAnsi="Cambria"/>
          <w:sz w:val="21"/>
          <w:szCs w:val="21"/>
        </w:rPr>
        <w:t>grot</w:t>
      </w:r>
      <w:r>
        <w:rPr>
          <w:rFonts w:ascii="Cambria" w:hAnsi="Cambria"/>
          <w:sz w:val="21"/>
          <w:szCs w:val="21"/>
        </w:rPr>
        <w:t>er dan de stijging van inkomens.</w:t>
      </w:r>
      <w:r w:rsidR="00D571A5">
        <w:rPr>
          <w:rFonts w:ascii="Cambria" w:hAnsi="Cambria"/>
          <w:sz w:val="21"/>
          <w:szCs w:val="21"/>
        </w:rPr>
        <w:t xml:space="preserve"> </w:t>
      </w:r>
      <w:r w:rsidR="00A12F63">
        <w:rPr>
          <w:rFonts w:ascii="Cambria" w:hAnsi="Cambria"/>
          <w:sz w:val="21"/>
          <w:szCs w:val="21"/>
        </w:rPr>
        <w:t>Hier komt bij dat het aanbod van nieuwe woningen op korte termijn maar beperkt toeneemt</w:t>
      </w:r>
      <w:r w:rsidR="00A275FB">
        <w:rPr>
          <w:rFonts w:ascii="Cambria" w:hAnsi="Cambria"/>
          <w:sz w:val="21"/>
          <w:szCs w:val="21"/>
        </w:rPr>
        <w:t xml:space="preserve">. De aanbodselasticiteit is in Nederland laag mede </w:t>
      </w:r>
      <w:r w:rsidR="00A12F63">
        <w:rPr>
          <w:rFonts w:ascii="Cambria" w:hAnsi="Cambria"/>
          <w:sz w:val="21"/>
          <w:szCs w:val="21"/>
        </w:rPr>
        <w:t xml:space="preserve">door lange doorlooptijden </w:t>
      </w:r>
      <w:r w:rsidR="007C1CD7">
        <w:rPr>
          <w:rFonts w:ascii="Cambria" w:hAnsi="Cambria"/>
          <w:sz w:val="21"/>
          <w:szCs w:val="21"/>
        </w:rPr>
        <w:t>bij</w:t>
      </w:r>
      <w:r w:rsidR="00A12F63">
        <w:rPr>
          <w:rFonts w:ascii="Cambria" w:hAnsi="Cambria"/>
          <w:sz w:val="21"/>
          <w:szCs w:val="21"/>
        </w:rPr>
        <w:t xml:space="preserve"> gemeenten en provincies</w:t>
      </w:r>
      <w:r w:rsidR="00A275FB">
        <w:rPr>
          <w:rFonts w:ascii="Cambria" w:hAnsi="Cambria"/>
          <w:sz w:val="21"/>
          <w:szCs w:val="21"/>
        </w:rPr>
        <w:t xml:space="preserve"> en doordat open ruimte en een hoge kwaliteit vaak de doorslag geven, in plaats van het aantal nieuw te bouwen woningen</w:t>
      </w:r>
      <w:r w:rsidR="00A12F63">
        <w:rPr>
          <w:rFonts w:ascii="Cambria" w:hAnsi="Cambria"/>
          <w:sz w:val="21"/>
          <w:szCs w:val="21"/>
        </w:rPr>
        <w:t xml:space="preserve">. </w:t>
      </w:r>
      <w:r w:rsidR="00D96725">
        <w:rPr>
          <w:rFonts w:ascii="Cambria" w:hAnsi="Cambria"/>
          <w:sz w:val="21"/>
          <w:szCs w:val="21"/>
        </w:rPr>
        <w:t>Op dit moment spelen ook capaciteitsproblemen in de bouwsector een rol.</w:t>
      </w:r>
      <w:r w:rsidR="00A12F63">
        <w:rPr>
          <w:rFonts w:ascii="Cambria" w:hAnsi="Cambria"/>
          <w:sz w:val="21"/>
          <w:szCs w:val="21"/>
        </w:rPr>
        <w:t xml:space="preserve"> </w:t>
      </w:r>
      <w:r w:rsidR="00A275FB">
        <w:rPr>
          <w:rFonts w:ascii="Cambria" w:hAnsi="Cambria"/>
          <w:sz w:val="21"/>
          <w:szCs w:val="21"/>
        </w:rPr>
        <w:t xml:space="preserve">In combinatie met de sterke vraagstimulering </w:t>
      </w:r>
      <w:r w:rsidR="00A12F63">
        <w:rPr>
          <w:rFonts w:ascii="Cambria" w:hAnsi="Cambria"/>
          <w:sz w:val="21"/>
          <w:szCs w:val="21"/>
        </w:rPr>
        <w:t>houd</w:t>
      </w:r>
      <w:r w:rsidR="00385B6D">
        <w:rPr>
          <w:rFonts w:ascii="Cambria" w:hAnsi="Cambria"/>
          <w:sz w:val="21"/>
          <w:szCs w:val="21"/>
        </w:rPr>
        <w:t xml:space="preserve">t </w:t>
      </w:r>
      <w:r w:rsidR="00A275FB">
        <w:rPr>
          <w:rFonts w:ascii="Cambria" w:hAnsi="Cambria"/>
          <w:sz w:val="21"/>
          <w:szCs w:val="21"/>
        </w:rPr>
        <w:t xml:space="preserve">hierdoor </w:t>
      </w:r>
      <w:r w:rsidR="00385B6D">
        <w:rPr>
          <w:rFonts w:ascii="Cambria" w:hAnsi="Cambria"/>
          <w:sz w:val="21"/>
          <w:szCs w:val="21"/>
        </w:rPr>
        <w:t xml:space="preserve">de oververhitting </w:t>
      </w:r>
      <w:r w:rsidR="00A12F63">
        <w:rPr>
          <w:rFonts w:ascii="Cambria" w:hAnsi="Cambria"/>
          <w:sz w:val="21"/>
          <w:szCs w:val="21"/>
        </w:rPr>
        <w:t>aan</w:t>
      </w:r>
      <w:r w:rsidR="00A275FB">
        <w:rPr>
          <w:rFonts w:ascii="Cambria" w:hAnsi="Cambria"/>
          <w:sz w:val="21"/>
          <w:szCs w:val="21"/>
        </w:rPr>
        <w:t xml:space="preserve"> en komt de betaalbaarheid voor met name starters verder onder druk</w:t>
      </w:r>
      <w:r w:rsidR="00385B6D">
        <w:rPr>
          <w:rFonts w:ascii="Cambria" w:hAnsi="Cambria"/>
          <w:sz w:val="21"/>
          <w:szCs w:val="21"/>
        </w:rPr>
        <w:t xml:space="preserve">. </w:t>
      </w:r>
      <w:r w:rsidR="00D96725">
        <w:rPr>
          <w:rFonts w:ascii="Cambria" w:hAnsi="Cambria"/>
          <w:sz w:val="21"/>
          <w:szCs w:val="21"/>
        </w:rPr>
        <w:t>Dit speelt vooral in</w:t>
      </w:r>
      <w:r w:rsidR="000B043D">
        <w:rPr>
          <w:rFonts w:ascii="Cambria" w:hAnsi="Cambria"/>
          <w:sz w:val="21"/>
          <w:szCs w:val="21"/>
        </w:rPr>
        <w:t xml:space="preserve"> de</w:t>
      </w:r>
      <w:r w:rsidR="00D96725">
        <w:rPr>
          <w:rFonts w:ascii="Cambria" w:hAnsi="Cambria"/>
          <w:sz w:val="21"/>
          <w:szCs w:val="21"/>
        </w:rPr>
        <w:t xml:space="preserve"> stedelijke regio’s. </w:t>
      </w:r>
      <w:r w:rsidR="00D571A5">
        <w:rPr>
          <w:rFonts w:ascii="Cambria" w:hAnsi="Cambria"/>
          <w:sz w:val="21"/>
          <w:szCs w:val="21"/>
        </w:rPr>
        <w:t xml:space="preserve">Het FSC heeft maatregelen besproken </w:t>
      </w:r>
      <w:r w:rsidR="001E55A5">
        <w:rPr>
          <w:rFonts w:ascii="Cambria" w:hAnsi="Cambria"/>
          <w:sz w:val="21"/>
          <w:szCs w:val="21"/>
        </w:rPr>
        <w:t>om</w:t>
      </w:r>
      <w:r w:rsidR="00D571A5">
        <w:rPr>
          <w:rFonts w:ascii="Cambria" w:hAnsi="Cambria"/>
          <w:sz w:val="21"/>
          <w:szCs w:val="21"/>
        </w:rPr>
        <w:t xml:space="preserve"> schommelingen op de huizenmarkt </w:t>
      </w:r>
      <w:r w:rsidR="00A34D33">
        <w:rPr>
          <w:rFonts w:ascii="Cambria" w:hAnsi="Cambria"/>
          <w:sz w:val="21"/>
          <w:szCs w:val="21"/>
        </w:rPr>
        <w:t xml:space="preserve">en de daaraan gerelateerde financiële stabiliteitsrisico’s te </w:t>
      </w:r>
      <w:r w:rsidR="00D571A5">
        <w:rPr>
          <w:rFonts w:ascii="Cambria" w:hAnsi="Cambria"/>
          <w:sz w:val="21"/>
          <w:szCs w:val="21"/>
        </w:rPr>
        <w:t>verminderen.</w:t>
      </w:r>
      <w:r w:rsidR="00706B52">
        <w:rPr>
          <w:rFonts w:ascii="Cambria" w:hAnsi="Cambria"/>
          <w:sz w:val="21"/>
          <w:szCs w:val="21"/>
        </w:rPr>
        <w:t xml:space="preserve"> </w:t>
      </w:r>
    </w:p>
    <w:p w:rsidR="00D571A5" w:rsidP="00B27171" w:rsidRDefault="00D571A5" w14:paraId="4C18C972" w14:textId="77777777">
      <w:pPr>
        <w:spacing w:line="360" w:lineRule="auto"/>
        <w:rPr>
          <w:rFonts w:ascii="Cambria" w:hAnsi="Cambria"/>
          <w:sz w:val="21"/>
          <w:szCs w:val="21"/>
        </w:rPr>
      </w:pPr>
    </w:p>
    <w:p w:rsidR="00D571A5" w:rsidP="00B27171" w:rsidRDefault="00D571A5" w14:paraId="6DF507F5" w14:textId="146E8D39">
      <w:pPr>
        <w:spacing w:line="360" w:lineRule="auto"/>
        <w:rPr>
          <w:rFonts w:ascii="Cambria" w:hAnsi="Cambria"/>
          <w:sz w:val="21"/>
          <w:szCs w:val="21"/>
        </w:rPr>
      </w:pPr>
      <w:r>
        <w:rPr>
          <w:rFonts w:ascii="Cambria" w:hAnsi="Cambria"/>
          <w:sz w:val="21"/>
          <w:szCs w:val="21"/>
        </w:rPr>
        <w:t xml:space="preserve">Ten eerste </w:t>
      </w:r>
      <w:r w:rsidR="001E55A5">
        <w:rPr>
          <w:rFonts w:ascii="Cambria" w:hAnsi="Cambria"/>
          <w:sz w:val="21"/>
          <w:szCs w:val="21"/>
        </w:rPr>
        <w:t>benadrukt</w:t>
      </w:r>
      <w:r>
        <w:rPr>
          <w:rFonts w:ascii="Cambria" w:hAnsi="Cambria"/>
          <w:sz w:val="21"/>
          <w:szCs w:val="21"/>
        </w:rPr>
        <w:t xml:space="preserve"> het</w:t>
      </w:r>
      <w:r w:rsidR="001E55A5">
        <w:rPr>
          <w:rFonts w:ascii="Cambria" w:hAnsi="Cambria"/>
          <w:sz w:val="21"/>
          <w:szCs w:val="21"/>
        </w:rPr>
        <w:t xml:space="preserve"> FSC</w:t>
      </w:r>
      <w:r>
        <w:rPr>
          <w:rFonts w:ascii="Cambria" w:hAnsi="Cambria"/>
          <w:sz w:val="21"/>
          <w:szCs w:val="21"/>
        </w:rPr>
        <w:t xml:space="preserve"> </w:t>
      </w:r>
      <w:r w:rsidR="00D96725">
        <w:rPr>
          <w:rFonts w:ascii="Cambria" w:hAnsi="Cambria"/>
          <w:sz w:val="21"/>
          <w:szCs w:val="21"/>
        </w:rPr>
        <w:t xml:space="preserve">het </w:t>
      </w:r>
      <w:r>
        <w:rPr>
          <w:rFonts w:ascii="Cambria" w:hAnsi="Cambria"/>
          <w:sz w:val="21"/>
          <w:szCs w:val="21"/>
        </w:rPr>
        <w:t>belang</w:t>
      </w:r>
      <w:r w:rsidR="001E55A5">
        <w:rPr>
          <w:rFonts w:ascii="Cambria" w:hAnsi="Cambria"/>
          <w:sz w:val="21"/>
          <w:szCs w:val="21"/>
        </w:rPr>
        <w:t xml:space="preserve"> van structurele maatregelen</w:t>
      </w:r>
      <w:r>
        <w:rPr>
          <w:rFonts w:ascii="Cambria" w:hAnsi="Cambria"/>
          <w:sz w:val="21"/>
          <w:szCs w:val="21"/>
        </w:rPr>
        <w:t xml:space="preserve"> om </w:t>
      </w:r>
      <w:r w:rsidR="008E5AD2">
        <w:rPr>
          <w:rFonts w:ascii="Cambria" w:hAnsi="Cambria"/>
          <w:sz w:val="21"/>
          <w:szCs w:val="21"/>
        </w:rPr>
        <w:t xml:space="preserve">de sterke schommelingen in de huizenmarkt te verminderen. Dit kan bijvoorbeeld door </w:t>
      </w:r>
      <w:r>
        <w:rPr>
          <w:rFonts w:ascii="Cambria" w:hAnsi="Cambria"/>
          <w:sz w:val="21"/>
          <w:szCs w:val="21"/>
        </w:rPr>
        <w:t xml:space="preserve">het aanbod te vergroten en </w:t>
      </w:r>
      <w:r w:rsidR="001E55A5">
        <w:rPr>
          <w:rFonts w:ascii="Cambria" w:hAnsi="Cambria"/>
          <w:sz w:val="21"/>
          <w:szCs w:val="21"/>
        </w:rPr>
        <w:t>de woningvoor</w:t>
      </w:r>
      <w:r w:rsidR="008E5AD2">
        <w:rPr>
          <w:rFonts w:ascii="Cambria" w:hAnsi="Cambria"/>
          <w:sz w:val="21"/>
          <w:szCs w:val="21"/>
        </w:rPr>
        <w:t>raad</w:t>
      </w:r>
      <w:r w:rsidR="001E55A5">
        <w:rPr>
          <w:rFonts w:ascii="Cambria" w:hAnsi="Cambria"/>
          <w:sz w:val="21"/>
          <w:szCs w:val="21"/>
        </w:rPr>
        <w:t xml:space="preserve"> </w:t>
      </w:r>
      <w:r>
        <w:rPr>
          <w:rFonts w:ascii="Cambria" w:hAnsi="Cambria"/>
          <w:sz w:val="21"/>
          <w:szCs w:val="21"/>
        </w:rPr>
        <w:t>beter te laten aansluiten op de vraag.</w:t>
      </w:r>
      <w:r w:rsidR="00A34D33">
        <w:rPr>
          <w:rFonts w:ascii="Cambria" w:hAnsi="Cambria"/>
          <w:sz w:val="21"/>
          <w:szCs w:val="21"/>
        </w:rPr>
        <w:t xml:space="preserve"> </w:t>
      </w:r>
      <w:r w:rsidR="00B2000F">
        <w:rPr>
          <w:rFonts w:ascii="Cambria" w:hAnsi="Cambria"/>
          <w:sz w:val="21"/>
          <w:szCs w:val="21"/>
        </w:rPr>
        <w:t>Daarnaast zet h</w:t>
      </w:r>
      <w:r w:rsidR="000B043D">
        <w:rPr>
          <w:rFonts w:ascii="Cambria" w:hAnsi="Cambria"/>
          <w:sz w:val="21"/>
          <w:szCs w:val="21"/>
        </w:rPr>
        <w:t xml:space="preserve">et ministerie van BZK met de woondeals in op een gerichte aanpak van knelpunten in de stedelijke regio’s. Aan de vraagzijde kunnen </w:t>
      </w:r>
      <w:r w:rsidR="00A34D33">
        <w:rPr>
          <w:rFonts w:ascii="Cambria" w:hAnsi="Cambria"/>
          <w:sz w:val="21"/>
          <w:szCs w:val="21"/>
        </w:rPr>
        <w:t xml:space="preserve">lagere </w:t>
      </w:r>
      <w:r w:rsidR="001E55A5">
        <w:rPr>
          <w:rFonts w:ascii="Cambria" w:hAnsi="Cambria"/>
          <w:sz w:val="21"/>
          <w:szCs w:val="21"/>
        </w:rPr>
        <w:t>fiscal</w:t>
      </w:r>
      <w:r w:rsidR="00A34D33">
        <w:rPr>
          <w:rFonts w:ascii="Cambria" w:hAnsi="Cambria"/>
          <w:sz w:val="21"/>
          <w:szCs w:val="21"/>
        </w:rPr>
        <w:t>e</w:t>
      </w:r>
      <w:r w:rsidR="00706B52">
        <w:rPr>
          <w:rFonts w:ascii="Cambria" w:hAnsi="Cambria"/>
          <w:sz w:val="21"/>
          <w:szCs w:val="21"/>
        </w:rPr>
        <w:t xml:space="preserve"> en overige</w:t>
      </w:r>
      <w:r w:rsidR="00A34D33">
        <w:rPr>
          <w:rFonts w:ascii="Cambria" w:hAnsi="Cambria"/>
          <w:sz w:val="21"/>
          <w:szCs w:val="21"/>
        </w:rPr>
        <w:t xml:space="preserve"> subsidies en stabiele </w:t>
      </w:r>
      <w:r w:rsidR="008E5AD2">
        <w:rPr>
          <w:rFonts w:ascii="Cambria" w:hAnsi="Cambria"/>
          <w:sz w:val="21"/>
          <w:szCs w:val="21"/>
        </w:rPr>
        <w:t xml:space="preserve">en </w:t>
      </w:r>
      <w:r w:rsidR="00AF302D">
        <w:rPr>
          <w:rFonts w:ascii="Cambria" w:hAnsi="Cambria"/>
          <w:sz w:val="21"/>
          <w:szCs w:val="21"/>
        </w:rPr>
        <w:t>strenge</w:t>
      </w:r>
      <w:r w:rsidR="008E5AD2">
        <w:rPr>
          <w:rFonts w:ascii="Cambria" w:hAnsi="Cambria"/>
          <w:sz w:val="21"/>
          <w:szCs w:val="21"/>
        </w:rPr>
        <w:t xml:space="preserve"> </w:t>
      </w:r>
      <w:r w:rsidR="00A34D33">
        <w:rPr>
          <w:rFonts w:ascii="Cambria" w:hAnsi="Cambria"/>
          <w:sz w:val="21"/>
          <w:szCs w:val="21"/>
        </w:rPr>
        <w:t xml:space="preserve">leennormen </w:t>
      </w:r>
      <w:r w:rsidR="000B043D">
        <w:rPr>
          <w:rFonts w:ascii="Cambria" w:hAnsi="Cambria"/>
          <w:sz w:val="21"/>
          <w:szCs w:val="21"/>
        </w:rPr>
        <w:t>bij</w:t>
      </w:r>
      <w:r w:rsidR="008E5AD2">
        <w:rPr>
          <w:rFonts w:ascii="Cambria" w:hAnsi="Cambria"/>
          <w:sz w:val="21"/>
          <w:szCs w:val="21"/>
        </w:rPr>
        <w:t xml:space="preserve">dragen </w:t>
      </w:r>
      <w:r w:rsidR="00A34D33">
        <w:rPr>
          <w:rFonts w:ascii="Cambria" w:hAnsi="Cambria"/>
          <w:sz w:val="21"/>
          <w:szCs w:val="21"/>
        </w:rPr>
        <w:t xml:space="preserve">aan een meer </w:t>
      </w:r>
      <w:r w:rsidR="00E12FA6">
        <w:rPr>
          <w:rFonts w:ascii="Cambria" w:hAnsi="Cambria"/>
          <w:sz w:val="21"/>
          <w:szCs w:val="21"/>
        </w:rPr>
        <w:t xml:space="preserve">evenwichtige </w:t>
      </w:r>
      <w:r w:rsidR="00A34D33">
        <w:rPr>
          <w:rFonts w:ascii="Cambria" w:hAnsi="Cambria"/>
          <w:sz w:val="21"/>
          <w:szCs w:val="21"/>
        </w:rPr>
        <w:t>ontwikkeling</w:t>
      </w:r>
      <w:r w:rsidR="001E55A5">
        <w:rPr>
          <w:rFonts w:ascii="Cambria" w:hAnsi="Cambria"/>
          <w:sz w:val="21"/>
          <w:szCs w:val="21"/>
        </w:rPr>
        <w:t xml:space="preserve"> </w:t>
      </w:r>
      <w:r w:rsidR="00A34D33">
        <w:rPr>
          <w:rFonts w:ascii="Cambria" w:hAnsi="Cambria"/>
          <w:sz w:val="21"/>
          <w:szCs w:val="21"/>
        </w:rPr>
        <w:t>van</w:t>
      </w:r>
      <w:r w:rsidR="001E55A5">
        <w:rPr>
          <w:rFonts w:ascii="Cambria" w:hAnsi="Cambria"/>
          <w:sz w:val="21"/>
          <w:szCs w:val="21"/>
        </w:rPr>
        <w:t xml:space="preserve"> </w:t>
      </w:r>
      <w:r>
        <w:rPr>
          <w:rFonts w:ascii="Cambria" w:hAnsi="Cambria"/>
          <w:sz w:val="21"/>
          <w:szCs w:val="21"/>
        </w:rPr>
        <w:t xml:space="preserve">de Nederlandse </w:t>
      </w:r>
      <w:r w:rsidR="00A34D33">
        <w:rPr>
          <w:rFonts w:ascii="Cambria" w:hAnsi="Cambria"/>
          <w:sz w:val="21"/>
          <w:szCs w:val="21"/>
        </w:rPr>
        <w:t>huizen</w:t>
      </w:r>
      <w:r>
        <w:rPr>
          <w:rFonts w:ascii="Cambria" w:hAnsi="Cambria"/>
          <w:sz w:val="21"/>
          <w:szCs w:val="21"/>
        </w:rPr>
        <w:t xml:space="preserve">markt </w:t>
      </w:r>
      <w:r w:rsidR="001E55A5">
        <w:rPr>
          <w:rFonts w:ascii="Cambria" w:hAnsi="Cambria"/>
          <w:sz w:val="21"/>
          <w:szCs w:val="21"/>
        </w:rPr>
        <w:t>op langere termijn</w:t>
      </w:r>
      <w:r>
        <w:rPr>
          <w:rFonts w:ascii="Cambria" w:hAnsi="Cambria"/>
          <w:sz w:val="21"/>
          <w:szCs w:val="21"/>
        </w:rPr>
        <w:t>.</w:t>
      </w:r>
      <w:r w:rsidR="008E5AD2">
        <w:rPr>
          <w:rFonts w:ascii="Cambria" w:hAnsi="Cambria"/>
          <w:sz w:val="21"/>
          <w:szCs w:val="21"/>
        </w:rPr>
        <w:t xml:space="preserve"> </w:t>
      </w:r>
    </w:p>
    <w:p w:rsidR="00D571A5" w:rsidP="00B27171" w:rsidRDefault="00D571A5" w14:paraId="6C3F3145" w14:textId="77777777">
      <w:pPr>
        <w:spacing w:line="360" w:lineRule="auto"/>
        <w:rPr>
          <w:rFonts w:ascii="Cambria" w:hAnsi="Cambria"/>
          <w:sz w:val="21"/>
          <w:szCs w:val="21"/>
        </w:rPr>
      </w:pPr>
    </w:p>
    <w:p w:rsidR="00D571A5" w:rsidP="00D571A5" w:rsidRDefault="008E5AD2" w14:paraId="4F521A3A" w14:textId="625F865C">
      <w:pPr>
        <w:spacing w:line="360" w:lineRule="auto"/>
        <w:rPr>
          <w:rFonts w:ascii="Cambria" w:hAnsi="Cambria"/>
          <w:sz w:val="21"/>
          <w:szCs w:val="21"/>
        </w:rPr>
      </w:pPr>
      <w:r>
        <w:rPr>
          <w:rFonts w:ascii="Cambria" w:hAnsi="Cambria"/>
          <w:sz w:val="21"/>
          <w:szCs w:val="21"/>
        </w:rPr>
        <w:t>Daarnaast</w:t>
      </w:r>
      <w:r w:rsidR="001E55A5">
        <w:rPr>
          <w:rFonts w:ascii="Cambria" w:hAnsi="Cambria"/>
          <w:sz w:val="21"/>
          <w:szCs w:val="21"/>
        </w:rPr>
        <w:t xml:space="preserve"> </w:t>
      </w:r>
      <w:r>
        <w:rPr>
          <w:rFonts w:ascii="Cambria" w:hAnsi="Cambria"/>
          <w:sz w:val="21"/>
          <w:szCs w:val="21"/>
        </w:rPr>
        <w:t>heeft het FSC</w:t>
      </w:r>
      <w:r w:rsidRPr="00D571A5" w:rsidR="00D571A5">
        <w:rPr>
          <w:rFonts w:ascii="Cambria" w:hAnsi="Cambria"/>
          <w:sz w:val="21"/>
          <w:szCs w:val="21"/>
        </w:rPr>
        <w:t xml:space="preserve"> </w:t>
      </w:r>
      <w:r w:rsidR="001E55A5">
        <w:rPr>
          <w:rFonts w:ascii="Cambria" w:hAnsi="Cambria"/>
          <w:sz w:val="21"/>
          <w:szCs w:val="21"/>
        </w:rPr>
        <w:t>specifiek</w:t>
      </w:r>
      <w:r w:rsidRPr="00D571A5" w:rsidR="00D571A5">
        <w:rPr>
          <w:rFonts w:ascii="Cambria" w:hAnsi="Cambria"/>
          <w:sz w:val="21"/>
          <w:szCs w:val="21"/>
        </w:rPr>
        <w:t xml:space="preserve"> gesproken over </w:t>
      </w:r>
      <w:r w:rsidR="001E55A5">
        <w:rPr>
          <w:rFonts w:ascii="Cambria" w:hAnsi="Cambria"/>
          <w:sz w:val="21"/>
          <w:szCs w:val="21"/>
        </w:rPr>
        <w:t>het verbeteren van de kwaliteit van</w:t>
      </w:r>
      <w:r w:rsidRPr="00D571A5" w:rsidR="00D571A5">
        <w:rPr>
          <w:rFonts w:ascii="Cambria" w:hAnsi="Cambria"/>
          <w:sz w:val="21"/>
          <w:szCs w:val="21"/>
        </w:rPr>
        <w:t xml:space="preserve"> taxaties. Uit onderzoek van DNB blijkt dat sprake is van systematische overwaardering bij </w:t>
      </w:r>
      <w:r w:rsidR="00A34D33">
        <w:rPr>
          <w:rFonts w:ascii="Cambria" w:hAnsi="Cambria"/>
          <w:sz w:val="21"/>
          <w:szCs w:val="21"/>
        </w:rPr>
        <w:t>woning</w:t>
      </w:r>
      <w:r w:rsidRPr="00D571A5" w:rsidR="00D571A5">
        <w:rPr>
          <w:rFonts w:ascii="Cambria" w:hAnsi="Cambria"/>
          <w:sz w:val="21"/>
          <w:szCs w:val="21"/>
        </w:rPr>
        <w:t>taxaties</w:t>
      </w:r>
      <w:r w:rsidR="00A34D33">
        <w:rPr>
          <w:rFonts w:ascii="Cambria" w:hAnsi="Cambria"/>
          <w:sz w:val="21"/>
          <w:szCs w:val="21"/>
        </w:rPr>
        <w:t xml:space="preserve"> </w:t>
      </w:r>
      <w:r w:rsidRPr="00D571A5" w:rsidR="00D571A5">
        <w:rPr>
          <w:rFonts w:ascii="Cambria" w:hAnsi="Cambria"/>
          <w:sz w:val="21"/>
          <w:szCs w:val="21"/>
        </w:rPr>
        <w:t xml:space="preserve">en dat taxateurs zich te vaak laten leiden door de koopsom. </w:t>
      </w:r>
      <w:r w:rsidR="00786311">
        <w:rPr>
          <w:rFonts w:ascii="Cambria" w:hAnsi="Cambria"/>
          <w:sz w:val="21"/>
          <w:szCs w:val="21"/>
        </w:rPr>
        <w:t>Taxateurs stellen in 60% van de gevallen een waarde vast die hoger is dan de koopsom</w:t>
      </w:r>
      <w:r w:rsidR="00D96725">
        <w:rPr>
          <w:rFonts w:ascii="Cambria" w:hAnsi="Cambria"/>
          <w:sz w:val="21"/>
          <w:szCs w:val="21"/>
        </w:rPr>
        <w:t xml:space="preserve"> (gemiddeld ruim 5 procent)</w:t>
      </w:r>
      <w:r w:rsidR="00786311">
        <w:rPr>
          <w:rFonts w:ascii="Cambria" w:hAnsi="Cambria"/>
          <w:sz w:val="21"/>
          <w:szCs w:val="21"/>
        </w:rPr>
        <w:t xml:space="preserve">, en komen in een derde van de gevallen exact op de koopsom uit. </w:t>
      </w:r>
      <w:r w:rsidR="00D571A5">
        <w:rPr>
          <w:rFonts w:ascii="Cambria" w:hAnsi="Cambria"/>
          <w:sz w:val="21"/>
          <w:szCs w:val="21"/>
        </w:rPr>
        <w:t>Dit heeft een prijsopdrijvend effect</w:t>
      </w:r>
      <w:r w:rsidR="000B043D">
        <w:rPr>
          <w:rFonts w:ascii="Cambria" w:hAnsi="Cambria"/>
          <w:sz w:val="21"/>
          <w:szCs w:val="21"/>
        </w:rPr>
        <w:t xml:space="preserve">, doordat prijsstijgingen niet worden geremd via de taxatiewaarde, </w:t>
      </w:r>
      <w:r w:rsidR="00131DCE">
        <w:rPr>
          <w:rFonts w:ascii="Cambria" w:hAnsi="Cambria"/>
          <w:sz w:val="21"/>
          <w:szCs w:val="21"/>
        </w:rPr>
        <w:t>en ondermijnt de werking van de LTV-limiet</w:t>
      </w:r>
      <w:r w:rsidR="00D571A5">
        <w:rPr>
          <w:rFonts w:ascii="Cambria" w:hAnsi="Cambria"/>
          <w:sz w:val="21"/>
          <w:szCs w:val="21"/>
        </w:rPr>
        <w:t xml:space="preserve">. Het FSC </w:t>
      </w:r>
      <w:r w:rsidR="00131DCE">
        <w:rPr>
          <w:rFonts w:ascii="Cambria" w:hAnsi="Cambria"/>
          <w:sz w:val="21"/>
          <w:szCs w:val="21"/>
        </w:rPr>
        <w:t>verwelkomt de in</w:t>
      </w:r>
      <w:r w:rsidR="00A12F63">
        <w:rPr>
          <w:rFonts w:ascii="Cambria" w:hAnsi="Cambria"/>
          <w:sz w:val="21"/>
          <w:szCs w:val="21"/>
        </w:rPr>
        <w:t>spanningen</w:t>
      </w:r>
      <w:r w:rsidR="00131DCE">
        <w:rPr>
          <w:rFonts w:ascii="Cambria" w:hAnsi="Cambria"/>
          <w:sz w:val="21"/>
          <w:szCs w:val="21"/>
        </w:rPr>
        <w:t xml:space="preserve"> van het ministerie van BZK om, in samenspraak met de betrokken </w:t>
      </w:r>
      <w:r w:rsidR="00131DCE">
        <w:rPr>
          <w:rFonts w:ascii="Cambria" w:hAnsi="Cambria"/>
          <w:sz w:val="21"/>
          <w:szCs w:val="21"/>
        </w:rPr>
        <w:lastRenderedPageBreak/>
        <w:t xml:space="preserve">toezichthouders en ministeries, </w:t>
      </w:r>
      <w:r w:rsidR="00A12F63">
        <w:rPr>
          <w:rFonts w:ascii="Cambria" w:hAnsi="Cambria"/>
          <w:sz w:val="21"/>
          <w:szCs w:val="21"/>
        </w:rPr>
        <w:t xml:space="preserve">maatregelen te nemen </w:t>
      </w:r>
      <w:r w:rsidR="00131DCE">
        <w:rPr>
          <w:rFonts w:ascii="Cambria" w:hAnsi="Cambria"/>
          <w:sz w:val="21"/>
          <w:szCs w:val="21"/>
        </w:rPr>
        <w:t xml:space="preserve"> om de kwaliteit en onafhankelijkheid van taxaties te verbeteren</w:t>
      </w:r>
      <w:r w:rsidRPr="00D571A5" w:rsidR="00D571A5">
        <w:rPr>
          <w:rFonts w:ascii="Cambria" w:hAnsi="Cambria"/>
          <w:sz w:val="21"/>
          <w:szCs w:val="21"/>
        </w:rPr>
        <w:t>.</w:t>
      </w:r>
    </w:p>
    <w:p w:rsidR="00131DCE" w:rsidP="00D571A5" w:rsidRDefault="00131DCE" w14:paraId="1BC50E25" w14:textId="77777777">
      <w:pPr>
        <w:spacing w:line="360" w:lineRule="auto"/>
        <w:rPr>
          <w:rFonts w:ascii="Cambria" w:hAnsi="Cambria"/>
          <w:sz w:val="21"/>
          <w:szCs w:val="21"/>
        </w:rPr>
      </w:pPr>
    </w:p>
    <w:p w:rsidR="00B14AB4" w:rsidP="00D571A5" w:rsidRDefault="00D571A5" w14:paraId="71BC6A92" w14:textId="3DCF986D">
      <w:pPr>
        <w:spacing w:line="360" w:lineRule="auto"/>
        <w:rPr>
          <w:rFonts w:ascii="Cambria" w:hAnsi="Cambria"/>
          <w:sz w:val="21"/>
          <w:szCs w:val="21"/>
        </w:rPr>
      </w:pPr>
      <w:r>
        <w:rPr>
          <w:rFonts w:ascii="Cambria" w:hAnsi="Cambria"/>
          <w:sz w:val="21"/>
          <w:szCs w:val="21"/>
        </w:rPr>
        <w:t xml:space="preserve">Tot slot kunnen maatregelen worden genomen om </w:t>
      </w:r>
      <w:r w:rsidR="00B14AB4">
        <w:rPr>
          <w:rFonts w:ascii="Cambria" w:hAnsi="Cambria"/>
          <w:sz w:val="21"/>
          <w:szCs w:val="21"/>
        </w:rPr>
        <w:t xml:space="preserve">de </w:t>
      </w:r>
      <w:r>
        <w:rPr>
          <w:rFonts w:ascii="Cambria" w:hAnsi="Cambria"/>
          <w:sz w:val="21"/>
          <w:szCs w:val="21"/>
        </w:rPr>
        <w:t>weerbaarheid</w:t>
      </w:r>
      <w:r w:rsidR="00385B6D">
        <w:rPr>
          <w:rFonts w:ascii="Cambria" w:hAnsi="Cambria"/>
          <w:sz w:val="21"/>
          <w:szCs w:val="21"/>
        </w:rPr>
        <w:t xml:space="preserve"> van </w:t>
      </w:r>
      <w:r w:rsidR="00B14AB4">
        <w:rPr>
          <w:rFonts w:ascii="Cambria" w:hAnsi="Cambria"/>
          <w:sz w:val="21"/>
          <w:szCs w:val="21"/>
        </w:rPr>
        <w:t xml:space="preserve">huishoudens en financiële instellingen </w:t>
      </w:r>
      <w:r>
        <w:rPr>
          <w:rFonts w:ascii="Cambria" w:hAnsi="Cambria"/>
          <w:sz w:val="21"/>
          <w:szCs w:val="21"/>
        </w:rPr>
        <w:t>te vergroten</w:t>
      </w:r>
      <w:r w:rsidR="00B14AB4">
        <w:rPr>
          <w:rFonts w:ascii="Cambria" w:hAnsi="Cambria"/>
          <w:sz w:val="21"/>
          <w:szCs w:val="21"/>
        </w:rPr>
        <w:t xml:space="preserve">. </w:t>
      </w:r>
      <w:r w:rsidR="00BF06A1">
        <w:rPr>
          <w:rFonts w:ascii="Cambria" w:hAnsi="Cambria"/>
          <w:sz w:val="21"/>
          <w:szCs w:val="21"/>
        </w:rPr>
        <w:t>De hoge schulden van huishoudens vorm</w:t>
      </w:r>
      <w:r w:rsidR="00786311">
        <w:rPr>
          <w:rFonts w:ascii="Cambria" w:hAnsi="Cambria"/>
          <w:sz w:val="21"/>
          <w:szCs w:val="21"/>
        </w:rPr>
        <w:t>en</w:t>
      </w:r>
      <w:r w:rsidR="00BF06A1">
        <w:rPr>
          <w:rFonts w:ascii="Cambria" w:hAnsi="Cambria"/>
          <w:sz w:val="21"/>
          <w:szCs w:val="21"/>
        </w:rPr>
        <w:t xml:space="preserve"> een belangrijke kwetsbaarheid, die dient te worden verminderd. </w:t>
      </w:r>
      <w:r w:rsidR="00B14AB4">
        <w:rPr>
          <w:rFonts w:ascii="Cambria" w:hAnsi="Cambria"/>
          <w:sz w:val="21"/>
          <w:szCs w:val="21"/>
        </w:rPr>
        <w:t>De door het kabinet ingezette afbouw van de hypotheekrent</w:t>
      </w:r>
      <w:r w:rsidR="001E6A26">
        <w:rPr>
          <w:rFonts w:ascii="Cambria" w:hAnsi="Cambria"/>
          <w:sz w:val="21"/>
          <w:szCs w:val="21"/>
        </w:rPr>
        <w:t>e</w:t>
      </w:r>
      <w:r w:rsidR="00B14AB4">
        <w:rPr>
          <w:rFonts w:ascii="Cambria" w:hAnsi="Cambria"/>
          <w:sz w:val="21"/>
          <w:szCs w:val="21"/>
        </w:rPr>
        <w:t xml:space="preserve">aftrek draagt hieraan bij. Daarnaast is van belang dat hypothecaire leennormen in elk geval niet worden verruimd. In dit kader </w:t>
      </w:r>
      <w:r w:rsidR="00B2000F">
        <w:rPr>
          <w:rFonts w:ascii="Cambria" w:hAnsi="Cambria"/>
          <w:sz w:val="21"/>
          <w:szCs w:val="21"/>
        </w:rPr>
        <w:t>vraagt</w:t>
      </w:r>
      <w:r w:rsidR="00A65B67">
        <w:rPr>
          <w:rFonts w:ascii="Cambria" w:hAnsi="Cambria"/>
          <w:sz w:val="21"/>
          <w:szCs w:val="21"/>
        </w:rPr>
        <w:t xml:space="preserve"> </w:t>
      </w:r>
      <w:r w:rsidR="00B14AB4">
        <w:rPr>
          <w:rFonts w:ascii="Cambria" w:hAnsi="Cambria"/>
          <w:sz w:val="21"/>
          <w:szCs w:val="21"/>
        </w:rPr>
        <w:t xml:space="preserve">het FSC </w:t>
      </w:r>
      <w:r w:rsidR="00715D94">
        <w:rPr>
          <w:rFonts w:ascii="Cambria" w:hAnsi="Cambria"/>
          <w:sz w:val="21"/>
          <w:szCs w:val="21"/>
        </w:rPr>
        <w:t>aandacht voor de gevolgen voor de financiële stabiliteit</w:t>
      </w:r>
      <w:r w:rsidR="00B14AB4">
        <w:rPr>
          <w:rFonts w:ascii="Cambria" w:hAnsi="Cambria"/>
          <w:sz w:val="21"/>
          <w:szCs w:val="21"/>
        </w:rPr>
        <w:t xml:space="preserve"> van nieuwe financieringsmogelijkheden </w:t>
      </w:r>
      <w:r w:rsidR="0040370D">
        <w:rPr>
          <w:rFonts w:ascii="Cambria" w:hAnsi="Cambria"/>
          <w:sz w:val="21"/>
          <w:szCs w:val="21"/>
        </w:rPr>
        <w:t>ten behoeve</w:t>
      </w:r>
      <w:r w:rsidR="00B14AB4">
        <w:rPr>
          <w:rFonts w:ascii="Cambria" w:hAnsi="Cambria"/>
          <w:sz w:val="21"/>
          <w:szCs w:val="21"/>
        </w:rPr>
        <w:t xml:space="preserve"> van </w:t>
      </w:r>
      <w:r w:rsidR="0040370D">
        <w:rPr>
          <w:rFonts w:ascii="Cambria" w:hAnsi="Cambria"/>
          <w:sz w:val="21"/>
          <w:szCs w:val="21"/>
        </w:rPr>
        <w:t xml:space="preserve">de </w:t>
      </w:r>
      <w:r w:rsidR="00B14AB4">
        <w:rPr>
          <w:rFonts w:ascii="Cambria" w:hAnsi="Cambria"/>
          <w:sz w:val="21"/>
          <w:szCs w:val="21"/>
        </w:rPr>
        <w:t>verduurzaming van woning</w:t>
      </w:r>
      <w:r w:rsidR="00A65B67">
        <w:rPr>
          <w:rFonts w:ascii="Cambria" w:hAnsi="Cambria"/>
          <w:sz w:val="21"/>
          <w:szCs w:val="21"/>
        </w:rPr>
        <w:t>en</w:t>
      </w:r>
      <w:r w:rsidR="0040370D">
        <w:rPr>
          <w:rFonts w:ascii="Cambria" w:hAnsi="Cambria"/>
          <w:sz w:val="21"/>
          <w:szCs w:val="21"/>
        </w:rPr>
        <w:t xml:space="preserve">. </w:t>
      </w:r>
      <w:r w:rsidR="001E6A26">
        <w:rPr>
          <w:rFonts w:ascii="Cambria" w:hAnsi="Cambria"/>
          <w:sz w:val="21"/>
          <w:szCs w:val="21"/>
        </w:rPr>
        <w:t>Financiering van verduurzaming</w:t>
      </w:r>
      <w:r w:rsidR="0040370D">
        <w:rPr>
          <w:rFonts w:ascii="Cambria" w:hAnsi="Cambria"/>
          <w:sz w:val="21"/>
          <w:szCs w:val="21"/>
        </w:rPr>
        <w:t xml:space="preserve"> </w:t>
      </w:r>
      <w:r w:rsidR="00A65B67">
        <w:rPr>
          <w:rFonts w:ascii="Cambria" w:hAnsi="Cambria"/>
          <w:sz w:val="21"/>
          <w:szCs w:val="21"/>
        </w:rPr>
        <w:t xml:space="preserve">dient </w:t>
      </w:r>
      <w:r w:rsidR="0040370D">
        <w:rPr>
          <w:rFonts w:ascii="Cambria" w:hAnsi="Cambria"/>
          <w:sz w:val="21"/>
          <w:szCs w:val="21"/>
        </w:rPr>
        <w:t>consistent</w:t>
      </w:r>
      <w:r w:rsidR="00A65B67">
        <w:rPr>
          <w:rFonts w:ascii="Cambria" w:hAnsi="Cambria"/>
          <w:sz w:val="21"/>
          <w:szCs w:val="21"/>
        </w:rPr>
        <w:t xml:space="preserve"> te zijn </w:t>
      </w:r>
      <w:r w:rsidR="0040370D">
        <w:rPr>
          <w:rFonts w:ascii="Cambria" w:hAnsi="Cambria"/>
          <w:sz w:val="21"/>
          <w:szCs w:val="21"/>
        </w:rPr>
        <w:t>met de geldende hypothecaire leennormen</w:t>
      </w:r>
      <w:r w:rsidR="00A65B67">
        <w:rPr>
          <w:rFonts w:ascii="Cambria" w:hAnsi="Cambria"/>
          <w:sz w:val="21"/>
          <w:szCs w:val="21"/>
        </w:rPr>
        <w:t xml:space="preserve"> en dient gepaard te gaan met voldoende waarborgen ten aanzien van de gerealiseerde energiebesparing</w:t>
      </w:r>
      <w:r w:rsidR="0040370D">
        <w:rPr>
          <w:rFonts w:ascii="Cambria" w:hAnsi="Cambria"/>
          <w:sz w:val="21"/>
          <w:szCs w:val="21"/>
        </w:rPr>
        <w:t xml:space="preserve">. Ook kan, naast de bestaande mogelijkheid om extra te lenen voor zeer energiezuinige woningen, </w:t>
      </w:r>
      <w:r w:rsidR="00B2000F">
        <w:rPr>
          <w:rFonts w:ascii="Cambria" w:hAnsi="Cambria"/>
          <w:sz w:val="21"/>
          <w:szCs w:val="21"/>
        </w:rPr>
        <w:t>aanpassing van de leennormen worden overwogen</w:t>
      </w:r>
      <w:r w:rsidDel="00B2000F" w:rsidR="00B2000F">
        <w:rPr>
          <w:rFonts w:ascii="Cambria" w:hAnsi="Cambria"/>
          <w:sz w:val="21"/>
          <w:szCs w:val="21"/>
        </w:rPr>
        <w:t xml:space="preserve"> </w:t>
      </w:r>
      <w:r w:rsidR="0040370D">
        <w:rPr>
          <w:rFonts w:ascii="Cambria" w:hAnsi="Cambria"/>
          <w:sz w:val="21"/>
          <w:szCs w:val="21"/>
        </w:rPr>
        <w:t>voor woningen die juist erg onzuinig zijn.</w:t>
      </w:r>
      <w:r w:rsidR="00BF06A1">
        <w:rPr>
          <w:rFonts w:ascii="Cambria" w:hAnsi="Cambria"/>
          <w:sz w:val="21"/>
          <w:szCs w:val="21"/>
        </w:rPr>
        <w:t xml:space="preserve"> </w:t>
      </w:r>
    </w:p>
    <w:p w:rsidR="00BF06A1" w:rsidP="00D571A5" w:rsidRDefault="00BF06A1" w14:paraId="645147AA" w14:textId="77777777">
      <w:pPr>
        <w:spacing w:line="360" w:lineRule="auto"/>
        <w:rPr>
          <w:rFonts w:ascii="Cambria" w:hAnsi="Cambria"/>
          <w:sz w:val="21"/>
          <w:szCs w:val="21"/>
        </w:rPr>
      </w:pPr>
    </w:p>
    <w:p w:rsidRPr="0075524F" w:rsidR="00F40B4B" w:rsidP="006F26F5" w:rsidRDefault="00D96725" w14:paraId="1D3742DD" w14:textId="60175168">
      <w:pPr>
        <w:spacing w:line="360" w:lineRule="auto"/>
        <w:rPr>
          <w:rFonts w:ascii="Cambria" w:hAnsi="Cambria"/>
          <w:sz w:val="21"/>
          <w:szCs w:val="21"/>
        </w:rPr>
      </w:pPr>
      <w:r>
        <w:rPr>
          <w:rFonts w:ascii="Cambria" w:hAnsi="Cambria"/>
          <w:sz w:val="21"/>
          <w:szCs w:val="21"/>
        </w:rPr>
        <w:t xml:space="preserve">Het FSC heeft de mogelijkheden besproken waarover </w:t>
      </w:r>
      <w:r w:rsidR="00BF06A1">
        <w:rPr>
          <w:rFonts w:ascii="Cambria" w:hAnsi="Cambria"/>
          <w:sz w:val="21"/>
          <w:szCs w:val="21"/>
        </w:rPr>
        <w:t>DNB beschikt om de schokbestendigheid van banken te vergroten in reactie op toenemende systeemrisico’s. D</w:t>
      </w:r>
      <w:r w:rsidR="00D571A5">
        <w:rPr>
          <w:rFonts w:ascii="Cambria" w:hAnsi="Cambria"/>
          <w:sz w:val="21"/>
          <w:szCs w:val="21"/>
        </w:rPr>
        <w:t xml:space="preserve">e contracyclische kapitaalbuffer </w:t>
      </w:r>
      <w:r w:rsidR="00BF06A1">
        <w:rPr>
          <w:rFonts w:ascii="Cambria" w:hAnsi="Cambria"/>
          <w:sz w:val="21"/>
          <w:szCs w:val="21"/>
        </w:rPr>
        <w:t>is een generieke maatregel, die zich richt op alle kredietverlening door banken. Omdat de kredietgroei op dit moment gematigd is – en voor wat betreft bedrijfskrediet</w:t>
      </w:r>
      <w:r w:rsidR="003978A4">
        <w:rPr>
          <w:rFonts w:ascii="Cambria" w:hAnsi="Cambria"/>
          <w:sz w:val="21"/>
          <w:szCs w:val="21"/>
        </w:rPr>
        <w:t>en</w:t>
      </w:r>
      <w:r w:rsidR="00BF06A1">
        <w:rPr>
          <w:rFonts w:ascii="Cambria" w:hAnsi="Cambria"/>
          <w:sz w:val="21"/>
          <w:szCs w:val="21"/>
        </w:rPr>
        <w:t xml:space="preserve"> zelfs rond de nul ligt – </w:t>
      </w:r>
      <w:r w:rsidR="003978A4">
        <w:rPr>
          <w:rFonts w:ascii="Cambria" w:hAnsi="Cambria"/>
          <w:sz w:val="21"/>
          <w:szCs w:val="21"/>
        </w:rPr>
        <w:t xml:space="preserve">vindt DNB de inzet van deze buffer </w:t>
      </w:r>
      <w:r w:rsidR="0058280F">
        <w:rPr>
          <w:rFonts w:ascii="Cambria" w:hAnsi="Cambria"/>
          <w:sz w:val="21"/>
          <w:szCs w:val="21"/>
        </w:rPr>
        <w:t>op dit moment minder opportuun</w:t>
      </w:r>
      <w:r w:rsidR="003978A4">
        <w:rPr>
          <w:rFonts w:ascii="Cambria" w:hAnsi="Cambria"/>
          <w:sz w:val="21"/>
          <w:szCs w:val="21"/>
        </w:rPr>
        <w:t xml:space="preserve"> om de risico’s vanuit de huizenmarkt te adresseren. Een maatregel die zich specifiek richt op hypothecair krediet ligt </w:t>
      </w:r>
      <w:r>
        <w:rPr>
          <w:rFonts w:ascii="Cambria" w:hAnsi="Cambria"/>
          <w:sz w:val="21"/>
          <w:szCs w:val="21"/>
        </w:rPr>
        <w:t xml:space="preserve">volgens DNB </w:t>
      </w:r>
      <w:r w:rsidR="003978A4">
        <w:rPr>
          <w:rFonts w:ascii="Cambria" w:hAnsi="Cambria"/>
          <w:sz w:val="21"/>
          <w:szCs w:val="21"/>
        </w:rPr>
        <w:t xml:space="preserve">meer voor de hand. In dat kader doet </w:t>
      </w:r>
      <w:r w:rsidR="00E12FA6">
        <w:rPr>
          <w:rFonts w:ascii="Cambria" w:hAnsi="Cambria"/>
          <w:sz w:val="21"/>
          <w:szCs w:val="21"/>
        </w:rPr>
        <w:t xml:space="preserve">DNB </w:t>
      </w:r>
      <w:r w:rsidR="003978A4">
        <w:rPr>
          <w:rFonts w:ascii="Cambria" w:hAnsi="Cambria"/>
          <w:sz w:val="21"/>
          <w:szCs w:val="21"/>
        </w:rPr>
        <w:t xml:space="preserve">op dit moment </w:t>
      </w:r>
      <w:r w:rsidR="00E12FA6">
        <w:rPr>
          <w:rFonts w:ascii="Cambria" w:hAnsi="Cambria"/>
          <w:sz w:val="21"/>
          <w:szCs w:val="21"/>
        </w:rPr>
        <w:t>nader onderzoek naar de risicoweging van hypotheken bij banken</w:t>
      </w:r>
      <w:r w:rsidR="003978A4">
        <w:rPr>
          <w:rFonts w:ascii="Cambria" w:hAnsi="Cambria"/>
          <w:sz w:val="21"/>
          <w:szCs w:val="21"/>
        </w:rPr>
        <w:t>, en of deze</w:t>
      </w:r>
      <w:r w:rsidR="00E12FA6">
        <w:rPr>
          <w:rFonts w:ascii="Cambria" w:hAnsi="Cambria"/>
          <w:sz w:val="21"/>
          <w:szCs w:val="21"/>
        </w:rPr>
        <w:t xml:space="preserve"> een reële weergave bied</w:t>
      </w:r>
      <w:r w:rsidR="003978A4">
        <w:rPr>
          <w:rFonts w:ascii="Cambria" w:hAnsi="Cambria"/>
          <w:sz w:val="21"/>
          <w:szCs w:val="21"/>
        </w:rPr>
        <w:t>t</w:t>
      </w:r>
      <w:r w:rsidR="00E12FA6">
        <w:rPr>
          <w:rFonts w:ascii="Cambria" w:hAnsi="Cambria"/>
          <w:sz w:val="21"/>
          <w:szCs w:val="21"/>
        </w:rPr>
        <w:t xml:space="preserve"> van de onderliggende risico</w:t>
      </w:r>
      <w:r w:rsidR="001E6A26">
        <w:rPr>
          <w:rFonts w:ascii="Cambria" w:hAnsi="Cambria"/>
          <w:sz w:val="21"/>
          <w:szCs w:val="21"/>
        </w:rPr>
        <w:t>’</w:t>
      </w:r>
      <w:r w:rsidR="00E12FA6">
        <w:rPr>
          <w:rFonts w:ascii="Cambria" w:hAnsi="Cambria"/>
          <w:sz w:val="21"/>
          <w:szCs w:val="21"/>
        </w:rPr>
        <w:t>s</w:t>
      </w:r>
      <w:r w:rsidR="001E6A26">
        <w:rPr>
          <w:rFonts w:ascii="Cambria" w:hAnsi="Cambria"/>
          <w:sz w:val="21"/>
          <w:szCs w:val="21"/>
        </w:rPr>
        <w:t xml:space="preserve"> voor de financiële stabiliteit</w:t>
      </w:r>
      <w:r w:rsidR="00E12FA6">
        <w:rPr>
          <w:rFonts w:ascii="Cambria" w:hAnsi="Cambria"/>
          <w:sz w:val="21"/>
          <w:szCs w:val="21"/>
        </w:rPr>
        <w:t xml:space="preserve">. </w:t>
      </w:r>
    </w:p>
    <w:p w:rsidR="008D4D03" w:rsidP="00A85ABE" w:rsidRDefault="008D4D03" w14:paraId="6C0CE6A8" w14:textId="77777777">
      <w:pPr>
        <w:spacing w:line="360" w:lineRule="auto"/>
        <w:rPr>
          <w:rFonts w:ascii="Cambria" w:hAnsi="Cambria"/>
          <w:sz w:val="21"/>
          <w:szCs w:val="21"/>
        </w:rPr>
      </w:pPr>
    </w:p>
    <w:p w:rsidRPr="00AE7858" w:rsidR="00AE7858" w:rsidP="00A85ABE" w:rsidRDefault="00AE7858" w14:paraId="45F9BB15" w14:textId="77777777">
      <w:pPr>
        <w:spacing w:line="360" w:lineRule="auto"/>
        <w:rPr>
          <w:rFonts w:ascii="Cambria" w:hAnsi="Cambria"/>
          <w:b/>
          <w:sz w:val="21"/>
          <w:szCs w:val="21"/>
        </w:rPr>
      </w:pPr>
      <w:r w:rsidRPr="00AE7858">
        <w:rPr>
          <w:rFonts w:ascii="Cambria" w:hAnsi="Cambria"/>
          <w:b/>
          <w:sz w:val="21"/>
          <w:szCs w:val="21"/>
        </w:rPr>
        <w:t>Volgende vergadering</w:t>
      </w:r>
    </w:p>
    <w:p w:rsidRPr="001F08CE" w:rsidR="00AE7858" w:rsidP="00A85ABE" w:rsidRDefault="00AE7858" w14:paraId="188AFECE" w14:textId="77777777">
      <w:pPr>
        <w:spacing w:line="360" w:lineRule="auto"/>
        <w:rPr>
          <w:rFonts w:ascii="Cambria" w:hAnsi="Cambria"/>
          <w:sz w:val="21"/>
          <w:szCs w:val="21"/>
        </w:rPr>
      </w:pPr>
      <w:r>
        <w:rPr>
          <w:rFonts w:ascii="Cambria" w:hAnsi="Cambria"/>
          <w:sz w:val="21"/>
          <w:szCs w:val="21"/>
        </w:rPr>
        <w:t xml:space="preserve">De eerstvolgende vergadering van het </w:t>
      </w:r>
      <w:r w:rsidR="00CC55A5">
        <w:rPr>
          <w:rFonts w:ascii="Cambria" w:hAnsi="Cambria"/>
          <w:sz w:val="21"/>
          <w:szCs w:val="21"/>
        </w:rPr>
        <w:t xml:space="preserve">FSC </w:t>
      </w:r>
      <w:r w:rsidR="00DA15D7">
        <w:rPr>
          <w:rFonts w:ascii="Cambria" w:hAnsi="Cambria"/>
          <w:sz w:val="21"/>
          <w:szCs w:val="21"/>
        </w:rPr>
        <w:t>vindt</w:t>
      </w:r>
      <w:r>
        <w:rPr>
          <w:rFonts w:ascii="Cambria" w:hAnsi="Cambria"/>
          <w:sz w:val="21"/>
          <w:szCs w:val="21"/>
        </w:rPr>
        <w:t xml:space="preserve"> </w:t>
      </w:r>
      <w:r w:rsidR="00EC375C">
        <w:rPr>
          <w:rFonts w:ascii="Cambria" w:hAnsi="Cambria"/>
          <w:sz w:val="21"/>
          <w:szCs w:val="21"/>
        </w:rPr>
        <w:t>plaats op 15 mei</w:t>
      </w:r>
      <w:r w:rsidR="001E55A5">
        <w:rPr>
          <w:rFonts w:ascii="Cambria" w:hAnsi="Cambria"/>
          <w:sz w:val="21"/>
          <w:szCs w:val="21"/>
        </w:rPr>
        <w:t xml:space="preserve"> </w:t>
      </w:r>
      <w:r>
        <w:rPr>
          <w:rFonts w:ascii="Cambria" w:hAnsi="Cambria"/>
          <w:sz w:val="21"/>
          <w:szCs w:val="21"/>
        </w:rPr>
        <w:t>201</w:t>
      </w:r>
      <w:r w:rsidR="00EC375C">
        <w:rPr>
          <w:rFonts w:ascii="Cambria" w:hAnsi="Cambria"/>
          <w:sz w:val="21"/>
          <w:szCs w:val="21"/>
        </w:rPr>
        <w:t>9</w:t>
      </w:r>
      <w:r>
        <w:rPr>
          <w:rFonts w:ascii="Cambria" w:hAnsi="Cambria"/>
          <w:sz w:val="21"/>
          <w:szCs w:val="21"/>
        </w:rPr>
        <w:t xml:space="preserve">. </w:t>
      </w:r>
      <w:r w:rsidR="006F26F5">
        <w:rPr>
          <w:rFonts w:ascii="Cambria" w:hAnsi="Cambria"/>
          <w:sz w:val="21"/>
          <w:szCs w:val="21"/>
        </w:rPr>
        <w:t xml:space="preserve">Het comité zal dan </w:t>
      </w:r>
      <w:r w:rsidR="00EC375C">
        <w:rPr>
          <w:rFonts w:ascii="Cambria" w:hAnsi="Cambria"/>
          <w:sz w:val="21"/>
          <w:szCs w:val="21"/>
        </w:rPr>
        <w:t>onder andere</w:t>
      </w:r>
      <w:r w:rsidR="006F26F5">
        <w:rPr>
          <w:rFonts w:ascii="Cambria" w:hAnsi="Cambria"/>
          <w:sz w:val="21"/>
          <w:szCs w:val="21"/>
        </w:rPr>
        <w:t xml:space="preserve"> spreken over</w:t>
      </w:r>
      <w:r w:rsidR="001E55A5">
        <w:rPr>
          <w:rFonts w:ascii="Cambria" w:hAnsi="Cambria"/>
          <w:sz w:val="21"/>
          <w:szCs w:val="21"/>
        </w:rPr>
        <w:t xml:space="preserve"> </w:t>
      </w:r>
      <w:r w:rsidR="003978A4">
        <w:rPr>
          <w:rFonts w:ascii="Cambria" w:hAnsi="Cambria"/>
          <w:sz w:val="21"/>
          <w:szCs w:val="21"/>
        </w:rPr>
        <w:t>de rol van de financiële sector bij de energietransitie</w:t>
      </w:r>
      <w:r w:rsidR="00877F20">
        <w:rPr>
          <w:rFonts w:ascii="Cambria" w:hAnsi="Cambria"/>
          <w:sz w:val="21"/>
          <w:szCs w:val="21"/>
        </w:rPr>
        <w:t xml:space="preserve"> en de herziening van rentebenchmarks</w:t>
      </w:r>
      <w:r w:rsidR="00BB70DD">
        <w:rPr>
          <w:rFonts w:ascii="Cambria" w:hAnsi="Cambria"/>
          <w:sz w:val="21"/>
          <w:szCs w:val="21"/>
        </w:rPr>
        <w:t>.</w:t>
      </w:r>
      <w:r w:rsidRPr="00D424D2" w:rsidR="00D424D2">
        <w:rPr>
          <w:rFonts w:ascii="Cambria" w:hAnsi="Cambria"/>
          <w:sz w:val="21"/>
          <w:szCs w:val="21"/>
        </w:rPr>
        <w:t xml:space="preserve"> </w:t>
      </w:r>
      <w:r w:rsidR="00D424D2">
        <w:rPr>
          <w:rFonts w:ascii="Cambria" w:hAnsi="Cambria"/>
          <w:sz w:val="21"/>
          <w:szCs w:val="21"/>
        </w:rPr>
        <w:t xml:space="preserve">De definitieve agenda wordt </w:t>
      </w:r>
      <w:r w:rsidR="005A13BF">
        <w:rPr>
          <w:rFonts w:ascii="Cambria" w:hAnsi="Cambria"/>
          <w:sz w:val="21"/>
          <w:szCs w:val="21"/>
        </w:rPr>
        <w:t>enkele weken voorafgaand aan</w:t>
      </w:r>
      <w:r w:rsidR="00D424D2">
        <w:rPr>
          <w:rFonts w:ascii="Cambria" w:hAnsi="Cambria"/>
          <w:sz w:val="21"/>
          <w:szCs w:val="21"/>
        </w:rPr>
        <w:t xml:space="preserve"> de vergadering bepaald.</w:t>
      </w:r>
    </w:p>
    <w:sectPr w:rsidRPr="001F08CE" w:rsidR="00AE7858" w:rsidSect="004331BF">
      <w:headerReference w:type="even" r:id="rId7"/>
      <w:headerReference w:type="default" r:id="rId8"/>
      <w:footerReference w:type="even" r:id="rId9"/>
      <w:footerReference w:type="default" r:id="rId10"/>
      <w:headerReference w:type="first" r:id="rId11"/>
      <w:footerReference w:type="first" r:id="rId12"/>
      <w:pgSz w:w="11906" w:h="16838"/>
      <w:pgMar w:top="1560" w:right="2408" w:bottom="1276" w:left="1474" w:header="142"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722C3" w14:textId="77777777" w:rsidR="006A333B" w:rsidRDefault="006A333B" w:rsidP="000A2A03">
      <w:pPr>
        <w:spacing w:line="240" w:lineRule="auto"/>
      </w:pPr>
      <w:r>
        <w:separator/>
      </w:r>
    </w:p>
  </w:endnote>
  <w:endnote w:type="continuationSeparator" w:id="0">
    <w:p w14:paraId="4F3A8FD0" w14:textId="77777777" w:rsidR="006A333B" w:rsidRDefault="006A333B" w:rsidP="000A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CC22" w14:textId="77777777" w:rsidR="009B68A2" w:rsidRDefault="009B68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14928"/>
      <w:docPartObj>
        <w:docPartGallery w:val="Page Numbers (Bottom of Page)"/>
        <w:docPartUnique/>
      </w:docPartObj>
    </w:sdtPr>
    <w:sdtEndPr/>
    <w:sdtContent>
      <w:p w14:paraId="3EB0EFE6" w14:textId="4A24A4F4" w:rsidR="00AE7858" w:rsidRDefault="00AE7858">
        <w:pPr>
          <w:pStyle w:val="Voettekst"/>
          <w:jc w:val="center"/>
        </w:pPr>
        <w:r>
          <w:fldChar w:fldCharType="begin"/>
        </w:r>
        <w:r>
          <w:instrText>PAGE   \* MERGEFORMAT</w:instrText>
        </w:r>
        <w:r>
          <w:fldChar w:fldCharType="separate"/>
        </w:r>
        <w:r w:rsidR="00053C1D">
          <w:rPr>
            <w:noProof/>
          </w:rPr>
          <w:t>1</w:t>
        </w:r>
        <w:r>
          <w:fldChar w:fldCharType="end"/>
        </w:r>
      </w:p>
    </w:sdtContent>
  </w:sdt>
  <w:p w14:paraId="24F01BC7" w14:textId="77777777" w:rsidR="00AE7858" w:rsidRDefault="00AE78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3B75" w14:textId="77777777" w:rsidR="009B68A2" w:rsidRDefault="009B6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434D5" w14:textId="77777777" w:rsidR="006A333B" w:rsidRDefault="006A333B" w:rsidP="000A2A03">
      <w:pPr>
        <w:spacing w:line="240" w:lineRule="auto"/>
      </w:pPr>
      <w:r>
        <w:separator/>
      </w:r>
    </w:p>
  </w:footnote>
  <w:footnote w:type="continuationSeparator" w:id="0">
    <w:p w14:paraId="14AFB3D9" w14:textId="77777777" w:rsidR="006A333B" w:rsidRDefault="006A333B" w:rsidP="000A2A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49C9" w14:textId="77777777" w:rsidR="009B68A2" w:rsidRDefault="009B68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704F" w14:textId="1F3B236F" w:rsidR="005C0F2E" w:rsidRDefault="00363C16">
    <w:pPr>
      <w:pStyle w:val="Koptekst"/>
    </w:pPr>
    <w:r>
      <w:rPr>
        <w:b/>
        <w:noProof/>
        <w:lang w:eastAsia="nl-NL"/>
      </w:rPr>
      <mc:AlternateContent>
        <mc:Choice Requires="wps">
          <w:drawing>
            <wp:anchor distT="0" distB="0" distL="114300" distR="114300" simplePos="0" relativeHeight="251661312" behindDoc="1" locked="0" layoutInCell="1" allowOverlap="1" wp14:anchorId="6B43D241" wp14:editId="23E5E8B9">
              <wp:simplePos x="0" y="0"/>
              <wp:positionH relativeFrom="page">
                <wp:posOffset>929005</wp:posOffset>
              </wp:positionH>
              <wp:positionV relativeFrom="page">
                <wp:posOffset>360045</wp:posOffset>
              </wp:positionV>
              <wp:extent cx="3532680" cy="97920"/>
              <wp:effectExtent l="0" t="0" r="10795" b="0"/>
              <wp:wrapNone/>
              <wp:docPr id="1" name="Tekstvak 1"/>
              <wp:cNvGraphicFramePr/>
              <a:graphic xmlns:a="http://schemas.openxmlformats.org/drawingml/2006/main">
                <a:graphicData uri="http://schemas.microsoft.com/office/word/2010/wordprocessingShape">
                  <wps:wsp>
                    <wps:cNvSpPr txBox="1"/>
                    <wps:spPr>
                      <a:xfrm>
                        <a:off x="0" y="0"/>
                        <a:ext cx="3532680" cy="97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AEBB5" w14:textId="6D9BEC5C" w:rsidR="00363C16" w:rsidRPr="00F424B5" w:rsidRDefault="00053C1D" w:rsidP="00363C16">
                          <w:pPr>
                            <w:pStyle w:val="DNBmarking"/>
                          </w:pPr>
                          <w:r>
                            <w:fldChar w:fldCharType="begin"/>
                          </w:r>
                          <w:r>
                            <w:instrText xml:space="preserve"> DOCPROPERTY  dnb_marking  \* MERGEFORMAT </w:instrText>
                          </w:r>
                          <w:r>
                            <w:fldChar w:fldCharType="separate"/>
                          </w:r>
                          <w:r>
                            <w:t xml:space="preserve"> </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3D241" id="_x0000_t202" coordsize="21600,21600" o:spt="202" path="m,l,21600r21600,l21600,xe">
              <v:stroke joinstyle="miter"/>
              <v:path gradientshapeok="t" o:connecttype="rect"/>
            </v:shapetype>
            <v:shape id="Tekstvak 1" o:spid="_x0000_s1026" type="#_x0000_t202" style="position:absolute;margin-left:73.15pt;margin-top:28.35pt;width:278.15pt;height:7.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" filled="f" stroked="f" strokeweight=".5pt">
              <v:textbox inset="0,0,0,0">
                <w:txbxContent>
                  <w:p w14:paraId="454AEBB5" w14:textId="6D9BEC5C" w:rsidR="00363C16" w:rsidRPr="00F424B5" w:rsidRDefault="00053C1D" w:rsidP="00363C16">
                    <w:pPr>
                      <w:pStyle w:val="DNBmarking"/>
                    </w:pPr>
                    <w:r>
                      <w:fldChar w:fldCharType="begin"/>
                    </w:r>
                    <w:r>
                      <w:instrText xml:space="preserve"> DOCPROPERTY  dnb_marking  \* MERGEFORMAT </w:instrText>
                    </w:r>
                    <w:r>
                      <w:fldChar w:fldCharType="separate"/>
                    </w:r>
                    <w:r>
                      <w:t xml:space="preserve"> </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C5736" w14:textId="77777777" w:rsidR="009B68A2" w:rsidRDefault="009B68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FB4"/>
    <w:multiLevelType w:val="hybridMultilevel"/>
    <w:tmpl w:val="43325F22"/>
    <w:lvl w:ilvl="0" w:tplc="299EF13E">
      <w:numFmt w:val="bullet"/>
      <w:lvlText w:val="-"/>
      <w:lvlJc w:val="left"/>
      <w:pPr>
        <w:ind w:left="360" w:hanging="360"/>
      </w:pPr>
      <w:rPr>
        <w:rFonts w:ascii="Cambria" w:eastAsia="Calibri" w:hAnsi="Cambr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8741A1"/>
    <w:multiLevelType w:val="hybridMultilevel"/>
    <w:tmpl w:val="11321EA0"/>
    <w:lvl w:ilvl="0" w:tplc="7C789956">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BB6C25"/>
    <w:multiLevelType w:val="hybridMultilevel"/>
    <w:tmpl w:val="395E43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B80747F"/>
    <w:multiLevelType w:val="hybridMultilevel"/>
    <w:tmpl w:val="8B640E96"/>
    <w:lvl w:ilvl="0" w:tplc="7B748A56">
      <w:start w:val="1"/>
      <w:numFmt w:val="bullet"/>
      <w:lvlText w:val=""/>
      <w:lvlJc w:val="left"/>
      <w:pPr>
        <w:ind w:left="454" w:hanging="284"/>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5D141A1B"/>
    <w:multiLevelType w:val="hybridMultilevel"/>
    <w:tmpl w:val="9FF067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77415457"/>
    <w:multiLevelType w:val="hybridMultilevel"/>
    <w:tmpl w:val="0434A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5"/>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E30"/>
    <w:rsid w:val="00000FB4"/>
    <w:rsid w:val="0002069F"/>
    <w:rsid w:val="0003759A"/>
    <w:rsid w:val="00053C1D"/>
    <w:rsid w:val="00064BD2"/>
    <w:rsid w:val="00067F00"/>
    <w:rsid w:val="00070E2D"/>
    <w:rsid w:val="00072501"/>
    <w:rsid w:val="00076B42"/>
    <w:rsid w:val="00081286"/>
    <w:rsid w:val="0008681B"/>
    <w:rsid w:val="00095CBC"/>
    <w:rsid w:val="00097AB6"/>
    <w:rsid w:val="000A2A03"/>
    <w:rsid w:val="000A3E94"/>
    <w:rsid w:val="000B043D"/>
    <w:rsid w:val="000D36F9"/>
    <w:rsid w:val="000E261D"/>
    <w:rsid w:val="000E543C"/>
    <w:rsid w:val="000F0F92"/>
    <w:rsid w:val="000F1AD1"/>
    <w:rsid w:val="00102AE8"/>
    <w:rsid w:val="0010473A"/>
    <w:rsid w:val="0012459D"/>
    <w:rsid w:val="00131DCE"/>
    <w:rsid w:val="001737CA"/>
    <w:rsid w:val="00174E30"/>
    <w:rsid w:val="00185130"/>
    <w:rsid w:val="001950EE"/>
    <w:rsid w:val="001B6FB1"/>
    <w:rsid w:val="001D5A0A"/>
    <w:rsid w:val="001E5160"/>
    <w:rsid w:val="001E55A5"/>
    <w:rsid w:val="001E6A26"/>
    <w:rsid w:val="001F08CE"/>
    <w:rsid w:val="002113E9"/>
    <w:rsid w:val="00215B8E"/>
    <w:rsid w:val="00217278"/>
    <w:rsid w:val="002247CE"/>
    <w:rsid w:val="00240522"/>
    <w:rsid w:val="00272A57"/>
    <w:rsid w:val="00276CD5"/>
    <w:rsid w:val="00282E10"/>
    <w:rsid w:val="0028552B"/>
    <w:rsid w:val="0028790E"/>
    <w:rsid w:val="00295A8C"/>
    <w:rsid w:val="002B131C"/>
    <w:rsid w:val="002B3250"/>
    <w:rsid w:val="002C3081"/>
    <w:rsid w:val="002D35D9"/>
    <w:rsid w:val="002E0DBE"/>
    <w:rsid w:val="002E16FB"/>
    <w:rsid w:val="002F52D7"/>
    <w:rsid w:val="002F5642"/>
    <w:rsid w:val="002F7C71"/>
    <w:rsid w:val="00300CC2"/>
    <w:rsid w:val="0032265B"/>
    <w:rsid w:val="003252FB"/>
    <w:rsid w:val="003302B7"/>
    <w:rsid w:val="003515FA"/>
    <w:rsid w:val="00355FD0"/>
    <w:rsid w:val="00363C16"/>
    <w:rsid w:val="00385B6D"/>
    <w:rsid w:val="003944CC"/>
    <w:rsid w:val="00394738"/>
    <w:rsid w:val="00395E7E"/>
    <w:rsid w:val="003978A4"/>
    <w:rsid w:val="003B62EF"/>
    <w:rsid w:val="003D361A"/>
    <w:rsid w:val="003D66DD"/>
    <w:rsid w:val="003F1556"/>
    <w:rsid w:val="003F1687"/>
    <w:rsid w:val="003F2CB8"/>
    <w:rsid w:val="003F6E85"/>
    <w:rsid w:val="0040370D"/>
    <w:rsid w:val="00416E7B"/>
    <w:rsid w:val="00420FD3"/>
    <w:rsid w:val="004331BF"/>
    <w:rsid w:val="00444D1D"/>
    <w:rsid w:val="004513D1"/>
    <w:rsid w:val="00453D32"/>
    <w:rsid w:val="004602A9"/>
    <w:rsid w:val="004706A3"/>
    <w:rsid w:val="00490378"/>
    <w:rsid w:val="004D02A0"/>
    <w:rsid w:val="004E4835"/>
    <w:rsid w:val="004F23E5"/>
    <w:rsid w:val="004F5B91"/>
    <w:rsid w:val="004F785D"/>
    <w:rsid w:val="00502B46"/>
    <w:rsid w:val="00511ACB"/>
    <w:rsid w:val="005140B9"/>
    <w:rsid w:val="0051444B"/>
    <w:rsid w:val="00523443"/>
    <w:rsid w:val="00523B53"/>
    <w:rsid w:val="00531CA8"/>
    <w:rsid w:val="00532180"/>
    <w:rsid w:val="00535054"/>
    <w:rsid w:val="00537346"/>
    <w:rsid w:val="00555924"/>
    <w:rsid w:val="00556BF1"/>
    <w:rsid w:val="005570B0"/>
    <w:rsid w:val="005705C3"/>
    <w:rsid w:val="0058280F"/>
    <w:rsid w:val="005913A8"/>
    <w:rsid w:val="005951F6"/>
    <w:rsid w:val="00595AF6"/>
    <w:rsid w:val="005A13BF"/>
    <w:rsid w:val="005A4644"/>
    <w:rsid w:val="005C0F2E"/>
    <w:rsid w:val="005C7302"/>
    <w:rsid w:val="005D3E39"/>
    <w:rsid w:val="005D5F24"/>
    <w:rsid w:val="005F1448"/>
    <w:rsid w:val="006020C6"/>
    <w:rsid w:val="00611789"/>
    <w:rsid w:val="00612B25"/>
    <w:rsid w:val="00616009"/>
    <w:rsid w:val="006246F9"/>
    <w:rsid w:val="00624786"/>
    <w:rsid w:val="00625831"/>
    <w:rsid w:val="00626703"/>
    <w:rsid w:val="00650EB7"/>
    <w:rsid w:val="00670577"/>
    <w:rsid w:val="00673296"/>
    <w:rsid w:val="0067725E"/>
    <w:rsid w:val="00695C3B"/>
    <w:rsid w:val="00696B01"/>
    <w:rsid w:val="006A333B"/>
    <w:rsid w:val="006B6B0C"/>
    <w:rsid w:val="006D04E9"/>
    <w:rsid w:val="006D4D45"/>
    <w:rsid w:val="006F26F5"/>
    <w:rsid w:val="00706B52"/>
    <w:rsid w:val="00715D94"/>
    <w:rsid w:val="0073282E"/>
    <w:rsid w:val="00735347"/>
    <w:rsid w:val="00743C28"/>
    <w:rsid w:val="007513D3"/>
    <w:rsid w:val="0075524F"/>
    <w:rsid w:val="00765F52"/>
    <w:rsid w:val="00777F98"/>
    <w:rsid w:val="00780713"/>
    <w:rsid w:val="00781476"/>
    <w:rsid w:val="00786311"/>
    <w:rsid w:val="00792107"/>
    <w:rsid w:val="007A1764"/>
    <w:rsid w:val="007A617C"/>
    <w:rsid w:val="007B245D"/>
    <w:rsid w:val="007B3A82"/>
    <w:rsid w:val="007B49C0"/>
    <w:rsid w:val="007B659D"/>
    <w:rsid w:val="007C1CD7"/>
    <w:rsid w:val="007C7299"/>
    <w:rsid w:val="007C7A4C"/>
    <w:rsid w:val="007F6AF2"/>
    <w:rsid w:val="00815A2C"/>
    <w:rsid w:val="00824101"/>
    <w:rsid w:val="00864AF4"/>
    <w:rsid w:val="00877F20"/>
    <w:rsid w:val="00880608"/>
    <w:rsid w:val="00882AA7"/>
    <w:rsid w:val="00882D14"/>
    <w:rsid w:val="008A6C58"/>
    <w:rsid w:val="008D07E7"/>
    <w:rsid w:val="008D4D03"/>
    <w:rsid w:val="008E5AD2"/>
    <w:rsid w:val="008F0B8C"/>
    <w:rsid w:val="008F2A47"/>
    <w:rsid w:val="009147BF"/>
    <w:rsid w:val="00925FC8"/>
    <w:rsid w:val="0093025C"/>
    <w:rsid w:val="0093379F"/>
    <w:rsid w:val="0094396C"/>
    <w:rsid w:val="0094662E"/>
    <w:rsid w:val="00950844"/>
    <w:rsid w:val="009635AB"/>
    <w:rsid w:val="009709D9"/>
    <w:rsid w:val="009756D3"/>
    <w:rsid w:val="00980AE5"/>
    <w:rsid w:val="00992DC3"/>
    <w:rsid w:val="00996D5D"/>
    <w:rsid w:val="009A47B3"/>
    <w:rsid w:val="009A5F2C"/>
    <w:rsid w:val="009B1085"/>
    <w:rsid w:val="009B45A6"/>
    <w:rsid w:val="009B5D9A"/>
    <w:rsid w:val="009B68A2"/>
    <w:rsid w:val="009D7CDE"/>
    <w:rsid w:val="009E1CA5"/>
    <w:rsid w:val="009E3D1F"/>
    <w:rsid w:val="009F6CDF"/>
    <w:rsid w:val="00A012B1"/>
    <w:rsid w:val="00A12F63"/>
    <w:rsid w:val="00A14848"/>
    <w:rsid w:val="00A275FB"/>
    <w:rsid w:val="00A32EA1"/>
    <w:rsid w:val="00A34D33"/>
    <w:rsid w:val="00A43539"/>
    <w:rsid w:val="00A47D15"/>
    <w:rsid w:val="00A50348"/>
    <w:rsid w:val="00A521B9"/>
    <w:rsid w:val="00A65B67"/>
    <w:rsid w:val="00A716F2"/>
    <w:rsid w:val="00A72B58"/>
    <w:rsid w:val="00A85ABE"/>
    <w:rsid w:val="00A914F3"/>
    <w:rsid w:val="00A92EAE"/>
    <w:rsid w:val="00AA7B3C"/>
    <w:rsid w:val="00AC7344"/>
    <w:rsid w:val="00AD6FB6"/>
    <w:rsid w:val="00AE4836"/>
    <w:rsid w:val="00AE7858"/>
    <w:rsid w:val="00AF302D"/>
    <w:rsid w:val="00AF3221"/>
    <w:rsid w:val="00B10042"/>
    <w:rsid w:val="00B14AB4"/>
    <w:rsid w:val="00B2000F"/>
    <w:rsid w:val="00B224FD"/>
    <w:rsid w:val="00B27151"/>
    <w:rsid w:val="00B27171"/>
    <w:rsid w:val="00B41A73"/>
    <w:rsid w:val="00B640C7"/>
    <w:rsid w:val="00B7332F"/>
    <w:rsid w:val="00B90F78"/>
    <w:rsid w:val="00BB6C0D"/>
    <w:rsid w:val="00BB70DD"/>
    <w:rsid w:val="00BC50CD"/>
    <w:rsid w:val="00BE763B"/>
    <w:rsid w:val="00BF06A1"/>
    <w:rsid w:val="00C071BA"/>
    <w:rsid w:val="00C21BBC"/>
    <w:rsid w:val="00C26E77"/>
    <w:rsid w:val="00C31C05"/>
    <w:rsid w:val="00C440A7"/>
    <w:rsid w:val="00C51B0E"/>
    <w:rsid w:val="00C64A44"/>
    <w:rsid w:val="00C64E0B"/>
    <w:rsid w:val="00C702C4"/>
    <w:rsid w:val="00C74CEF"/>
    <w:rsid w:val="00C81815"/>
    <w:rsid w:val="00C821BF"/>
    <w:rsid w:val="00C82654"/>
    <w:rsid w:val="00C93A75"/>
    <w:rsid w:val="00CA45F8"/>
    <w:rsid w:val="00CA6866"/>
    <w:rsid w:val="00CB1937"/>
    <w:rsid w:val="00CC55A5"/>
    <w:rsid w:val="00CD556F"/>
    <w:rsid w:val="00CD68FA"/>
    <w:rsid w:val="00D27A58"/>
    <w:rsid w:val="00D424D2"/>
    <w:rsid w:val="00D448F8"/>
    <w:rsid w:val="00D5410B"/>
    <w:rsid w:val="00D571A5"/>
    <w:rsid w:val="00D6198F"/>
    <w:rsid w:val="00D63F78"/>
    <w:rsid w:val="00D910E0"/>
    <w:rsid w:val="00D96725"/>
    <w:rsid w:val="00DA15D7"/>
    <w:rsid w:val="00DB5979"/>
    <w:rsid w:val="00DC5422"/>
    <w:rsid w:val="00DD34A8"/>
    <w:rsid w:val="00DD71F1"/>
    <w:rsid w:val="00DE11D9"/>
    <w:rsid w:val="00E05E36"/>
    <w:rsid w:val="00E12FA6"/>
    <w:rsid w:val="00E1415E"/>
    <w:rsid w:val="00E173FD"/>
    <w:rsid w:val="00E17D44"/>
    <w:rsid w:val="00E21B15"/>
    <w:rsid w:val="00E22C91"/>
    <w:rsid w:val="00E37584"/>
    <w:rsid w:val="00E6157A"/>
    <w:rsid w:val="00E639F5"/>
    <w:rsid w:val="00E7266F"/>
    <w:rsid w:val="00E81517"/>
    <w:rsid w:val="00E8305C"/>
    <w:rsid w:val="00E91646"/>
    <w:rsid w:val="00E9336A"/>
    <w:rsid w:val="00EA1F14"/>
    <w:rsid w:val="00EA7370"/>
    <w:rsid w:val="00EC197D"/>
    <w:rsid w:val="00EC375C"/>
    <w:rsid w:val="00EC7B73"/>
    <w:rsid w:val="00ED1905"/>
    <w:rsid w:val="00ED53D9"/>
    <w:rsid w:val="00EE238F"/>
    <w:rsid w:val="00EF7756"/>
    <w:rsid w:val="00F00B17"/>
    <w:rsid w:val="00F0372A"/>
    <w:rsid w:val="00F17945"/>
    <w:rsid w:val="00F21FE5"/>
    <w:rsid w:val="00F238CE"/>
    <w:rsid w:val="00F310F6"/>
    <w:rsid w:val="00F34DF4"/>
    <w:rsid w:val="00F40B4B"/>
    <w:rsid w:val="00F43F4A"/>
    <w:rsid w:val="00F5361C"/>
    <w:rsid w:val="00F6785E"/>
    <w:rsid w:val="00F86538"/>
    <w:rsid w:val="00F90D70"/>
    <w:rsid w:val="00FB4208"/>
    <w:rsid w:val="00FC277F"/>
    <w:rsid w:val="00FD4427"/>
    <w:rsid w:val="00FE4DF2"/>
    <w:rsid w:val="00FF17BD"/>
    <w:rsid w:val="00FF5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877345"/>
  <w15:chartTrackingRefBased/>
  <w15:docId w15:val="{294AF9DC-C234-461C-89E3-3DFE7D98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pPr>
      <w:spacing w:line="240" w:lineRule="auto"/>
    </w:pPr>
    <w:rPr>
      <w:rFonts w:asciiTheme="minorHAnsi" w:hAnsiTheme="minorHAnsi"/>
      <w:color w:val="ADADAD"/>
      <w:sz w:val="12"/>
      <w:szCs w:val="12"/>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0473A"/>
  </w:style>
  <w:style w:type="paragraph" w:customStyle="1" w:styleId="Kleiner">
    <w:name w:val="Kleiner"/>
    <w:basedOn w:val="Standaard"/>
    <w:rsid w:val="0010473A"/>
    <w:pPr>
      <w:spacing w:line="360" w:lineRule="auto"/>
    </w:pPr>
    <w:rPr>
      <w:rFonts w:asciiTheme="minorHAnsi" w:hAnsiTheme="minorHAnsi"/>
      <w:sz w:val="14"/>
      <w:szCs w:val="21"/>
    </w:rPr>
  </w:style>
  <w:style w:type="character" w:styleId="Verwijzingopmerking">
    <w:name w:val="annotation reference"/>
    <w:basedOn w:val="Standaardalinea-lettertype"/>
    <w:uiPriority w:val="99"/>
    <w:semiHidden/>
    <w:unhideWhenUsed/>
    <w:rsid w:val="00DB5979"/>
    <w:rPr>
      <w:sz w:val="16"/>
      <w:szCs w:val="16"/>
    </w:rPr>
  </w:style>
  <w:style w:type="paragraph" w:styleId="Tekstopmerking">
    <w:name w:val="annotation text"/>
    <w:basedOn w:val="Standaard"/>
    <w:link w:val="TekstopmerkingChar"/>
    <w:uiPriority w:val="99"/>
    <w:semiHidden/>
    <w:unhideWhenUsed/>
    <w:rsid w:val="00DB597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5979"/>
    <w:rPr>
      <w:sz w:val="20"/>
      <w:szCs w:val="20"/>
    </w:rPr>
  </w:style>
  <w:style w:type="paragraph" w:styleId="Onderwerpvanopmerking">
    <w:name w:val="annotation subject"/>
    <w:basedOn w:val="Tekstopmerking"/>
    <w:next w:val="Tekstopmerking"/>
    <w:link w:val="OnderwerpvanopmerkingChar"/>
    <w:uiPriority w:val="99"/>
    <w:semiHidden/>
    <w:unhideWhenUsed/>
    <w:rsid w:val="00DB5979"/>
    <w:rPr>
      <w:b/>
      <w:bCs/>
    </w:rPr>
  </w:style>
  <w:style w:type="character" w:customStyle="1" w:styleId="OnderwerpvanopmerkingChar">
    <w:name w:val="Onderwerp van opmerking Char"/>
    <w:basedOn w:val="TekstopmerkingChar"/>
    <w:link w:val="Onderwerpvanopmerking"/>
    <w:uiPriority w:val="99"/>
    <w:semiHidden/>
    <w:rsid w:val="00DB5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25879">
      <w:bodyDiv w:val="1"/>
      <w:marLeft w:val="0"/>
      <w:marRight w:val="0"/>
      <w:marTop w:val="0"/>
      <w:marBottom w:val="0"/>
      <w:divBdr>
        <w:top w:val="none" w:sz="0" w:space="0" w:color="auto"/>
        <w:left w:val="none" w:sz="0" w:space="0" w:color="auto"/>
        <w:bottom w:val="none" w:sz="0" w:space="0" w:color="auto"/>
        <w:right w:val="none" w:sz="0" w:space="0" w:color="auto"/>
      </w:divBdr>
    </w:div>
    <w:div w:id="399866876">
      <w:bodyDiv w:val="1"/>
      <w:marLeft w:val="0"/>
      <w:marRight w:val="0"/>
      <w:marTop w:val="0"/>
      <w:marBottom w:val="0"/>
      <w:divBdr>
        <w:top w:val="none" w:sz="0" w:space="0" w:color="auto"/>
        <w:left w:val="none" w:sz="0" w:space="0" w:color="auto"/>
        <w:bottom w:val="none" w:sz="0" w:space="0" w:color="auto"/>
        <w:right w:val="none" w:sz="0" w:space="0" w:color="auto"/>
      </w:divBdr>
    </w:div>
    <w:div w:id="480729122">
      <w:bodyDiv w:val="1"/>
      <w:marLeft w:val="0"/>
      <w:marRight w:val="0"/>
      <w:marTop w:val="0"/>
      <w:marBottom w:val="0"/>
      <w:divBdr>
        <w:top w:val="none" w:sz="0" w:space="0" w:color="auto"/>
        <w:left w:val="none" w:sz="0" w:space="0" w:color="auto"/>
        <w:bottom w:val="none" w:sz="0" w:space="0" w:color="auto"/>
        <w:right w:val="none" w:sz="0" w:space="0" w:color="auto"/>
      </w:divBdr>
    </w:div>
    <w:div w:id="500774127">
      <w:bodyDiv w:val="1"/>
      <w:marLeft w:val="0"/>
      <w:marRight w:val="0"/>
      <w:marTop w:val="0"/>
      <w:marBottom w:val="0"/>
      <w:divBdr>
        <w:top w:val="none" w:sz="0" w:space="0" w:color="auto"/>
        <w:left w:val="none" w:sz="0" w:space="0" w:color="auto"/>
        <w:bottom w:val="none" w:sz="0" w:space="0" w:color="auto"/>
        <w:right w:val="none" w:sz="0" w:space="0" w:color="auto"/>
      </w:divBdr>
    </w:div>
    <w:div w:id="959147896">
      <w:bodyDiv w:val="1"/>
      <w:marLeft w:val="0"/>
      <w:marRight w:val="0"/>
      <w:marTop w:val="0"/>
      <w:marBottom w:val="0"/>
      <w:divBdr>
        <w:top w:val="none" w:sz="0" w:space="0" w:color="auto"/>
        <w:left w:val="none" w:sz="0" w:space="0" w:color="auto"/>
        <w:bottom w:val="none" w:sz="0" w:space="0" w:color="auto"/>
        <w:right w:val="none" w:sz="0" w:space="0" w:color="auto"/>
      </w:divBdr>
    </w:div>
    <w:div w:id="1018317837">
      <w:bodyDiv w:val="1"/>
      <w:marLeft w:val="0"/>
      <w:marRight w:val="0"/>
      <w:marTop w:val="0"/>
      <w:marBottom w:val="0"/>
      <w:divBdr>
        <w:top w:val="none" w:sz="0" w:space="0" w:color="auto"/>
        <w:left w:val="none" w:sz="0" w:space="0" w:color="auto"/>
        <w:bottom w:val="none" w:sz="0" w:space="0" w:color="auto"/>
        <w:right w:val="none" w:sz="0" w:space="0" w:color="auto"/>
      </w:divBdr>
    </w:div>
    <w:div w:id="1139149779">
      <w:bodyDiv w:val="1"/>
      <w:marLeft w:val="0"/>
      <w:marRight w:val="0"/>
      <w:marTop w:val="0"/>
      <w:marBottom w:val="0"/>
      <w:divBdr>
        <w:top w:val="none" w:sz="0" w:space="0" w:color="auto"/>
        <w:left w:val="none" w:sz="0" w:space="0" w:color="auto"/>
        <w:bottom w:val="none" w:sz="0" w:space="0" w:color="auto"/>
        <w:right w:val="none" w:sz="0" w:space="0" w:color="auto"/>
      </w:divBdr>
    </w:div>
    <w:div w:id="1252157172">
      <w:bodyDiv w:val="1"/>
      <w:marLeft w:val="0"/>
      <w:marRight w:val="0"/>
      <w:marTop w:val="0"/>
      <w:marBottom w:val="0"/>
      <w:divBdr>
        <w:top w:val="none" w:sz="0" w:space="0" w:color="auto"/>
        <w:left w:val="none" w:sz="0" w:space="0" w:color="auto"/>
        <w:bottom w:val="none" w:sz="0" w:space="0" w:color="auto"/>
        <w:right w:val="none" w:sz="0" w:space="0" w:color="auto"/>
      </w:divBdr>
    </w:div>
    <w:div w:id="19863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1505</ap:Words>
  <ap:Characters>8282</ap:Characters>
  <ap:DocSecurity>4</ap:DocSecurity>
  <ap:Lines>69</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2019-03-08T12:08:00.0000000Z</lastPrinted>
  <dcterms:created xsi:type="dcterms:W3CDTF">2019-03-11T15:52:00.0000000Z</dcterms:created>
  <dcterms:modified xsi:type="dcterms:W3CDTF">2019-03-11T15:52:00.0000000Z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ContentTypeId">
    <vt:lpwstr>0x0101002574680DE6675E49BA98601A547AB13E</vt:lpwstr>
  </property>
</Properties>
</file>