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C5A92" w:rsidR="00EC5A92" w:rsidP="00EC5A92" w:rsidRDefault="00EC5A9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EC5A9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EC5A92" w:rsidR="00EC5A92" w:rsidP="00EC5A92" w:rsidRDefault="00EC5A92">
      <w:pPr>
        <w:rPr>
          <w:rFonts w:ascii="Arial" w:hAnsi="Arial" w:cs="Arial"/>
          <w:sz w:val="22"/>
          <w:szCs w:val="22"/>
        </w:rPr>
      </w:pPr>
      <w:r w:rsidRPr="00EC5A92">
        <w:rPr>
          <w:rFonts w:ascii="Arial" w:hAnsi="Arial" w:cs="Arial"/>
          <w:sz w:val="22"/>
          <w:szCs w:val="22"/>
        </w:rPr>
        <w:t>Aan de orde is de behandeling van:</w:t>
      </w:r>
    </w:p>
    <w:p w:rsidRPr="00EC5A92" w:rsidR="00EC5A92" w:rsidP="00EC5A92" w:rsidRDefault="00EC5A9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C5A92">
        <w:rPr>
          <w:rFonts w:ascii="Arial" w:hAnsi="Arial" w:cs="Arial"/>
          <w:b/>
          <w:bCs/>
          <w:sz w:val="22"/>
          <w:szCs w:val="22"/>
        </w:rPr>
        <w:t>het wetsvoorstel Wijziging van onder meer het Wetboek van Strafvordering BES in verband met aanpassing van de regeling van de bijzondere opsporingsbevoegdheden en enkele andere wijzigingen (34976).</w:t>
      </w:r>
    </w:p>
    <w:p w:rsidRPr="00EC5A92" w:rsidR="00EC5A92" w:rsidP="00EC5A92" w:rsidRDefault="00EC5A92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EC5A92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897"/>
    <w:multiLevelType w:val="multilevel"/>
    <w:tmpl w:val="C34A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92"/>
    <w:rsid w:val="0043607C"/>
    <w:rsid w:val="009450A4"/>
    <w:rsid w:val="009E60E5"/>
    <w:rsid w:val="00E82953"/>
    <w:rsid w:val="00E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2019-03-11T09:20:00.0000000Z</dcterms:created>
  <dcterms:modified xsi:type="dcterms:W3CDTF">2019-03-11T09:21:00.0000000Z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0x0101002574680DE6675E49BA98601A547AB13E</vt:lpwstr>
  </property>
</Properties>
</file>