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W02.18.0277/II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23 november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61B78" w:rsidRDefault="00AC5D77">
              <w:r>
                <w:t>Bij Kabinetsmissive van 12 september 2018, no.2018001597, heeft Uwe Majesteit, op voordracht van de Minister van Buitenlandse Zaken, bij de Afdeling advisering van de Raad van State ter overweging aanhangig gemaakt het voorstel van wet houdende goedkeuring van de op 30 oktober 2016 te Brussel tot stand gekomen Strategische partnerschapsovereenkomst tussen de Europese Unie en haar lidstaten, enerzijds, en Canada, anderzijds (Trb. 2016, 190), met memorie van toelichting.</w:t>
              </w:r>
            </w:p>
          </w:sdtContent>
        </w:sdt>
        <w:p w:rsidR="0071031E" w:rsidRDefault="0071031E"/>
        <w:sdt>
          <w:sdtPr>
            <w:alias w:val="VrijeTekst1"/>
            <w:tag w:val="VrijeTekst1"/>
            <w:id w:val="-437221631"/>
          </w:sdtPr>
          <w:sdtEndPr/>
          <w:sdtContent>
            <w:p w:rsidRPr="00E85BDF" w:rsidR="00DC2D0A" w:rsidP="00DC2D0A" w:rsidRDefault="00AC5D77">
              <w:r w:rsidRPr="00E85BDF">
                <w:t xml:space="preserve">Het voorstel strekt tot goedkeuring van de Strategische </w:t>
              </w:r>
              <w:r>
                <w:t>p</w:t>
              </w:r>
              <w:r w:rsidRPr="00E85BDF">
                <w:t>artnerschapsovereenkomst tussen de Europese Unie en haar lidstaten, enerzijds, en Canada, anderzijds (</w:t>
              </w:r>
              <w:r>
                <w:t>hierna: de Overeenkomst</w:t>
              </w:r>
              <w:r w:rsidRPr="00E85BDF">
                <w:t>). Het wetsvoorstel beperkt de goedkeuring tot het Europese deel van Nederland.</w:t>
              </w:r>
              <w:r w:rsidRPr="00E85BDF">
                <w:rPr>
                  <w:vertAlign w:val="superscript"/>
                </w:rPr>
                <w:footnoteReference w:id="1"/>
              </w:r>
              <w:r w:rsidRPr="00E85BDF">
                <w:t xml:space="preserve"> </w:t>
              </w:r>
            </w:p>
            <w:p w:rsidR="00DC2D0A" w:rsidP="00DC2D0A" w:rsidRDefault="000E0A28">
              <w:pPr>
                <w:pStyle w:val="Lijstalinea"/>
                <w:ind w:left="0"/>
                <w:rPr>
                  <w:color w:val="0070C0"/>
                </w:rPr>
              </w:pPr>
            </w:p>
            <w:p w:rsidR="00DC2D0A" w:rsidP="00DC2D0A" w:rsidRDefault="00AC5D77">
              <w:pPr>
                <w:pStyle w:val="Lijstalinea"/>
                <w:ind w:left="0"/>
              </w:pPr>
              <w:r>
                <w:t>De Overeenkomst heeft als doel een raamwerk te bieden voor politieke dialoog en het ontwikkelen en versoepelen van handel en investeringen tussen de EU en Canada. Dit raamwerk wordt deels geboden door een aantal standaardclausules, bijvoorbeeld met betrekking tot de eerbiediging van mensenrechten, de bestrijding van terrorisme, en het tegengaan van de verspreiding van illegale kleine wapens. Ook bevat de Overeenkomst bepalingen over economische en duurzame ontwikkeling en justitiële samenwerking.</w:t>
              </w:r>
            </w:p>
            <w:p w:rsidR="00DC2D0A" w:rsidP="00DC2D0A" w:rsidRDefault="000E0A28">
              <w:pPr>
                <w:pStyle w:val="Lijstalinea"/>
                <w:ind w:left="0"/>
              </w:pPr>
            </w:p>
            <w:p w:rsidR="00DC2D0A" w:rsidP="00DC2D0A" w:rsidRDefault="00AC5D77">
              <w:pPr>
                <w:pStyle w:val="Lijstalinea"/>
                <w:ind w:left="0"/>
              </w:pPr>
              <w:r>
                <w:t>De Overeenkomst is gelijktijdig met een breed handelsakkoord tussen de EU en Canada (CETA) vastgesteld.</w:t>
              </w:r>
              <w:r>
                <w:rPr>
                  <w:rStyle w:val="Voetnootmarkering"/>
                </w:rPr>
                <w:footnoteReference w:id="2"/>
              </w:r>
              <w:r>
                <w:t xml:space="preserve"> Evenals CETA moet deze Overeenkomst door zowel de EU als de lidstaten worden goedgekeurd.</w:t>
              </w:r>
              <w:r>
                <w:rPr>
                  <w:rStyle w:val="Voetnootmarkering"/>
                </w:rPr>
                <w:footnoteReference w:id="3"/>
              </w:r>
              <w:r>
                <w:t xml:space="preserve"> Met het wetsvoorstel wordt de nationale goedkeuringsprocedure voor Nederland gestart.</w:t>
              </w:r>
            </w:p>
            <w:p w:rsidRPr="00E85BDF" w:rsidR="00DC2D0A" w:rsidP="00DC2D0A" w:rsidRDefault="000E0A28">
              <w:pPr>
                <w:pStyle w:val="Lijstalinea"/>
                <w:ind w:left="0"/>
                <w:rPr>
                  <w:color w:val="0070C0"/>
                </w:rPr>
              </w:pPr>
            </w:p>
            <w:p w:rsidRPr="00803A51" w:rsidR="00DC2D0A" w:rsidP="00DC2D0A" w:rsidRDefault="00AC5D77">
              <w:pPr>
                <w:pStyle w:val="Lijstalinea"/>
                <w:ind w:left="0"/>
              </w:pPr>
              <w:r w:rsidRPr="00803A51">
                <w:t>De Overeenkomst bepaalt dat haar werkingssfeer die van de verdragen van de Europese Unie volgt.</w:t>
              </w:r>
              <w:r w:rsidRPr="00803A51">
                <w:rPr>
                  <w:vertAlign w:val="superscript"/>
                </w:rPr>
                <w:footnoteReference w:id="4"/>
              </w:r>
              <w:r w:rsidRPr="00803A51">
                <w:t xml:space="preserve"> De Afdeling </w:t>
              </w:r>
              <w:r>
                <w:t xml:space="preserve">merkt op </w:t>
              </w:r>
              <w:r w:rsidRPr="00803A51">
                <w:t xml:space="preserve">dat dergelijke bepalingen </w:t>
              </w:r>
              <w:r>
                <w:t xml:space="preserve">kunnen </w:t>
              </w:r>
              <w:r w:rsidRPr="00803A51">
                <w:t xml:space="preserve">meebrengen dat wanneer de </w:t>
              </w:r>
              <w:r>
                <w:t>Caribische delen</w:t>
              </w:r>
              <w:r w:rsidRPr="00803A51">
                <w:t xml:space="preserve"> van het Koninkrijk door het verdrag worden geraakt, deze </w:t>
              </w:r>
              <w:r w:rsidRPr="00033313">
                <w:t>niet automatisch</w:t>
              </w:r>
              <w:r>
                <w:t xml:space="preserve"> partij zijn bij die verdragen</w:t>
              </w:r>
              <w:r w:rsidRPr="00803A51">
                <w:t xml:space="preserve">, maar </w:t>
              </w:r>
              <w:r>
                <w:t xml:space="preserve">dat </w:t>
              </w:r>
              <w:r w:rsidRPr="00803A51">
                <w:t xml:space="preserve">desgewenst </w:t>
              </w:r>
              <w:r w:rsidRPr="00033313">
                <w:t>wel kunnen</w:t>
              </w:r>
              <w:r>
                <w:t xml:space="preserve"> worden</w:t>
              </w:r>
              <w:r w:rsidRPr="00803A51">
                <w:t xml:space="preserve">. </w:t>
              </w:r>
            </w:p>
            <w:p w:rsidRPr="00803A51" w:rsidR="00DC2D0A" w:rsidP="00DC2D0A" w:rsidRDefault="000E0A28">
              <w:pPr>
                <w:pStyle w:val="Lijstalinea"/>
                <w:ind w:left="0"/>
              </w:pPr>
            </w:p>
            <w:p w:rsidRPr="00F46865" w:rsidR="00DC2D0A" w:rsidP="00DC2D0A" w:rsidRDefault="00AC5D77">
              <w:pPr>
                <w:pStyle w:val="Lijstalinea"/>
                <w:ind w:left="0"/>
                <w:rPr>
                  <w:color w:val="0070C0"/>
                </w:rPr>
              </w:pPr>
              <w:r w:rsidRPr="00803A51">
                <w:t xml:space="preserve">De Overeenkomst met Canada kan de </w:t>
              </w:r>
              <w:r>
                <w:t>Caribische</w:t>
              </w:r>
              <w:r w:rsidRPr="00803A51">
                <w:t xml:space="preserve"> delen van het Koninkrijk raken</w:t>
              </w:r>
              <w:r>
                <w:t>. Daarbij speelt een rol dat het verdrag nauw verbonden is met CETA, en dat Canada veel betrekkingen heeft met die gebieden, waaronder door toerisme en  kapitaalverkeer</w:t>
              </w:r>
              <w:r w:rsidRPr="00803A51">
                <w:t>.</w:t>
              </w:r>
              <w:r w:rsidRPr="00E85BDF">
                <w:rPr>
                  <w:color w:val="0070C0"/>
                </w:rPr>
                <w:t xml:space="preserve"> </w:t>
              </w:r>
              <w:r w:rsidRPr="00825D30">
                <w:t>De toelichting</w:t>
              </w:r>
              <w:r>
                <w:t xml:space="preserve"> gaat op het voorgaande niet in, en licht niet toe of en </w:t>
              </w:r>
              <w:r w:rsidRPr="00825D30">
                <w:t xml:space="preserve">op welke wijze de </w:t>
              </w:r>
              <w:r>
                <w:t>Caribische delen</w:t>
              </w:r>
              <w:r w:rsidRPr="00825D30">
                <w:t xml:space="preserve"> bij de voorbereiding van </w:t>
              </w:r>
              <w:r>
                <w:t>de Overeenkomst</w:t>
              </w:r>
              <w:r w:rsidRPr="00825D30">
                <w:t xml:space="preserve"> zijn betrokken. </w:t>
              </w:r>
            </w:p>
            <w:p w:rsidRPr="00825D30" w:rsidR="00DC2D0A" w:rsidP="00DC2D0A" w:rsidRDefault="000E0A28">
              <w:pPr>
                <w:pStyle w:val="Lijstalinea"/>
                <w:ind w:left="0"/>
              </w:pPr>
            </w:p>
            <w:p w:rsidR="00E13490" w:rsidP="00241D3E" w:rsidRDefault="00AC5D77">
              <w:pPr>
                <w:pStyle w:val="Lijstalinea"/>
                <w:ind w:left="0"/>
              </w:pPr>
              <w:r>
                <w:t>De Afdeling adviseert</w:t>
              </w:r>
              <w:r w:rsidRPr="00825D30">
                <w:t xml:space="preserve"> de toelichting in </w:t>
              </w:r>
              <w:r>
                <w:t xml:space="preserve">het </w:t>
              </w:r>
              <w:r w:rsidRPr="00825D30">
                <w:t xml:space="preserve">licht </w:t>
              </w:r>
              <w:r>
                <w:t xml:space="preserve">van het voorgaande </w:t>
              </w:r>
              <w:r w:rsidRPr="00825D30">
                <w:t xml:space="preserve">aan te vullen.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661B78" w:rsidRDefault="00AC5D77">
              <w:r>
                <w:t xml:space="preserve">De Afdeling advisering van de Raad van State heeft een aantal opmerkingen bij het voorstel en adviseert daarmee rekening te houden voordat het voorstel bij de Tweede </w:t>
              </w:r>
              <w:r>
                <w:lastRenderedPageBreak/>
                <w:t xml:space="preserve">Kamer der Staten-Generaal wordt ingediend. </w:t>
              </w:r>
              <w:r>
                <w:br/>
              </w:r>
              <w:r>
                <w:br/>
              </w:r>
              <w:r>
                <w:br/>
                <w:t>De vice-president van de Raad van State,</w:t>
              </w:r>
            </w:p>
          </w:sdtContent>
        </w:sdt>
      </w:sdtContent>
    </w:sdt>
    <w:sectPr w:rsidR="00661B78"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5A" w:rsidRDefault="0076185A" w:rsidP="005B3E03">
      <w:r>
        <w:separator/>
      </w:r>
    </w:p>
  </w:endnote>
  <w:endnote w:type="continuationSeparator" w:id="0">
    <w:p w:rsidR="0076185A" w:rsidRDefault="0076185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5A" w:rsidRDefault="0076185A" w:rsidP="005B3E03">
      <w:r>
        <w:separator/>
      </w:r>
    </w:p>
  </w:footnote>
  <w:footnote w:type="continuationSeparator" w:id="0">
    <w:p w:rsidR="0076185A" w:rsidRDefault="0076185A" w:rsidP="005B3E03">
      <w:r>
        <w:continuationSeparator/>
      </w:r>
    </w:p>
  </w:footnote>
  <w:footnote w:id="1">
    <w:p w:rsidR="00DC2D0A" w:rsidRDefault="00AC5D77" w:rsidP="00DC2D0A">
      <w:pPr>
        <w:pStyle w:val="Voetnoottekst"/>
      </w:pPr>
      <w:r>
        <w:rPr>
          <w:rStyle w:val="Voetnootmarkering"/>
        </w:rPr>
        <w:footnoteRef/>
      </w:r>
      <w:r>
        <w:t xml:space="preserve"> </w:t>
      </w:r>
      <w:r>
        <w:tab/>
        <w:t>Artikel 1 van de Goedkeuringswet.</w:t>
      </w:r>
    </w:p>
  </w:footnote>
  <w:footnote w:id="2">
    <w:p w:rsidR="00AE2709" w:rsidRDefault="00AC5D77">
      <w:pPr>
        <w:pStyle w:val="Voetnoottekst"/>
      </w:pPr>
      <w:r>
        <w:rPr>
          <w:rStyle w:val="Voetnootmarkering"/>
        </w:rPr>
        <w:footnoteRef/>
      </w:r>
      <w:r>
        <w:t xml:space="preserve"> </w:t>
      </w:r>
      <w:r>
        <w:tab/>
      </w:r>
      <w:proofErr w:type="spellStart"/>
      <w:r>
        <w:t>Trb</w:t>
      </w:r>
      <w:proofErr w:type="spellEnd"/>
      <w:r>
        <w:t>. 2017, 13.</w:t>
      </w:r>
    </w:p>
  </w:footnote>
  <w:footnote w:id="3">
    <w:p w:rsidR="00DC2D0A" w:rsidRDefault="00AC5D77" w:rsidP="00DC2D0A">
      <w:pPr>
        <w:pStyle w:val="Voetnoottekst"/>
      </w:pPr>
      <w:r>
        <w:rPr>
          <w:rStyle w:val="Voetnootmarkering"/>
        </w:rPr>
        <w:footnoteRef/>
      </w:r>
      <w:r>
        <w:t xml:space="preserve"> </w:t>
      </w:r>
      <w:r>
        <w:tab/>
        <w:t>Zie Memorie van Toelichting, deel I (Algemene inleiding), Aard van de Overeenkomst.</w:t>
      </w:r>
    </w:p>
  </w:footnote>
  <w:footnote w:id="4">
    <w:p w:rsidR="00DC2D0A" w:rsidRDefault="00AC5D77" w:rsidP="00DC2D0A">
      <w:pPr>
        <w:pStyle w:val="Voetnoottekst"/>
      </w:pPr>
      <w:r>
        <w:rPr>
          <w:rStyle w:val="Voetnootmarkering"/>
        </w:rPr>
        <w:footnoteRef/>
      </w:r>
      <w:r>
        <w:t xml:space="preserve"> </w:t>
      </w:r>
      <w:r>
        <w:tab/>
        <w:t>Artikel 33 van de Overeenkomst luidt: “Deze overeenkomst is van toepassing op, enerzijds, elk gebied waarop de Verdragen waarop de Europese Unie is gegrond van toepassing zijn, onder de in die verdragen neergelegde voorwaarden, en, anderzijds, op Canada.”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E0A28">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E0A28"/>
    <w:rsid w:val="00156F0B"/>
    <w:rsid w:val="0017188E"/>
    <w:rsid w:val="002656A3"/>
    <w:rsid w:val="0027703A"/>
    <w:rsid w:val="002A16F1"/>
    <w:rsid w:val="002C6867"/>
    <w:rsid w:val="002D0875"/>
    <w:rsid w:val="00303CA7"/>
    <w:rsid w:val="00322CB5"/>
    <w:rsid w:val="003A1FC7"/>
    <w:rsid w:val="004421C1"/>
    <w:rsid w:val="004C120D"/>
    <w:rsid w:val="00503044"/>
    <w:rsid w:val="00652A29"/>
    <w:rsid w:val="00661B78"/>
    <w:rsid w:val="006D3E6B"/>
    <w:rsid w:val="0071031E"/>
    <w:rsid w:val="00724C4B"/>
    <w:rsid w:val="00743D19"/>
    <w:rsid w:val="0076185A"/>
    <w:rsid w:val="00831756"/>
    <w:rsid w:val="009E72D2"/>
    <w:rsid w:val="00A349AF"/>
    <w:rsid w:val="00AA44F3"/>
    <w:rsid w:val="00AC5D77"/>
    <w:rsid w:val="00B03C96"/>
    <w:rsid w:val="00B44919"/>
    <w:rsid w:val="00C02F92"/>
    <w:rsid w:val="00C44D61"/>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46ED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rsid w:val="008342F5"/>
    <w:rPr>
      <w:color w:val="0000FF" w:themeColor="hyperlink"/>
      <w:u w:val="single"/>
    </w:rPr>
  </w:style>
  <w:style w:type="character" w:styleId="Verwijzingopmerking">
    <w:name w:val="annotation reference"/>
    <w:basedOn w:val="Standaardalinea-lettertype"/>
    <w:rsid w:val="00C67CAF"/>
    <w:rPr>
      <w:sz w:val="16"/>
      <w:szCs w:val="16"/>
    </w:rPr>
  </w:style>
  <w:style w:type="paragraph" w:styleId="Tekstopmerking">
    <w:name w:val="annotation text"/>
    <w:basedOn w:val="Standaard"/>
    <w:link w:val="TekstopmerkingChar"/>
    <w:rsid w:val="00C67CAF"/>
    <w:rPr>
      <w:sz w:val="20"/>
      <w:szCs w:val="20"/>
    </w:rPr>
  </w:style>
  <w:style w:type="character" w:customStyle="1" w:styleId="TekstopmerkingChar">
    <w:name w:val="Tekst opmerking Char"/>
    <w:basedOn w:val="Standaardalinea-lettertype"/>
    <w:link w:val="Tekstopmerking"/>
    <w:rsid w:val="00C67CAF"/>
    <w:rPr>
      <w:rFonts w:ascii="Univers" w:hAnsi="Univers"/>
    </w:rPr>
  </w:style>
  <w:style w:type="paragraph" w:styleId="Onderwerpvanopmerking">
    <w:name w:val="annotation subject"/>
    <w:basedOn w:val="Tekstopmerking"/>
    <w:next w:val="Tekstopmerking"/>
    <w:link w:val="OnderwerpvanopmerkingChar"/>
    <w:rsid w:val="00C67CAF"/>
    <w:rPr>
      <w:b/>
      <w:bCs/>
    </w:rPr>
  </w:style>
  <w:style w:type="character" w:customStyle="1" w:styleId="OnderwerpvanopmerkingChar">
    <w:name w:val="Onderwerp van opmerking Char"/>
    <w:basedOn w:val="TekstopmerkingChar"/>
    <w:link w:val="Onderwerpvanopmerking"/>
    <w:rsid w:val="00C67CAF"/>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946ED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rsid w:val="008342F5"/>
    <w:rPr>
      <w:color w:val="0000FF" w:themeColor="hyperlink"/>
      <w:u w:val="single"/>
    </w:rPr>
  </w:style>
  <w:style w:type="character" w:styleId="Verwijzingopmerking">
    <w:name w:val="annotation reference"/>
    <w:basedOn w:val="Standaardalinea-lettertype"/>
    <w:rsid w:val="00C67CAF"/>
    <w:rPr>
      <w:sz w:val="16"/>
      <w:szCs w:val="16"/>
    </w:rPr>
  </w:style>
  <w:style w:type="paragraph" w:styleId="Tekstopmerking">
    <w:name w:val="annotation text"/>
    <w:basedOn w:val="Standaard"/>
    <w:link w:val="TekstopmerkingChar"/>
    <w:rsid w:val="00C67CAF"/>
    <w:rPr>
      <w:sz w:val="20"/>
      <w:szCs w:val="20"/>
    </w:rPr>
  </w:style>
  <w:style w:type="character" w:customStyle="1" w:styleId="TekstopmerkingChar">
    <w:name w:val="Tekst opmerking Char"/>
    <w:basedOn w:val="Standaardalinea-lettertype"/>
    <w:link w:val="Tekstopmerking"/>
    <w:rsid w:val="00C67CAF"/>
    <w:rPr>
      <w:rFonts w:ascii="Univers" w:hAnsi="Univers"/>
    </w:rPr>
  </w:style>
  <w:style w:type="paragraph" w:styleId="Onderwerpvanopmerking">
    <w:name w:val="annotation subject"/>
    <w:basedOn w:val="Tekstopmerking"/>
    <w:next w:val="Tekstopmerking"/>
    <w:link w:val="OnderwerpvanopmerkingChar"/>
    <w:rsid w:val="00C67CAF"/>
    <w:rPr>
      <w:b/>
      <w:bCs/>
    </w:rPr>
  </w:style>
  <w:style w:type="character" w:customStyle="1" w:styleId="OnderwerpvanopmerkingChar">
    <w:name w:val="Onderwerp van opmerking Char"/>
    <w:basedOn w:val="TekstopmerkingChar"/>
    <w:link w:val="Onderwerpvanopmerking"/>
    <w:rsid w:val="00C67CAF"/>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CD54CF"/>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412</ap:Words>
  <ap:Characters>2269</ap:Characters>
  <ap:DocSecurity>4</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2018-11-23T14:12:00.0000000Z</lastPrinted>
  <dcterms:created xsi:type="dcterms:W3CDTF">2019-03-01T10:51:00.0000000Z</dcterms:created>
  <dcterms:modified xsi:type="dcterms:W3CDTF">2019-03-01T10:51:00.0000000Z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0x010100325BD1F10C4B8E45B3ED6646425A6FBE</vt:lpwstr>
  </property>
</Properties>
</file>