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60" w:rsidP="002D0CC1" w:rsidRDefault="001768CE">
      <w:pPr>
        <w:rPr>
          <w:b/>
        </w:rPr>
      </w:pPr>
      <w:proofErr w:type="spellStart"/>
      <w:r>
        <w:rPr>
          <w:b/>
        </w:rPr>
        <w:t>Herziene</w:t>
      </w:r>
      <w:proofErr w:type="spellEnd"/>
      <w:r>
        <w:rPr>
          <w:b/>
        </w:rPr>
        <w:t xml:space="preserve"> j</w:t>
      </w:r>
      <w:r w:rsidRPr="002D0CC1" w:rsidR="002D0CC1">
        <w:rPr>
          <w:b/>
        </w:rPr>
        <w:t>aarplanning versterking kennisposit</w:t>
      </w:r>
      <w:r w:rsidR="00F30CB8">
        <w:rPr>
          <w:b/>
        </w:rPr>
        <w:t xml:space="preserve">ie </w:t>
      </w:r>
      <w:r w:rsidR="00AE185B">
        <w:rPr>
          <w:b/>
        </w:rPr>
        <w:t xml:space="preserve">(kennisagenda) </w:t>
      </w:r>
      <w:r w:rsidR="00F30CB8">
        <w:rPr>
          <w:b/>
        </w:rPr>
        <w:t>commissie Europese Zaken 2019</w:t>
      </w:r>
    </w:p>
    <w:p w:rsidR="003B2F60" w:rsidP="002D0CC1" w:rsidRDefault="003B2F60">
      <w:r>
        <w:t xml:space="preserve">Bijlage besluitenlijst procedurevergadering </w:t>
      </w:r>
      <w:r w:rsidR="001768CE">
        <w:t xml:space="preserve">21 februari </w:t>
      </w:r>
      <w:r w:rsidR="00F30CB8">
        <w:t>2019</w:t>
      </w:r>
    </w:p>
    <w:p w:rsidRPr="003B2F60" w:rsidR="003B2F60" w:rsidP="002D0CC1" w:rsidRDefault="003B2F60">
      <w:r w:rsidRPr="00F93307">
        <w:t>Doc</w:t>
      </w:r>
      <w:r w:rsidRPr="00F93307" w:rsidR="00BA5081">
        <w:t>ument</w:t>
      </w:r>
      <w:r w:rsidRPr="00F93307">
        <w:t>nr</w:t>
      </w:r>
      <w:r w:rsidRPr="00F93307" w:rsidR="00BA5081">
        <w:t>.</w:t>
      </w:r>
      <w:r w:rsidRPr="00F93307">
        <w:t xml:space="preserve"> </w:t>
      </w:r>
    </w:p>
    <w:p w:rsidR="002D0CC1" w:rsidP="002D0CC1" w:rsidRDefault="002D0CC1"/>
    <w:p w:rsidR="007050AF" w:rsidP="002D0CC1" w:rsidRDefault="007050AF">
      <w:r>
        <w:t xml:space="preserve">In aanvulling op de reguliere activiteiten van de commissie en de behandeling van </w:t>
      </w:r>
      <w:hyperlink w:history="1" r:id="rId8">
        <w:r w:rsidRPr="0075526F">
          <w:rPr>
            <w:rStyle w:val="Hyperlink"/>
          </w:rPr>
          <w:t>prioritaire EU-voorstellen</w:t>
        </w:r>
      </w:hyperlink>
      <w:r>
        <w:t xml:space="preserve"> uit het Werkprogramma van de Europese Commissie 201</w:t>
      </w:r>
      <w:r w:rsidR="00F30CB8">
        <w:t>9</w:t>
      </w:r>
      <w:r>
        <w:t xml:space="preserve"> op haar terrein, heeft de commissie Europese Zaken een aantal thema’s geselecteerd waarop zij haar kennispositie verder wil versterken.</w:t>
      </w:r>
      <w:r w:rsidR="00B870A6">
        <w:t xml:space="preserve"> De invulling van de activiteiten </w:t>
      </w:r>
      <w:r w:rsidR="00AE185B">
        <w:t xml:space="preserve">op deze kennisagenda </w:t>
      </w:r>
      <w:r w:rsidR="00B870A6">
        <w:t>wordt nader uitgewerkt door de leden. De c</w:t>
      </w:r>
      <w:r w:rsidR="000D566D">
        <w:t xml:space="preserve">ommissiestaf verleent </w:t>
      </w:r>
      <w:r w:rsidR="00B870A6">
        <w:t xml:space="preserve">daarbij </w:t>
      </w:r>
      <w:r w:rsidR="000D566D">
        <w:t>ondersteuning.</w:t>
      </w:r>
    </w:p>
    <w:p w:rsidR="007050AF" w:rsidP="002D0CC1" w:rsidRDefault="007050AF"/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345"/>
      </w:tblGrid>
      <w:tr w:rsidR="00AE185B" w:rsidTr="0053677C">
        <w:trPr>
          <w:trHeight w:val="367"/>
        </w:trPr>
        <w:tc>
          <w:tcPr>
            <w:tcW w:w="567" w:type="dxa"/>
          </w:tcPr>
          <w:p w:rsidRPr="00AB648A" w:rsidR="00AE185B" w:rsidP="00864D12" w:rsidRDefault="00AE185B">
            <w:pPr>
              <w:rPr>
                <w:b/>
              </w:rPr>
            </w:pPr>
            <w:r w:rsidRPr="00AB648A">
              <w:rPr>
                <w:b/>
              </w:rPr>
              <w:t>Nr.</w:t>
            </w:r>
          </w:p>
        </w:tc>
        <w:tc>
          <w:tcPr>
            <w:tcW w:w="2410" w:type="dxa"/>
          </w:tcPr>
          <w:p w:rsidRPr="00AB648A" w:rsidR="00AE185B" w:rsidP="00864D12" w:rsidRDefault="00AE185B">
            <w:pPr>
              <w:rPr>
                <w:b/>
              </w:rPr>
            </w:pPr>
            <w:r w:rsidRPr="00AB648A">
              <w:rPr>
                <w:b/>
              </w:rPr>
              <w:t>Thema</w:t>
            </w:r>
          </w:p>
        </w:tc>
        <w:tc>
          <w:tcPr>
            <w:tcW w:w="6345" w:type="dxa"/>
          </w:tcPr>
          <w:p w:rsidRPr="00AB648A" w:rsidR="00AE185B" w:rsidP="007050AF" w:rsidRDefault="00AE185B">
            <w:pPr>
              <w:rPr>
                <w:b/>
              </w:rPr>
            </w:pPr>
            <w:r w:rsidRPr="00AB648A">
              <w:rPr>
                <w:b/>
              </w:rPr>
              <w:t>Instrument</w:t>
            </w:r>
            <w:r>
              <w:rPr>
                <w:b/>
              </w:rPr>
              <w:t>/toelichting</w:t>
            </w:r>
          </w:p>
        </w:tc>
      </w:tr>
      <w:tr w:rsidR="00AE185B" w:rsidTr="004D2E69">
        <w:trPr>
          <w:trHeight w:val="612"/>
        </w:trPr>
        <w:tc>
          <w:tcPr>
            <w:tcW w:w="567" w:type="dxa"/>
          </w:tcPr>
          <w:p w:rsidRPr="00AB648A" w:rsidR="00AE185B" w:rsidP="00864D12" w:rsidRDefault="00AE185B">
            <w:r w:rsidRPr="00AB648A">
              <w:t>1.</w:t>
            </w:r>
          </w:p>
        </w:tc>
        <w:tc>
          <w:tcPr>
            <w:tcW w:w="2410" w:type="dxa"/>
          </w:tcPr>
          <w:p w:rsidRPr="00AB648A" w:rsidR="00AE185B" w:rsidP="00864D12" w:rsidRDefault="00AE185B">
            <w:proofErr w:type="spellStart"/>
            <w:r w:rsidRPr="00AB648A">
              <w:t>Brexit</w:t>
            </w:r>
            <w:proofErr w:type="spellEnd"/>
          </w:p>
        </w:tc>
        <w:tc>
          <w:tcPr>
            <w:tcW w:w="6345" w:type="dxa"/>
          </w:tcPr>
          <w:p w:rsidRPr="00AB648A" w:rsidR="00AE185B" w:rsidP="00AE185B" w:rsidRDefault="00AE185B">
            <w:proofErr w:type="spellStart"/>
            <w:r>
              <w:t>R</w:t>
            </w:r>
            <w:r w:rsidRPr="00AB648A">
              <w:t>apporteurschap</w:t>
            </w:r>
            <w:proofErr w:type="spellEnd"/>
            <w:r w:rsidRPr="00AB648A">
              <w:t xml:space="preserve"> </w:t>
            </w:r>
            <w:r>
              <w:t>ingesteld.</w:t>
            </w:r>
          </w:p>
        </w:tc>
      </w:tr>
      <w:tr w:rsidR="00AE185B" w:rsidTr="0053677C">
        <w:trPr>
          <w:trHeight w:val="983"/>
        </w:trPr>
        <w:tc>
          <w:tcPr>
            <w:tcW w:w="567" w:type="dxa"/>
          </w:tcPr>
          <w:p w:rsidRPr="00AB648A" w:rsidR="00AE185B" w:rsidP="00864D12" w:rsidRDefault="00AE185B">
            <w:r>
              <w:t>2</w:t>
            </w:r>
            <w:r w:rsidRPr="00AB648A">
              <w:t>.</w:t>
            </w:r>
          </w:p>
        </w:tc>
        <w:tc>
          <w:tcPr>
            <w:tcW w:w="2410" w:type="dxa"/>
          </w:tcPr>
          <w:p w:rsidRPr="00AB648A" w:rsidR="00AE185B" w:rsidP="00864D12" w:rsidRDefault="00AE185B">
            <w:r w:rsidRPr="00AB648A">
              <w:t xml:space="preserve">Effectieve Nederlandse belangenbehartiging in de EU </w:t>
            </w:r>
          </w:p>
        </w:tc>
        <w:tc>
          <w:tcPr>
            <w:tcW w:w="6345" w:type="dxa"/>
          </w:tcPr>
          <w:p w:rsidRPr="00AB648A" w:rsidR="00AE185B" w:rsidP="004D2E69" w:rsidRDefault="00AE185B">
            <w:r w:rsidRPr="00AB648A">
              <w:t xml:space="preserve">Voorbereidingsgroep </w:t>
            </w:r>
            <w:r>
              <w:t xml:space="preserve">ingesteld </w:t>
            </w:r>
            <w:r w:rsidRPr="00AB648A">
              <w:t xml:space="preserve">t.b.v. </w:t>
            </w:r>
            <w:r w:rsidR="004D2E69">
              <w:t xml:space="preserve">begeleiding </w:t>
            </w:r>
            <w:r w:rsidRPr="00AB648A">
              <w:t>onderzoek</w:t>
            </w:r>
            <w:r w:rsidR="004D2E69">
              <w:t xml:space="preserve"> en uitwerking verdere activiteiten</w:t>
            </w:r>
            <w:r w:rsidRPr="00AB648A">
              <w:t xml:space="preserve">. </w:t>
            </w:r>
          </w:p>
        </w:tc>
      </w:tr>
      <w:tr w:rsidR="00AE185B" w:rsidTr="0053677C">
        <w:trPr>
          <w:trHeight w:val="983"/>
        </w:trPr>
        <w:tc>
          <w:tcPr>
            <w:tcW w:w="567" w:type="dxa"/>
          </w:tcPr>
          <w:p w:rsidR="00AE185B" w:rsidP="00864D12" w:rsidRDefault="00AE185B">
            <w:r>
              <w:t>3.</w:t>
            </w:r>
          </w:p>
        </w:tc>
        <w:tc>
          <w:tcPr>
            <w:tcW w:w="2410" w:type="dxa"/>
          </w:tcPr>
          <w:p w:rsidRPr="00AB648A" w:rsidR="00AE185B" w:rsidP="00864D12" w:rsidRDefault="00AE185B">
            <w:r>
              <w:t>Rechtsstatelijkheid in de EU</w:t>
            </w:r>
          </w:p>
        </w:tc>
        <w:tc>
          <w:tcPr>
            <w:tcW w:w="6345" w:type="dxa"/>
          </w:tcPr>
          <w:p w:rsidRPr="00AB648A" w:rsidR="00AE185B" w:rsidP="0053677C" w:rsidRDefault="00AE185B">
            <w:proofErr w:type="spellStart"/>
            <w:r>
              <w:t>Rapporteurschap</w:t>
            </w:r>
            <w:proofErr w:type="spellEnd"/>
            <w:r>
              <w:t xml:space="preserve"> ingesteld</w:t>
            </w:r>
            <w:r w:rsidR="0053677C">
              <w:t>.</w:t>
            </w:r>
          </w:p>
        </w:tc>
      </w:tr>
      <w:tr w:rsidR="00AE185B" w:rsidTr="0053677C">
        <w:trPr>
          <w:trHeight w:val="192"/>
        </w:trPr>
        <w:tc>
          <w:tcPr>
            <w:tcW w:w="567" w:type="dxa"/>
          </w:tcPr>
          <w:p w:rsidRPr="00AB648A" w:rsidR="00AE185B" w:rsidP="00864D12" w:rsidRDefault="00AE185B">
            <w:r>
              <w:t>4</w:t>
            </w:r>
            <w:r w:rsidRPr="00AB648A">
              <w:t>.</w:t>
            </w:r>
          </w:p>
        </w:tc>
        <w:tc>
          <w:tcPr>
            <w:tcW w:w="2410" w:type="dxa"/>
          </w:tcPr>
          <w:p w:rsidRPr="00AB648A" w:rsidR="00AE185B" w:rsidP="00864D12" w:rsidRDefault="00AE185B">
            <w:r w:rsidRPr="00AB648A">
              <w:t>Institutionele ontwikkelingen in de EU</w:t>
            </w:r>
          </w:p>
        </w:tc>
        <w:tc>
          <w:tcPr>
            <w:tcW w:w="6345" w:type="dxa"/>
          </w:tcPr>
          <w:p w:rsidRPr="00AB648A" w:rsidR="00AE185B" w:rsidP="00AE185B" w:rsidRDefault="00AE185B">
            <w:r>
              <w:t>Voorbereidingsgroep instellen t.b.v. nadere uitwerking onderzoek naar taken en functies Europese Commissie.</w:t>
            </w:r>
            <w:r w:rsidR="00545F20">
              <w:br/>
            </w:r>
          </w:p>
        </w:tc>
      </w:tr>
      <w:tr w:rsidR="00AE185B" w:rsidTr="0053677C">
        <w:trPr>
          <w:trHeight w:val="192"/>
        </w:trPr>
        <w:tc>
          <w:tcPr>
            <w:tcW w:w="567" w:type="dxa"/>
          </w:tcPr>
          <w:p w:rsidRPr="00AB648A" w:rsidR="00AE185B" w:rsidP="00A75EE5" w:rsidRDefault="00AE185B">
            <w:r>
              <w:t>5.</w:t>
            </w:r>
          </w:p>
        </w:tc>
        <w:tc>
          <w:tcPr>
            <w:tcW w:w="2410" w:type="dxa"/>
          </w:tcPr>
          <w:p w:rsidRPr="00AB648A" w:rsidR="00AE185B" w:rsidP="00A75EE5" w:rsidRDefault="00AE185B">
            <w:r>
              <w:t>Transparantie</w:t>
            </w:r>
          </w:p>
        </w:tc>
        <w:tc>
          <w:tcPr>
            <w:tcW w:w="6345" w:type="dxa"/>
          </w:tcPr>
          <w:p w:rsidR="00AE185B" w:rsidP="00A75EE5" w:rsidRDefault="00AE185B">
            <w:proofErr w:type="spellStart"/>
            <w:r>
              <w:t>Rapporteurschap</w:t>
            </w:r>
            <w:proofErr w:type="spellEnd"/>
            <w:r>
              <w:t xml:space="preserve"> ingesteld. </w:t>
            </w:r>
          </w:p>
          <w:p w:rsidRPr="00AB648A" w:rsidR="00AE185B" w:rsidP="00A75EE5" w:rsidRDefault="00AE185B"/>
        </w:tc>
      </w:tr>
      <w:tr w:rsidR="001768CE" w:rsidTr="0053677C">
        <w:trPr>
          <w:trHeight w:val="192"/>
        </w:trPr>
        <w:tc>
          <w:tcPr>
            <w:tcW w:w="567" w:type="dxa"/>
          </w:tcPr>
          <w:p w:rsidR="001768CE" w:rsidP="00A75EE5" w:rsidRDefault="001768CE">
            <w:r>
              <w:t>6.</w:t>
            </w:r>
          </w:p>
        </w:tc>
        <w:tc>
          <w:tcPr>
            <w:tcW w:w="2410" w:type="dxa"/>
          </w:tcPr>
          <w:p w:rsidR="001768CE" w:rsidP="00A75EE5" w:rsidRDefault="001768CE">
            <w:r>
              <w:t>EU-uitbreidingsbeleid</w:t>
            </w:r>
          </w:p>
        </w:tc>
        <w:tc>
          <w:tcPr>
            <w:tcW w:w="6345" w:type="dxa"/>
          </w:tcPr>
          <w:p w:rsidR="001768CE" w:rsidP="00A75EE5" w:rsidRDefault="001768CE">
            <w:proofErr w:type="spellStart"/>
            <w:r>
              <w:t>Rapporteurschap</w:t>
            </w:r>
            <w:proofErr w:type="spellEnd"/>
            <w:r>
              <w:t xml:space="preserve"> ingesteld.</w:t>
            </w:r>
          </w:p>
        </w:tc>
      </w:tr>
    </w:tbl>
    <w:p w:rsidR="002D0CC1" w:rsidP="002D0CC1" w:rsidRDefault="002D0CC1"/>
    <w:p w:rsidR="007050AF" w:rsidP="002D0CC1" w:rsidRDefault="007050AF">
      <w:r w:rsidRPr="00E4177B">
        <w:t>De</w:t>
      </w:r>
      <w:r w:rsidR="00AE185B">
        <w:t>ze</w:t>
      </w:r>
      <w:r w:rsidRPr="00E4177B">
        <w:t xml:space="preserve"> jaarplanning </w:t>
      </w:r>
      <w:r w:rsidR="00AE185B">
        <w:t xml:space="preserve">(kennisagenda) kan </w:t>
      </w:r>
      <w:r w:rsidRPr="00E4177B">
        <w:t xml:space="preserve">gedurende het jaar desgewenst </w:t>
      </w:r>
      <w:r w:rsidR="00AE185B">
        <w:t>worden geactualiseerd of</w:t>
      </w:r>
      <w:r w:rsidRPr="00E4177B">
        <w:t xml:space="preserve"> </w:t>
      </w:r>
      <w:r w:rsidR="00AE185B">
        <w:t>aangevuld</w:t>
      </w:r>
      <w:r w:rsidRPr="00E4177B">
        <w:t>.</w:t>
      </w:r>
    </w:p>
    <w:sectPr w:rsidR="007050AF" w:rsidSect="002D0C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DE" w:rsidRDefault="00724CDE" w:rsidP="002D0CC1">
      <w:pPr>
        <w:spacing w:line="240" w:lineRule="auto"/>
      </w:pPr>
      <w:r>
        <w:separator/>
      </w:r>
    </w:p>
  </w:endnote>
  <w:endnote w:type="continuationSeparator" w:id="0">
    <w:p w:rsidR="00724CDE" w:rsidRDefault="00724CDE" w:rsidP="002D0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DE" w:rsidRDefault="00724CDE" w:rsidP="002D0CC1">
      <w:pPr>
        <w:spacing w:line="240" w:lineRule="auto"/>
      </w:pPr>
      <w:r>
        <w:separator/>
      </w:r>
    </w:p>
  </w:footnote>
  <w:footnote w:type="continuationSeparator" w:id="0">
    <w:p w:rsidR="00724CDE" w:rsidRDefault="00724CDE" w:rsidP="002D0C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4F4"/>
    <w:multiLevelType w:val="hybridMultilevel"/>
    <w:tmpl w:val="220222FE"/>
    <w:lvl w:ilvl="0" w:tplc="BE8C8ECE">
      <w:start w:val="1"/>
      <w:numFmt w:val="upperRoman"/>
      <w:lvlText w:val="%1."/>
      <w:lvlJc w:val="left"/>
      <w:pPr>
        <w:ind w:left="360" w:hanging="360"/>
      </w:pPr>
      <w:rPr>
        <w:rFonts w:ascii="Verdana" w:eastAsia="DejaVu Sans" w:hAnsi="Verdana" w:cs="Lohit Hindi"/>
      </w:rPr>
    </w:lvl>
    <w:lvl w:ilvl="1" w:tplc="40B001D6">
      <w:start w:val="1"/>
      <w:numFmt w:val="decimal"/>
      <w:lvlText w:val="%2."/>
      <w:lvlJc w:val="left"/>
      <w:pPr>
        <w:ind w:left="1080" w:hanging="360"/>
      </w:pPr>
      <w:rPr>
        <w:rFonts w:ascii="Verdana" w:eastAsia="DejaVu Sans" w:hAnsi="Verdana" w:cs="Lohit Hindi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A7395"/>
    <w:multiLevelType w:val="hybridMultilevel"/>
    <w:tmpl w:val="ECF400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0E7EF2"/>
    <w:multiLevelType w:val="hybridMultilevel"/>
    <w:tmpl w:val="8BAA927A"/>
    <w:lvl w:ilvl="0" w:tplc="2FF0651E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36BC6"/>
    <w:multiLevelType w:val="hybridMultilevel"/>
    <w:tmpl w:val="A32C5D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E14343"/>
    <w:multiLevelType w:val="hybridMultilevel"/>
    <w:tmpl w:val="6636AA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2F4EE5"/>
    <w:multiLevelType w:val="hybridMultilevel"/>
    <w:tmpl w:val="C2363E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EC4FB3"/>
    <w:multiLevelType w:val="hybridMultilevel"/>
    <w:tmpl w:val="AC8C18D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7B54E09"/>
    <w:multiLevelType w:val="hybridMultilevel"/>
    <w:tmpl w:val="09AC8A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115FC"/>
    <w:multiLevelType w:val="hybridMultilevel"/>
    <w:tmpl w:val="98EC26FE"/>
    <w:lvl w:ilvl="0" w:tplc="B47A46C6">
      <w:start w:val="1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5648E"/>
    <w:multiLevelType w:val="hybridMultilevel"/>
    <w:tmpl w:val="F5E01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C1"/>
    <w:rsid w:val="000D566D"/>
    <w:rsid w:val="000E7322"/>
    <w:rsid w:val="001768CE"/>
    <w:rsid w:val="001952F5"/>
    <w:rsid w:val="001A3BB6"/>
    <w:rsid w:val="001B7BD0"/>
    <w:rsid w:val="002D0CC1"/>
    <w:rsid w:val="003A3CDC"/>
    <w:rsid w:val="003B2F60"/>
    <w:rsid w:val="004200A2"/>
    <w:rsid w:val="00433D41"/>
    <w:rsid w:val="00433D6E"/>
    <w:rsid w:val="00435227"/>
    <w:rsid w:val="004B1414"/>
    <w:rsid w:val="004C07E7"/>
    <w:rsid w:val="004D2E69"/>
    <w:rsid w:val="004D4995"/>
    <w:rsid w:val="0053677C"/>
    <w:rsid w:val="00545F20"/>
    <w:rsid w:val="005660D9"/>
    <w:rsid w:val="00571976"/>
    <w:rsid w:val="005B7FAA"/>
    <w:rsid w:val="006009E7"/>
    <w:rsid w:val="006335DE"/>
    <w:rsid w:val="007050AF"/>
    <w:rsid w:val="00724CDE"/>
    <w:rsid w:val="0073431D"/>
    <w:rsid w:val="0075526F"/>
    <w:rsid w:val="007D22D7"/>
    <w:rsid w:val="00846947"/>
    <w:rsid w:val="008641D1"/>
    <w:rsid w:val="0096108E"/>
    <w:rsid w:val="009B6327"/>
    <w:rsid w:val="009C7166"/>
    <w:rsid w:val="00A24B36"/>
    <w:rsid w:val="00A24E78"/>
    <w:rsid w:val="00A52C9B"/>
    <w:rsid w:val="00AB648A"/>
    <w:rsid w:val="00AE185B"/>
    <w:rsid w:val="00B34F02"/>
    <w:rsid w:val="00B837A6"/>
    <w:rsid w:val="00B870A6"/>
    <w:rsid w:val="00BA5081"/>
    <w:rsid w:val="00BA5FD5"/>
    <w:rsid w:val="00C30589"/>
    <w:rsid w:val="00C540E6"/>
    <w:rsid w:val="00C72FC3"/>
    <w:rsid w:val="00CC056A"/>
    <w:rsid w:val="00CE1661"/>
    <w:rsid w:val="00D24251"/>
    <w:rsid w:val="00E0354C"/>
    <w:rsid w:val="00E60636"/>
    <w:rsid w:val="00E72591"/>
    <w:rsid w:val="00ED5459"/>
    <w:rsid w:val="00F30CB8"/>
    <w:rsid w:val="00F60CE3"/>
    <w:rsid w:val="00F93307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2D0CC1"/>
    <w:pPr>
      <w:autoSpaceDN w:val="0"/>
      <w:spacing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1B7BD0"/>
    <w:pPr>
      <w:keepNext/>
      <w:keepLines/>
      <w:spacing w:before="240" w:after="100" w:afterAutospacing="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1B7BD0"/>
    <w:pPr>
      <w:keepNext/>
      <w:keepLines/>
      <w:spacing w:before="200" w:after="100" w:afterAutospacing="1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B7BD0"/>
    <w:pPr>
      <w:keepNext/>
      <w:keepLines/>
      <w:spacing w:before="200" w:after="12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1B7BD0"/>
    <w:pPr>
      <w:keepNext/>
      <w:keepLines/>
      <w:spacing w:before="200" w:after="120"/>
      <w:outlineLvl w:val="3"/>
    </w:pPr>
    <w:rPr>
      <w:rFonts w:eastAsiaTheme="majorEastAsia" w:cstheme="majorBidi"/>
      <w:bCs/>
      <w:i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1B7BD0"/>
    <w:rPr>
      <w:rFonts w:ascii="Verdana" w:eastAsiaTheme="majorEastAsia" w:hAnsi="Verdana" w:cstheme="majorBidi"/>
      <w:b/>
      <w:bCs/>
      <w:sz w:val="22"/>
      <w:szCs w:val="26"/>
    </w:rPr>
  </w:style>
  <w:style w:type="character" w:customStyle="1" w:styleId="Kop1Char">
    <w:name w:val="Kop 1 Char"/>
    <w:basedOn w:val="Standaardalinea-lettertype"/>
    <w:link w:val="Kop1"/>
    <w:rsid w:val="001B7BD0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1B7BD0"/>
    <w:rPr>
      <w:rFonts w:ascii="Verdana" w:eastAsiaTheme="majorEastAsia" w:hAnsi="Verdana" w:cstheme="majorBidi"/>
      <w:bCs/>
      <w:i/>
      <w:iCs/>
      <w:sz w:val="22"/>
      <w:szCs w:val="24"/>
    </w:rPr>
  </w:style>
  <w:style w:type="character" w:customStyle="1" w:styleId="Kop3Char">
    <w:name w:val="Kop 3 Char"/>
    <w:basedOn w:val="Standaardalinea-lettertype"/>
    <w:link w:val="Kop3"/>
    <w:rsid w:val="001B7BD0"/>
    <w:rPr>
      <w:rFonts w:ascii="Verdana" w:eastAsiaTheme="majorEastAsia" w:hAnsi="Verdana" w:cstheme="majorBidi"/>
      <w:b/>
      <w:bCs/>
      <w:szCs w:val="24"/>
    </w:rPr>
  </w:style>
  <w:style w:type="paragraph" w:styleId="Voetnoottekst">
    <w:name w:val="footnote text"/>
    <w:aliases w:val="Char"/>
    <w:basedOn w:val="Standaard"/>
    <w:link w:val="VoetnoottekstChar"/>
    <w:uiPriority w:val="99"/>
    <w:rsid w:val="001B7BD0"/>
    <w:rPr>
      <w:sz w:val="16"/>
      <w:szCs w:val="20"/>
    </w:rPr>
  </w:style>
  <w:style w:type="character" w:customStyle="1" w:styleId="VoetnoottekstChar">
    <w:name w:val="Voetnoottekst Char"/>
    <w:aliases w:val="Char Char"/>
    <w:basedOn w:val="Standaardalinea-lettertype"/>
    <w:link w:val="Voetnoottekst"/>
    <w:uiPriority w:val="99"/>
    <w:rsid w:val="001B7BD0"/>
    <w:rPr>
      <w:rFonts w:ascii="Verdana" w:hAnsi="Verdana"/>
      <w:sz w:val="16"/>
    </w:rPr>
  </w:style>
  <w:style w:type="paragraph" w:styleId="Lijstalinea">
    <w:name w:val="List Paragraph"/>
    <w:basedOn w:val="Standaard"/>
    <w:uiPriority w:val="34"/>
    <w:qFormat/>
    <w:rsid w:val="007D22D7"/>
    <w:pPr>
      <w:ind w:left="720"/>
      <w:contextualSpacing/>
    </w:pPr>
  </w:style>
  <w:style w:type="character" w:styleId="Voetnootmarkering">
    <w:name w:val="footnote reference"/>
    <w:aliases w:val="ftref,16 Point,Superscript 6 Point,fr,(NECG) Footnote Reference,Ref,de nota al pie,footnote ref,Footnote Reference Number,Footnote Ref in FtNote,BVI fnr,Référence pied de page,Superscript 6 Point + 11 pt,Char Char2 Char Char"/>
    <w:basedOn w:val="Standaardalinea-lettertype"/>
    <w:uiPriority w:val="99"/>
    <w:unhideWhenUsed/>
    <w:rsid w:val="002D0CC1"/>
    <w:rPr>
      <w:vertAlign w:val="superscript"/>
    </w:rPr>
  </w:style>
  <w:style w:type="table" w:styleId="Tabelraster">
    <w:name w:val="Table Grid"/>
    <w:basedOn w:val="Standaardtabel"/>
    <w:uiPriority w:val="59"/>
    <w:rsid w:val="002D0CC1"/>
    <w:pPr>
      <w:autoSpaceDN w:val="0"/>
      <w:textAlignment w:val="baseline"/>
    </w:pPr>
    <w:rPr>
      <w:rFonts w:eastAsia="DejaVu Sans" w:cs="Lohit Hin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7552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rsid w:val="002D0CC1"/>
    <w:pPr>
      <w:autoSpaceDN w:val="0"/>
      <w:spacing w:line="283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1B7BD0"/>
    <w:pPr>
      <w:keepNext/>
      <w:keepLines/>
      <w:spacing w:before="240" w:after="100" w:afterAutospacing="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1B7BD0"/>
    <w:pPr>
      <w:keepNext/>
      <w:keepLines/>
      <w:spacing w:before="200" w:after="100" w:afterAutospacing="1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B7BD0"/>
    <w:pPr>
      <w:keepNext/>
      <w:keepLines/>
      <w:spacing w:before="200" w:after="12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1B7BD0"/>
    <w:pPr>
      <w:keepNext/>
      <w:keepLines/>
      <w:spacing w:before="200" w:after="120"/>
      <w:outlineLvl w:val="3"/>
    </w:pPr>
    <w:rPr>
      <w:rFonts w:eastAsiaTheme="majorEastAsia" w:cstheme="majorBidi"/>
      <w:bCs/>
      <w:i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1B7BD0"/>
    <w:rPr>
      <w:rFonts w:ascii="Verdana" w:eastAsiaTheme="majorEastAsia" w:hAnsi="Verdana" w:cstheme="majorBidi"/>
      <w:b/>
      <w:bCs/>
      <w:sz w:val="22"/>
      <w:szCs w:val="26"/>
    </w:rPr>
  </w:style>
  <w:style w:type="character" w:customStyle="1" w:styleId="Kop1Char">
    <w:name w:val="Kop 1 Char"/>
    <w:basedOn w:val="Standaardalinea-lettertype"/>
    <w:link w:val="Kop1"/>
    <w:rsid w:val="001B7BD0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1B7BD0"/>
    <w:rPr>
      <w:rFonts w:ascii="Verdana" w:eastAsiaTheme="majorEastAsia" w:hAnsi="Verdana" w:cstheme="majorBidi"/>
      <w:bCs/>
      <w:i/>
      <w:iCs/>
      <w:sz w:val="22"/>
      <w:szCs w:val="24"/>
    </w:rPr>
  </w:style>
  <w:style w:type="character" w:customStyle="1" w:styleId="Kop3Char">
    <w:name w:val="Kop 3 Char"/>
    <w:basedOn w:val="Standaardalinea-lettertype"/>
    <w:link w:val="Kop3"/>
    <w:rsid w:val="001B7BD0"/>
    <w:rPr>
      <w:rFonts w:ascii="Verdana" w:eastAsiaTheme="majorEastAsia" w:hAnsi="Verdana" w:cstheme="majorBidi"/>
      <w:b/>
      <w:bCs/>
      <w:szCs w:val="24"/>
    </w:rPr>
  </w:style>
  <w:style w:type="paragraph" w:styleId="Voetnoottekst">
    <w:name w:val="footnote text"/>
    <w:aliases w:val="Char"/>
    <w:basedOn w:val="Standaard"/>
    <w:link w:val="VoetnoottekstChar"/>
    <w:uiPriority w:val="99"/>
    <w:rsid w:val="001B7BD0"/>
    <w:rPr>
      <w:sz w:val="16"/>
      <w:szCs w:val="20"/>
    </w:rPr>
  </w:style>
  <w:style w:type="character" w:customStyle="1" w:styleId="VoetnoottekstChar">
    <w:name w:val="Voetnoottekst Char"/>
    <w:aliases w:val="Char Char"/>
    <w:basedOn w:val="Standaardalinea-lettertype"/>
    <w:link w:val="Voetnoottekst"/>
    <w:uiPriority w:val="99"/>
    <w:rsid w:val="001B7BD0"/>
    <w:rPr>
      <w:rFonts w:ascii="Verdana" w:hAnsi="Verdana"/>
      <w:sz w:val="16"/>
    </w:rPr>
  </w:style>
  <w:style w:type="paragraph" w:styleId="Lijstalinea">
    <w:name w:val="List Paragraph"/>
    <w:basedOn w:val="Standaard"/>
    <w:uiPriority w:val="34"/>
    <w:qFormat/>
    <w:rsid w:val="007D22D7"/>
    <w:pPr>
      <w:ind w:left="720"/>
      <w:contextualSpacing/>
    </w:pPr>
  </w:style>
  <w:style w:type="character" w:styleId="Voetnootmarkering">
    <w:name w:val="footnote reference"/>
    <w:aliases w:val="ftref,16 Point,Superscript 6 Point,fr,(NECG) Footnote Reference,Ref,de nota al pie,footnote ref,Footnote Reference Number,Footnote Ref in FtNote,BVI fnr,Référence pied de page,Superscript 6 Point + 11 pt,Char Char2 Char Char"/>
    <w:basedOn w:val="Standaardalinea-lettertype"/>
    <w:uiPriority w:val="99"/>
    <w:unhideWhenUsed/>
    <w:rsid w:val="002D0CC1"/>
    <w:rPr>
      <w:vertAlign w:val="superscript"/>
    </w:rPr>
  </w:style>
  <w:style w:type="table" w:styleId="Tabelraster">
    <w:name w:val="Table Grid"/>
    <w:basedOn w:val="Standaardtabel"/>
    <w:uiPriority w:val="59"/>
    <w:rsid w:val="002D0CC1"/>
    <w:pPr>
      <w:autoSpaceDN w:val="0"/>
      <w:textAlignment w:val="baseline"/>
    </w:pPr>
    <w:rPr>
      <w:rFonts w:eastAsia="DejaVu Sans" w:cs="Lohit Hin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755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weedekamer.nl/kamerstukken/detail?id=2018Z00148&amp;did=2018D00339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2019-02-01T08:57:00.0000000Z</lastPrinted>
  <dcterms:created xsi:type="dcterms:W3CDTF">2019-02-21T17:19:00.0000000Z</dcterms:created>
  <dcterms:modified xsi:type="dcterms:W3CDTF">2019-02-21T17:19:00.0000000Z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0x01010080FE8CF2A4225E41AC082E2C3D8F272E</vt:lpwstr>
  </property>
</Properties>
</file>