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3CB" w:rsidP="00A453CB" w:rsidRDefault="00A453CB">
      <w:pPr>
        <w:pStyle w:val="Default"/>
      </w:pPr>
    </w:p>
    <w:p w:rsidRPr="00A453CB" w:rsidR="00A453CB" w:rsidP="00A453CB" w:rsidRDefault="00A453CB">
      <w:pPr>
        <w:pStyle w:val="Default"/>
        <w:rPr>
          <w:b/>
          <w:sz w:val="22"/>
          <w:szCs w:val="22"/>
        </w:rPr>
      </w:pPr>
      <w:r w:rsidRPr="00A453CB">
        <w:rPr>
          <w:b/>
          <w:sz w:val="22"/>
          <w:szCs w:val="22"/>
        </w:rPr>
        <w:t>Jaarplanning kennisagenda 2019 – vaste commissie voor Financiën</w:t>
      </w:r>
    </w:p>
    <w:p w:rsidR="00A453CB" w:rsidP="00A453CB" w:rsidRDefault="00A453CB">
      <w:pPr>
        <w:pStyle w:val="Default"/>
        <w:rPr>
          <w:sz w:val="18"/>
          <w:szCs w:val="18"/>
        </w:rPr>
      </w:pPr>
      <w:r>
        <w:rPr>
          <w:sz w:val="18"/>
          <w:szCs w:val="18"/>
        </w:rPr>
        <w:t>Bijlage besluitenlijst procedurevergadering 20 februari 2019</w:t>
      </w:r>
    </w:p>
    <w:p w:rsidRPr="00FC3580" w:rsidR="004E238B" w:rsidP="004E238B" w:rsidRDefault="004E238B">
      <w:r w:rsidRPr="00F93307">
        <w:t>Documentnr</w:t>
      </w:r>
      <w:r w:rsidRPr="00FC3580">
        <w:t xml:space="preserve">. </w:t>
      </w:r>
      <w:r w:rsidRPr="00FC3580">
        <w:rPr>
          <w:rFonts w:cs="Segoe UI"/>
          <w:bCs/>
          <w:color w:val="333333"/>
        </w:rPr>
        <w:t>2019D</w:t>
      </w:r>
      <w:r w:rsidR="00C92EEB">
        <w:rPr>
          <w:rFonts w:cs="Segoe UI"/>
          <w:bCs/>
          <w:color w:val="333333"/>
        </w:rPr>
        <w:t>07856</w:t>
      </w:r>
      <w:bookmarkStart w:name="_GoBack" w:id="0"/>
      <w:bookmarkEnd w:id="0"/>
    </w:p>
    <w:p w:rsidR="00A453CB" w:rsidP="00A453CB" w:rsidRDefault="00A453CB">
      <w:pPr>
        <w:pStyle w:val="Default"/>
        <w:rPr>
          <w:sz w:val="18"/>
          <w:szCs w:val="18"/>
        </w:rPr>
      </w:pPr>
    </w:p>
    <w:p w:rsidR="00A453CB" w:rsidP="00A453CB" w:rsidRDefault="00A453CB">
      <w:r>
        <w:t>In aanvulling op de reguliere activiteiten van de commissie heeft de commissie een aantal thema’s geselecteerd waarop zij haar kennispositie verder wil versterken. Deze thema’s zijn onderverdeeld in de categorieën Financiën, Rijksuitgaven en Europa. Voor de categorie Rijksuitgaven heeft de commissie een meerjarig werkprogramma vastgesteld. Hierin zijn meerjarige ambities geformuleerd, die voor 2019 zijn vertaald in activiteiten. Deze activiteiten zijn tevens opgenomen in onderstaande jaarplanning.</w:t>
      </w:r>
    </w:p>
    <w:p w:rsidR="00A453CB" w:rsidRDefault="00A453CB"/>
    <w:tbl>
      <w:tblPr>
        <w:tblStyle w:val="Tabelraster"/>
        <w:tblW w:w="0" w:type="auto"/>
        <w:tblLayout w:type="fixed"/>
        <w:tblLook w:val="04A0" w:firstRow="1" w:lastRow="0" w:firstColumn="1" w:lastColumn="0" w:noHBand="0" w:noVBand="1"/>
      </w:tblPr>
      <w:tblGrid>
        <w:gridCol w:w="675"/>
        <w:gridCol w:w="2835"/>
        <w:gridCol w:w="3245"/>
        <w:gridCol w:w="1455"/>
      </w:tblGrid>
      <w:tr w:rsidRPr="009F5A82" w:rsidR="00A453CB" w:rsidTr="00B62F25">
        <w:tc>
          <w:tcPr>
            <w:tcW w:w="8210" w:type="dxa"/>
            <w:gridSpan w:val="4"/>
            <w:shd w:val="clear" w:color="auto" w:fill="8DB3E2" w:themeFill="text2" w:themeFillTint="66"/>
          </w:tcPr>
          <w:p w:rsidRPr="009F5A82" w:rsidR="00A453CB" w:rsidP="00B62F25" w:rsidRDefault="00A453CB">
            <w:pPr>
              <w:jc w:val="center"/>
              <w:rPr>
                <w:b/>
                <w:sz w:val="16"/>
                <w:szCs w:val="16"/>
              </w:rPr>
            </w:pPr>
            <w:r w:rsidRPr="009F5A82">
              <w:rPr>
                <w:b/>
                <w:sz w:val="16"/>
                <w:szCs w:val="16"/>
              </w:rPr>
              <w:t>Financiën</w:t>
            </w:r>
          </w:p>
          <w:p w:rsidRPr="009F5A82" w:rsidR="00A453CB" w:rsidP="00B62F25" w:rsidRDefault="00A453CB">
            <w:pPr>
              <w:jc w:val="center"/>
              <w:rPr>
                <w:b/>
                <w:sz w:val="16"/>
                <w:szCs w:val="16"/>
              </w:rPr>
            </w:pPr>
          </w:p>
        </w:tc>
      </w:tr>
      <w:tr w:rsidRPr="009F5A82" w:rsidR="00A453CB" w:rsidTr="00B62F25">
        <w:tc>
          <w:tcPr>
            <w:tcW w:w="675" w:type="dxa"/>
            <w:shd w:val="clear" w:color="auto" w:fill="C6D9F1" w:themeFill="text2" w:themeFillTint="33"/>
          </w:tcPr>
          <w:p w:rsidRPr="009F5A82" w:rsidR="00A453CB" w:rsidP="00B62F25" w:rsidRDefault="00A453CB">
            <w:pPr>
              <w:pStyle w:val="Lijstalinea"/>
              <w:rPr>
                <w:b/>
                <w:sz w:val="16"/>
                <w:szCs w:val="16"/>
              </w:rPr>
            </w:pPr>
          </w:p>
        </w:tc>
        <w:tc>
          <w:tcPr>
            <w:tcW w:w="2835" w:type="dxa"/>
            <w:shd w:val="clear" w:color="auto" w:fill="C6D9F1" w:themeFill="text2" w:themeFillTint="33"/>
          </w:tcPr>
          <w:p w:rsidRPr="009F5A82" w:rsidR="00A453CB" w:rsidP="00B62F25" w:rsidRDefault="00A453CB">
            <w:pPr>
              <w:rPr>
                <w:b/>
                <w:sz w:val="16"/>
                <w:szCs w:val="16"/>
              </w:rPr>
            </w:pPr>
            <w:r w:rsidRPr="009F5A82">
              <w:rPr>
                <w:b/>
                <w:sz w:val="16"/>
                <w:szCs w:val="16"/>
              </w:rPr>
              <w:t>Thema</w:t>
            </w:r>
          </w:p>
          <w:p w:rsidRPr="009F5A82" w:rsidR="00A453CB" w:rsidP="00B62F25" w:rsidRDefault="00A453CB">
            <w:pPr>
              <w:rPr>
                <w:b/>
                <w:sz w:val="16"/>
                <w:szCs w:val="16"/>
              </w:rPr>
            </w:pPr>
          </w:p>
        </w:tc>
        <w:tc>
          <w:tcPr>
            <w:tcW w:w="3245" w:type="dxa"/>
            <w:shd w:val="clear" w:color="auto" w:fill="C6D9F1" w:themeFill="text2" w:themeFillTint="33"/>
          </w:tcPr>
          <w:p w:rsidRPr="009F5A82" w:rsidR="00A453CB" w:rsidP="00B62F25" w:rsidRDefault="00A453CB">
            <w:pPr>
              <w:rPr>
                <w:b/>
                <w:sz w:val="16"/>
                <w:szCs w:val="16"/>
              </w:rPr>
            </w:pPr>
            <w:r w:rsidRPr="009F5A82">
              <w:rPr>
                <w:b/>
                <w:sz w:val="16"/>
                <w:szCs w:val="16"/>
              </w:rPr>
              <w:t>Activiteit</w:t>
            </w:r>
          </w:p>
        </w:tc>
        <w:tc>
          <w:tcPr>
            <w:tcW w:w="1455" w:type="dxa"/>
            <w:shd w:val="clear" w:color="auto" w:fill="C6D9F1" w:themeFill="text2" w:themeFillTint="33"/>
          </w:tcPr>
          <w:p w:rsidRPr="009F5A82" w:rsidR="00A453CB" w:rsidP="00B62F25" w:rsidRDefault="00A453CB">
            <w:pPr>
              <w:rPr>
                <w:b/>
                <w:sz w:val="16"/>
                <w:szCs w:val="16"/>
              </w:rPr>
            </w:pPr>
            <w:r w:rsidRPr="009F5A82">
              <w:rPr>
                <w:b/>
                <w:sz w:val="16"/>
                <w:szCs w:val="16"/>
              </w:rPr>
              <w:t xml:space="preserve">Tijdpad </w:t>
            </w:r>
          </w:p>
        </w:tc>
      </w:tr>
      <w:tr w:rsidRPr="009F5A82" w:rsidR="00A453CB" w:rsidTr="00B62F25">
        <w:tc>
          <w:tcPr>
            <w:tcW w:w="675" w:type="dxa"/>
            <w:shd w:val="clear" w:color="auto" w:fill="auto"/>
          </w:tcPr>
          <w:p w:rsidRPr="009F5A82" w:rsidR="00A453CB" w:rsidP="007D6921" w:rsidRDefault="00A453CB">
            <w:pPr>
              <w:pStyle w:val="Lijstalinea"/>
              <w:numPr>
                <w:ilvl w:val="0"/>
                <w:numId w:val="2"/>
              </w:numPr>
              <w:ind w:left="414" w:hanging="357"/>
              <w:jc w:val="both"/>
              <w:rPr>
                <w:sz w:val="16"/>
                <w:szCs w:val="16"/>
              </w:rPr>
            </w:pPr>
          </w:p>
        </w:tc>
        <w:tc>
          <w:tcPr>
            <w:tcW w:w="2835" w:type="dxa"/>
            <w:shd w:val="clear" w:color="auto" w:fill="auto"/>
          </w:tcPr>
          <w:p w:rsidRPr="009F5A82" w:rsidR="00A453CB" w:rsidP="00B62F25" w:rsidRDefault="00A453CB">
            <w:pPr>
              <w:rPr>
                <w:sz w:val="16"/>
                <w:szCs w:val="16"/>
              </w:rPr>
            </w:pPr>
            <w:r w:rsidRPr="009F5A82">
              <w:rPr>
                <w:sz w:val="16"/>
                <w:szCs w:val="16"/>
              </w:rPr>
              <w:t>Wet registratie uiteindelijk belanghebbenden</w:t>
            </w:r>
          </w:p>
        </w:tc>
        <w:tc>
          <w:tcPr>
            <w:tcW w:w="3245" w:type="dxa"/>
            <w:shd w:val="clear" w:color="auto" w:fill="auto"/>
          </w:tcPr>
          <w:p w:rsidRPr="009F5A82" w:rsidR="00A453CB" w:rsidP="00B62F25" w:rsidRDefault="00A453CB">
            <w:pPr>
              <w:autoSpaceDN/>
              <w:spacing w:line="276" w:lineRule="auto"/>
              <w:textAlignment w:val="auto"/>
              <w:rPr>
                <w:sz w:val="16"/>
                <w:szCs w:val="16"/>
              </w:rPr>
            </w:pPr>
            <w:r w:rsidRPr="009F5A82">
              <w:rPr>
                <w:sz w:val="16"/>
                <w:szCs w:val="16"/>
              </w:rPr>
              <w:t>Organiseren rondetafelgesprek voorafgaand aan de inbreng op het wetsvoorstel.</w:t>
            </w:r>
          </w:p>
          <w:p w:rsidRPr="009F5A82" w:rsidR="00A453CB" w:rsidP="00B62F25" w:rsidRDefault="00A453CB">
            <w:pPr>
              <w:rPr>
                <w:b/>
                <w:sz w:val="16"/>
                <w:szCs w:val="16"/>
              </w:rPr>
            </w:pPr>
          </w:p>
        </w:tc>
        <w:tc>
          <w:tcPr>
            <w:tcW w:w="1455" w:type="dxa"/>
            <w:shd w:val="clear" w:color="auto" w:fill="auto"/>
          </w:tcPr>
          <w:p w:rsidRPr="009F5A82" w:rsidR="00A453CB" w:rsidP="00B62F25" w:rsidRDefault="00A453CB">
            <w:pPr>
              <w:rPr>
                <w:sz w:val="16"/>
                <w:szCs w:val="16"/>
              </w:rPr>
            </w:pPr>
            <w:r w:rsidRPr="009F5A82">
              <w:rPr>
                <w:sz w:val="16"/>
                <w:szCs w:val="16"/>
              </w:rPr>
              <w:t>Maart 2019</w:t>
            </w:r>
          </w:p>
        </w:tc>
      </w:tr>
      <w:tr w:rsidRPr="009F5A82" w:rsidR="00A453CB" w:rsidTr="00B62F25">
        <w:tc>
          <w:tcPr>
            <w:tcW w:w="675" w:type="dxa"/>
            <w:shd w:val="clear" w:color="auto" w:fill="auto"/>
          </w:tcPr>
          <w:p w:rsidRPr="009F5A82" w:rsidR="00A453CB" w:rsidP="007D6921" w:rsidRDefault="00A453CB">
            <w:pPr>
              <w:pStyle w:val="Lijstalinea"/>
              <w:numPr>
                <w:ilvl w:val="0"/>
                <w:numId w:val="2"/>
              </w:numPr>
              <w:ind w:left="414" w:hanging="357"/>
              <w:rPr>
                <w:sz w:val="16"/>
                <w:szCs w:val="16"/>
              </w:rPr>
            </w:pPr>
          </w:p>
        </w:tc>
        <w:tc>
          <w:tcPr>
            <w:tcW w:w="2835" w:type="dxa"/>
            <w:shd w:val="clear" w:color="auto" w:fill="auto"/>
          </w:tcPr>
          <w:p w:rsidRPr="006A1A2B" w:rsidR="00A453CB" w:rsidP="00B62F25" w:rsidRDefault="00A453CB">
            <w:pPr>
              <w:rPr>
                <w:sz w:val="16"/>
                <w:szCs w:val="16"/>
              </w:rPr>
            </w:pPr>
            <w:r w:rsidRPr="006A1A2B">
              <w:rPr>
                <w:sz w:val="16"/>
                <w:szCs w:val="16"/>
              </w:rPr>
              <w:t>Rentebeleid van ECB</w:t>
            </w:r>
          </w:p>
        </w:tc>
        <w:tc>
          <w:tcPr>
            <w:tcW w:w="3245" w:type="dxa"/>
            <w:shd w:val="clear" w:color="auto" w:fill="auto"/>
          </w:tcPr>
          <w:p w:rsidRPr="006A1A2B" w:rsidR="00A453CB" w:rsidP="00B62F25" w:rsidRDefault="00A453CB">
            <w:pPr>
              <w:rPr>
                <w:color w:val="auto"/>
                <w:sz w:val="16"/>
                <w:szCs w:val="16"/>
              </w:rPr>
            </w:pPr>
            <w:proofErr w:type="spellStart"/>
            <w:r w:rsidRPr="006A1A2B">
              <w:rPr>
                <w:color w:val="auto"/>
                <w:sz w:val="16"/>
                <w:szCs w:val="16"/>
              </w:rPr>
              <w:t>Factsheet</w:t>
            </w:r>
            <w:proofErr w:type="spellEnd"/>
            <w:r w:rsidRPr="006A1A2B">
              <w:rPr>
                <w:color w:val="auto"/>
                <w:sz w:val="16"/>
                <w:szCs w:val="16"/>
              </w:rPr>
              <w:t xml:space="preserve"> over het rentebeleid van ECB voor ontvangst van de update van het kabinet hieromtrent.</w:t>
            </w:r>
          </w:p>
          <w:p w:rsidRPr="006A1A2B" w:rsidR="00A453CB" w:rsidP="00B62F25" w:rsidRDefault="00A453CB">
            <w:pPr>
              <w:rPr>
                <w:color w:val="auto"/>
                <w:sz w:val="16"/>
                <w:szCs w:val="16"/>
              </w:rPr>
            </w:pPr>
          </w:p>
          <w:p w:rsidRPr="006A1A2B" w:rsidR="00A453CB" w:rsidP="00B62F25" w:rsidRDefault="00A453CB">
            <w:pPr>
              <w:rPr>
                <w:color w:val="auto"/>
                <w:sz w:val="16"/>
                <w:szCs w:val="16"/>
              </w:rPr>
            </w:pPr>
            <w:bookmarkStart w:name="_MailEndCompose" w:id="1"/>
            <w:r w:rsidRPr="006A1A2B">
              <w:rPr>
                <w:color w:val="auto"/>
                <w:sz w:val="16"/>
                <w:szCs w:val="16"/>
              </w:rPr>
              <w:t xml:space="preserve">Doel is om meer kennis te verkrijgen over wat volgens wetenschappers de gevolgen zijn van het rentebeleid en de mogelijke gevolgen van afbouwen daarvan. Voor Nederland specifiek en voor de Europese financiële markt en de begrotingen van de lidstaten. </w:t>
            </w:r>
            <w:bookmarkEnd w:id="1"/>
          </w:p>
          <w:p w:rsidRPr="006A1A2B" w:rsidR="00A453CB" w:rsidP="00B62F25" w:rsidRDefault="00A453CB">
            <w:pPr>
              <w:rPr>
                <w:sz w:val="16"/>
                <w:szCs w:val="16"/>
              </w:rPr>
            </w:pPr>
          </w:p>
        </w:tc>
        <w:tc>
          <w:tcPr>
            <w:tcW w:w="1455" w:type="dxa"/>
            <w:shd w:val="clear" w:color="auto" w:fill="auto"/>
          </w:tcPr>
          <w:p w:rsidRPr="009F5A82" w:rsidR="00A453CB" w:rsidP="00B62F25" w:rsidRDefault="00A453CB">
            <w:pPr>
              <w:rPr>
                <w:sz w:val="16"/>
                <w:szCs w:val="16"/>
              </w:rPr>
            </w:pPr>
            <w:r>
              <w:rPr>
                <w:sz w:val="16"/>
                <w:szCs w:val="16"/>
              </w:rPr>
              <w:t>Eind m</w:t>
            </w:r>
            <w:r w:rsidRPr="009F5A82">
              <w:rPr>
                <w:sz w:val="16"/>
                <w:szCs w:val="16"/>
              </w:rPr>
              <w:t>aart</w:t>
            </w:r>
            <w:r>
              <w:rPr>
                <w:sz w:val="16"/>
                <w:szCs w:val="16"/>
              </w:rPr>
              <w:t xml:space="preserve"> 2019 (vóór bezoek ECB)</w:t>
            </w:r>
          </w:p>
        </w:tc>
      </w:tr>
      <w:tr w:rsidRPr="009F5A82" w:rsidR="00A453CB" w:rsidTr="00B62F25">
        <w:tc>
          <w:tcPr>
            <w:tcW w:w="675" w:type="dxa"/>
          </w:tcPr>
          <w:p w:rsidRPr="009F5A82" w:rsidR="00A453CB" w:rsidP="007D6921" w:rsidRDefault="00A453CB">
            <w:pPr>
              <w:pStyle w:val="Lijstalinea"/>
              <w:numPr>
                <w:ilvl w:val="0"/>
                <w:numId w:val="2"/>
              </w:numPr>
              <w:ind w:left="414" w:hanging="357"/>
              <w:rPr>
                <w:sz w:val="16"/>
                <w:szCs w:val="16"/>
              </w:rPr>
            </w:pPr>
          </w:p>
        </w:tc>
        <w:tc>
          <w:tcPr>
            <w:tcW w:w="2835" w:type="dxa"/>
          </w:tcPr>
          <w:p w:rsidRPr="009F5A82" w:rsidR="00A453CB" w:rsidP="00B62F25" w:rsidRDefault="00A453CB">
            <w:pPr>
              <w:rPr>
                <w:b/>
                <w:sz w:val="16"/>
                <w:szCs w:val="16"/>
              </w:rPr>
            </w:pPr>
            <w:r w:rsidRPr="009F5A82">
              <w:rPr>
                <w:sz w:val="16"/>
                <w:szCs w:val="16"/>
              </w:rPr>
              <w:t>Box 3 op basis van werkelijk rendement</w:t>
            </w:r>
          </w:p>
        </w:tc>
        <w:tc>
          <w:tcPr>
            <w:tcW w:w="3245" w:type="dxa"/>
          </w:tcPr>
          <w:p w:rsidR="00A453CB" w:rsidP="00B62F25" w:rsidRDefault="00A453CB">
            <w:pPr>
              <w:rPr>
                <w:sz w:val="16"/>
                <w:szCs w:val="16"/>
              </w:rPr>
            </w:pPr>
            <w:r w:rsidRPr="009F5A82">
              <w:rPr>
                <w:sz w:val="16"/>
                <w:szCs w:val="16"/>
              </w:rPr>
              <w:t>Na ontvangst kabinetsreactie organiseren van een rondetafelgesprek met experts/praktijkdeskundigen</w:t>
            </w:r>
            <w:r>
              <w:rPr>
                <w:sz w:val="16"/>
                <w:szCs w:val="16"/>
              </w:rPr>
              <w:t>.</w:t>
            </w:r>
          </w:p>
          <w:p w:rsidR="00A453CB" w:rsidP="00B62F25" w:rsidRDefault="00A453CB">
            <w:pPr>
              <w:rPr>
                <w:sz w:val="16"/>
                <w:szCs w:val="16"/>
              </w:rPr>
            </w:pPr>
          </w:p>
          <w:p w:rsidRPr="009F5A82" w:rsidR="00A453CB" w:rsidP="00B62F25" w:rsidRDefault="00A453CB">
            <w:pPr>
              <w:rPr>
                <w:b/>
                <w:sz w:val="16"/>
                <w:szCs w:val="16"/>
              </w:rPr>
            </w:pPr>
          </w:p>
        </w:tc>
        <w:tc>
          <w:tcPr>
            <w:tcW w:w="1455" w:type="dxa"/>
          </w:tcPr>
          <w:p w:rsidRPr="009F5A82" w:rsidR="00A453CB" w:rsidP="00B62F25" w:rsidRDefault="00A453CB">
            <w:pPr>
              <w:rPr>
                <w:b/>
                <w:sz w:val="16"/>
                <w:szCs w:val="16"/>
              </w:rPr>
            </w:pPr>
          </w:p>
        </w:tc>
      </w:tr>
      <w:tr w:rsidRPr="009F5A82" w:rsidR="00A453CB" w:rsidTr="00B62F25">
        <w:tc>
          <w:tcPr>
            <w:tcW w:w="675" w:type="dxa"/>
          </w:tcPr>
          <w:p w:rsidRPr="009F5A82" w:rsidR="00A453CB" w:rsidP="007D6921" w:rsidRDefault="00A453CB">
            <w:pPr>
              <w:pStyle w:val="Lijstalinea"/>
              <w:numPr>
                <w:ilvl w:val="0"/>
                <w:numId w:val="2"/>
              </w:numPr>
              <w:ind w:left="414" w:hanging="357"/>
              <w:rPr>
                <w:rFonts w:cs="Verdana"/>
                <w:sz w:val="16"/>
                <w:szCs w:val="16"/>
              </w:rPr>
            </w:pPr>
          </w:p>
        </w:tc>
        <w:tc>
          <w:tcPr>
            <w:tcW w:w="2835" w:type="dxa"/>
          </w:tcPr>
          <w:p w:rsidRPr="009F5A82" w:rsidR="00A453CB" w:rsidP="00B62F25" w:rsidRDefault="00A453CB">
            <w:pPr>
              <w:rPr>
                <w:b/>
                <w:sz w:val="16"/>
                <w:szCs w:val="16"/>
              </w:rPr>
            </w:pPr>
            <w:r w:rsidRPr="009F5A82">
              <w:rPr>
                <w:rFonts w:cs="Verdana"/>
                <w:sz w:val="16"/>
                <w:szCs w:val="16"/>
              </w:rPr>
              <w:t xml:space="preserve">Contourennota herziening </w:t>
            </w:r>
            <w:proofErr w:type="spellStart"/>
            <w:r w:rsidRPr="009F5A82">
              <w:rPr>
                <w:rFonts w:cs="Verdana"/>
                <w:sz w:val="16"/>
                <w:szCs w:val="16"/>
              </w:rPr>
              <w:t>Wft</w:t>
            </w:r>
            <w:proofErr w:type="spellEnd"/>
          </w:p>
        </w:tc>
        <w:tc>
          <w:tcPr>
            <w:tcW w:w="3245" w:type="dxa"/>
          </w:tcPr>
          <w:p w:rsidR="00A453CB" w:rsidP="00B62F25" w:rsidRDefault="00A453CB">
            <w:pPr>
              <w:rPr>
                <w:sz w:val="16"/>
                <w:szCs w:val="16"/>
              </w:rPr>
            </w:pPr>
            <w:r w:rsidRPr="009F5A82">
              <w:rPr>
                <w:sz w:val="16"/>
                <w:szCs w:val="16"/>
              </w:rPr>
              <w:t>Technische briefing</w:t>
            </w:r>
            <w:r w:rsidR="00C74151">
              <w:rPr>
                <w:sz w:val="16"/>
                <w:szCs w:val="16"/>
              </w:rPr>
              <w:t xml:space="preserve"> na ontvangst.</w:t>
            </w:r>
          </w:p>
          <w:p w:rsidR="00A453CB" w:rsidP="00B62F25" w:rsidRDefault="00A453CB">
            <w:pPr>
              <w:rPr>
                <w:sz w:val="16"/>
                <w:szCs w:val="16"/>
              </w:rPr>
            </w:pPr>
          </w:p>
          <w:p w:rsidRPr="009F5A82" w:rsidR="00A453CB" w:rsidP="00B62F25" w:rsidRDefault="00A453CB">
            <w:pPr>
              <w:rPr>
                <w:b/>
                <w:sz w:val="16"/>
                <w:szCs w:val="16"/>
              </w:rPr>
            </w:pPr>
          </w:p>
        </w:tc>
        <w:tc>
          <w:tcPr>
            <w:tcW w:w="1455" w:type="dxa"/>
          </w:tcPr>
          <w:p w:rsidRPr="009F5A82" w:rsidR="00A453CB" w:rsidP="00B62F25" w:rsidRDefault="00A453CB">
            <w:pPr>
              <w:rPr>
                <w:b/>
                <w:sz w:val="16"/>
                <w:szCs w:val="16"/>
              </w:rPr>
            </w:pPr>
          </w:p>
        </w:tc>
      </w:tr>
      <w:tr w:rsidRPr="009F5A82" w:rsidR="007D6921" w:rsidTr="00B62F25">
        <w:tc>
          <w:tcPr>
            <w:tcW w:w="675" w:type="dxa"/>
          </w:tcPr>
          <w:p w:rsidRPr="009F5A82" w:rsidR="007D6921" w:rsidP="007D6921" w:rsidRDefault="007D6921">
            <w:pPr>
              <w:pStyle w:val="Lijstalinea"/>
              <w:numPr>
                <w:ilvl w:val="0"/>
                <w:numId w:val="2"/>
              </w:numPr>
              <w:ind w:left="414" w:hanging="357"/>
              <w:rPr>
                <w:rFonts w:cs="Verdana"/>
                <w:sz w:val="16"/>
                <w:szCs w:val="16"/>
              </w:rPr>
            </w:pPr>
          </w:p>
        </w:tc>
        <w:tc>
          <w:tcPr>
            <w:tcW w:w="2835" w:type="dxa"/>
          </w:tcPr>
          <w:p w:rsidRPr="009F5A82" w:rsidR="007D6921" w:rsidP="00B62F25" w:rsidRDefault="007D6921">
            <w:pPr>
              <w:rPr>
                <w:rFonts w:cs="Verdana"/>
                <w:sz w:val="16"/>
                <w:szCs w:val="16"/>
              </w:rPr>
            </w:pPr>
            <w:r w:rsidRPr="009F5A82">
              <w:rPr>
                <w:rFonts w:cs="Verdana"/>
                <w:sz w:val="16"/>
                <w:szCs w:val="16"/>
              </w:rPr>
              <w:t>CO2-minimumprijs</w:t>
            </w:r>
          </w:p>
        </w:tc>
        <w:tc>
          <w:tcPr>
            <w:tcW w:w="3245" w:type="dxa"/>
          </w:tcPr>
          <w:p w:rsidRPr="009F5A82" w:rsidR="007D6921" w:rsidP="00B62F25" w:rsidRDefault="007D6921">
            <w:pPr>
              <w:rPr>
                <w:sz w:val="16"/>
                <w:szCs w:val="16"/>
              </w:rPr>
            </w:pPr>
            <w:r w:rsidRPr="009F5A82">
              <w:rPr>
                <w:sz w:val="16"/>
                <w:szCs w:val="16"/>
              </w:rPr>
              <w:t>Na ontvangst wetvoorstel CO2-minimumprijs</w:t>
            </w:r>
            <w:r w:rsidR="00C74151">
              <w:rPr>
                <w:sz w:val="16"/>
                <w:szCs w:val="16"/>
              </w:rPr>
              <w:t xml:space="preserve"> bepalen of </w:t>
            </w:r>
            <w:proofErr w:type="spellStart"/>
            <w:r w:rsidR="00C74151">
              <w:rPr>
                <w:sz w:val="16"/>
                <w:szCs w:val="16"/>
              </w:rPr>
              <w:t>factsheets</w:t>
            </w:r>
            <w:proofErr w:type="spellEnd"/>
            <w:r w:rsidR="00C74151">
              <w:rPr>
                <w:sz w:val="16"/>
                <w:szCs w:val="16"/>
              </w:rPr>
              <w:t xml:space="preserve"> worden opgevraagd.</w:t>
            </w:r>
          </w:p>
          <w:p w:rsidRPr="009F5A82" w:rsidR="007D6921" w:rsidP="00B62F25" w:rsidRDefault="007D6921">
            <w:pPr>
              <w:rPr>
                <w:sz w:val="16"/>
                <w:szCs w:val="16"/>
              </w:rPr>
            </w:pPr>
          </w:p>
          <w:p w:rsidRPr="009F5A82" w:rsidR="007D6921" w:rsidP="00B62F25" w:rsidRDefault="007D6921">
            <w:pPr>
              <w:rPr>
                <w:sz w:val="16"/>
                <w:szCs w:val="16"/>
              </w:rPr>
            </w:pPr>
            <w:r>
              <w:rPr>
                <w:sz w:val="16"/>
                <w:szCs w:val="16"/>
              </w:rPr>
              <w:t xml:space="preserve">Ontvangst </w:t>
            </w:r>
            <w:r w:rsidRPr="009F5A82">
              <w:rPr>
                <w:sz w:val="16"/>
                <w:szCs w:val="16"/>
              </w:rPr>
              <w:t>voorstel voorzien in februari 2019</w:t>
            </w:r>
          </w:p>
        </w:tc>
        <w:tc>
          <w:tcPr>
            <w:tcW w:w="1455" w:type="dxa"/>
          </w:tcPr>
          <w:p w:rsidRPr="009F5A82" w:rsidR="007D6921" w:rsidP="00B62F25" w:rsidRDefault="007D6921">
            <w:pPr>
              <w:rPr>
                <w:sz w:val="16"/>
                <w:szCs w:val="16"/>
              </w:rPr>
            </w:pPr>
          </w:p>
        </w:tc>
      </w:tr>
    </w:tbl>
    <w:p w:rsidR="00A453CB" w:rsidP="00A453CB" w:rsidRDefault="00A453CB"/>
    <w:p w:rsidR="00A453CB" w:rsidP="00A453CB" w:rsidRDefault="00A453CB"/>
    <w:tbl>
      <w:tblPr>
        <w:tblStyle w:val="Tabelraster"/>
        <w:tblW w:w="0" w:type="auto"/>
        <w:tblLayout w:type="fixed"/>
        <w:tblLook w:val="04A0" w:firstRow="1" w:lastRow="0" w:firstColumn="1" w:lastColumn="0" w:noHBand="0" w:noVBand="1"/>
      </w:tblPr>
      <w:tblGrid>
        <w:gridCol w:w="675"/>
        <w:gridCol w:w="2835"/>
        <w:gridCol w:w="3261"/>
        <w:gridCol w:w="1417"/>
      </w:tblGrid>
      <w:tr w:rsidR="00A453CB" w:rsidTr="00B62F25">
        <w:tc>
          <w:tcPr>
            <w:tcW w:w="8188" w:type="dxa"/>
            <w:gridSpan w:val="4"/>
            <w:shd w:val="clear" w:color="auto" w:fill="8DB3E2" w:themeFill="text2" w:themeFillTint="66"/>
          </w:tcPr>
          <w:p w:rsidR="00A453CB" w:rsidP="00B62F25" w:rsidRDefault="00A453CB">
            <w:pPr>
              <w:spacing w:line="360" w:lineRule="auto"/>
              <w:jc w:val="center"/>
              <w:rPr>
                <w:b/>
                <w:sz w:val="16"/>
                <w:szCs w:val="16"/>
              </w:rPr>
            </w:pPr>
            <w:r w:rsidRPr="00B17900">
              <w:rPr>
                <w:b/>
                <w:sz w:val="16"/>
                <w:szCs w:val="16"/>
              </w:rPr>
              <w:t>Rijksuitgaven</w:t>
            </w:r>
          </w:p>
          <w:p w:rsidRPr="00B17900" w:rsidR="00A453CB" w:rsidP="00B62F25" w:rsidRDefault="00A453CB">
            <w:pPr>
              <w:spacing w:line="360" w:lineRule="auto"/>
              <w:jc w:val="center"/>
              <w:rPr>
                <w:b/>
                <w:sz w:val="16"/>
                <w:szCs w:val="16"/>
              </w:rPr>
            </w:pPr>
          </w:p>
        </w:tc>
      </w:tr>
      <w:tr w:rsidR="00A453CB" w:rsidTr="00B62F25">
        <w:tc>
          <w:tcPr>
            <w:tcW w:w="675" w:type="dxa"/>
            <w:shd w:val="clear" w:color="auto" w:fill="C6D9F1" w:themeFill="text2" w:themeFillTint="33"/>
          </w:tcPr>
          <w:p w:rsidRPr="00546F0C" w:rsidR="00A453CB" w:rsidP="00B62F25" w:rsidRDefault="00A453CB">
            <w:pPr>
              <w:pStyle w:val="Lijstalinea"/>
              <w:ind w:left="0" w:right="474"/>
              <w:jc w:val="both"/>
              <w:rPr>
                <w:b/>
              </w:rPr>
            </w:pPr>
          </w:p>
        </w:tc>
        <w:tc>
          <w:tcPr>
            <w:tcW w:w="2835" w:type="dxa"/>
            <w:shd w:val="clear" w:color="auto" w:fill="C6D9F1" w:themeFill="text2" w:themeFillTint="33"/>
          </w:tcPr>
          <w:p w:rsidR="00A453CB" w:rsidP="00B62F25" w:rsidRDefault="00A453CB">
            <w:pPr>
              <w:rPr>
                <w:b/>
              </w:rPr>
            </w:pPr>
            <w:r>
              <w:rPr>
                <w:b/>
              </w:rPr>
              <w:t>Thema</w:t>
            </w:r>
          </w:p>
          <w:p w:rsidR="00A453CB" w:rsidP="00B62F25" w:rsidRDefault="00A453CB">
            <w:pPr>
              <w:rPr>
                <w:b/>
              </w:rPr>
            </w:pPr>
          </w:p>
        </w:tc>
        <w:tc>
          <w:tcPr>
            <w:tcW w:w="3261" w:type="dxa"/>
            <w:shd w:val="clear" w:color="auto" w:fill="C6D9F1" w:themeFill="text2" w:themeFillTint="33"/>
          </w:tcPr>
          <w:p w:rsidR="00A453CB" w:rsidP="00B62F25" w:rsidRDefault="00A453CB">
            <w:pPr>
              <w:rPr>
                <w:b/>
              </w:rPr>
            </w:pPr>
            <w:r>
              <w:rPr>
                <w:b/>
              </w:rPr>
              <w:t>Activiteit</w:t>
            </w:r>
          </w:p>
        </w:tc>
        <w:tc>
          <w:tcPr>
            <w:tcW w:w="1417" w:type="dxa"/>
            <w:shd w:val="clear" w:color="auto" w:fill="C6D9F1" w:themeFill="text2" w:themeFillTint="33"/>
          </w:tcPr>
          <w:p w:rsidR="00A453CB" w:rsidP="00B62F25" w:rsidRDefault="00A453CB">
            <w:pPr>
              <w:rPr>
                <w:b/>
              </w:rPr>
            </w:pPr>
            <w:r>
              <w:rPr>
                <w:b/>
              </w:rPr>
              <w:t xml:space="preserve">Tijdpad </w:t>
            </w:r>
          </w:p>
        </w:tc>
      </w:tr>
      <w:tr w:rsidRPr="005443F4" w:rsidR="00A453CB" w:rsidTr="00B62F25">
        <w:tc>
          <w:tcPr>
            <w:tcW w:w="675" w:type="dxa"/>
            <w:shd w:val="clear" w:color="auto" w:fill="auto"/>
          </w:tcPr>
          <w:p w:rsidRPr="005443F4" w:rsidR="00A453CB" w:rsidP="007D6921" w:rsidRDefault="00A453CB">
            <w:pPr>
              <w:pStyle w:val="Lijstalinea"/>
              <w:numPr>
                <w:ilvl w:val="0"/>
                <w:numId w:val="2"/>
              </w:numPr>
              <w:ind w:left="414" w:hanging="357"/>
              <w:jc w:val="both"/>
              <w:rPr>
                <w:sz w:val="16"/>
                <w:szCs w:val="16"/>
              </w:rPr>
            </w:pPr>
          </w:p>
        </w:tc>
        <w:tc>
          <w:tcPr>
            <w:tcW w:w="2835" w:type="dxa"/>
            <w:shd w:val="clear" w:color="auto" w:fill="auto"/>
          </w:tcPr>
          <w:p w:rsidRPr="005443F4" w:rsidR="00A453CB" w:rsidP="00B62F25" w:rsidRDefault="00A453CB">
            <w:pPr>
              <w:rPr>
                <w:sz w:val="16"/>
                <w:szCs w:val="16"/>
              </w:rPr>
            </w:pPr>
            <w:r w:rsidRPr="005443F4">
              <w:rPr>
                <w:sz w:val="16"/>
                <w:szCs w:val="16"/>
              </w:rPr>
              <w:t>De houdbaarheid van overheidsfinanciën op het vraagstuk van de zorguitgaven en de sociale zekerheid</w:t>
            </w:r>
          </w:p>
        </w:tc>
        <w:tc>
          <w:tcPr>
            <w:tcW w:w="3261" w:type="dxa"/>
            <w:shd w:val="clear" w:color="auto" w:fill="auto"/>
          </w:tcPr>
          <w:p w:rsidRPr="005443F4" w:rsidR="00A453CB" w:rsidP="00B62F25" w:rsidRDefault="00A453CB">
            <w:pPr>
              <w:rPr>
                <w:sz w:val="16"/>
                <w:szCs w:val="16"/>
              </w:rPr>
            </w:pPr>
            <w:r w:rsidRPr="005443F4">
              <w:rPr>
                <w:sz w:val="16"/>
                <w:szCs w:val="16"/>
              </w:rPr>
              <w:t>Organiseren van een kort seminar (1,5 uur) in de TK voor een breder publiek (alle leden, fractiemedewerkers, ambtenaren)</w:t>
            </w:r>
          </w:p>
          <w:p w:rsidRPr="005443F4" w:rsidR="00A453CB" w:rsidP="00B62F25" w:rsidRDefault="00A453CB">
            <w:pPr>
              <w:rPr>
                <w:sz w:val="16"/>
                <w:szCs w:val="16"/>
              </w:rPr>
            </w:pPr>
          </w:p>
          <w:p w:rsidRPr="005443F4" w:rsidR="00A453CB" w:rsidP="00B62F25" w:rsidRDefault="00A453CB">
            <w:pPr>
              <w:autoSpaceDN/>
              <w:textAlignment w:val="auto"/>
              <w:rPr>
                <w:sz w:val="16"/>
                <w:szCs w:val="16"/>
              </w:rPr>
            </w:pPr>
            <w:r w:rsidRPr="005443F4">
              <w:rPr>
                <w:sz w:val="16"/>
                <w:szCs w:val="16"/>
              </w:rPr>
              <w:t xml:space="preserve">Verzoeken van advies- of planbureaus dan wel een extern onderzoeksbureau onderzoek te doen naar de houdbaarheid, met een specifieke vraagstelling. </w:t>
            </w:r>
          </w:p>
          <w:p w:rsidRPr="005443F4" w:rsidR="00A453CB" w:rsidP="00B62F25" w:rsidRDefault="00A453CB">
            <w:pPr>
              <w:rPr>
                <w:sz w:val="16"/>
                <w:szCs w:val="16"/>
              </w:rPr>
            </w:pPr>
          </w:p>
        </w:tc>
        <w:tc>
          <w:tcPr>
            <w:tcW w:w="1417" w:type="dxa"/>
            <w:shd w:val="clear" w:color="auto" w:fill="auto"/>
          </w:tcPr>
          <w:p w:rsidRPr="005443F4" w:rsidR="00A453CB" w:rsidP="00B62F25" w:rsidRDefault="00A453CB">
            <w:pPr>
              <w:rPr>
                <w:sz w:val="16"/>
                <w:szCs w:val="16"/>
              </w:rPr>
            </w:pPr>
            <w:r w:rsidRPr="005443F4">
              <w:rPr>
                <w:sz w:val="16"/>
                <w:szCs w:val="16"/>
              </w:rPr>
              <w:t>Juni 2019</w:t>
            </w:r>
          </w:p>
          <w:p w:rsidRPr="005443F4" w:rsidR="00A453CB" w:rsidP="00B62F25" w:rsidRDefault="00A453CB">
            <w:pPr>
              <w:rPr>
                <w:sz w:val="16"/>
                <w:szCs w:val="16"/>
              </w:rPr>
            </w:pPr>
          </w:p>
          <w:p w:rsidRPr="005443F4" w:rsidR="00A453CB" w:rsidP="00B62F25" w:rsidRDefault="00A453CB">
            <w:pPr>
              <w:rPr>
                <w:sz w:val="16"/>
                <w:szCs w:val="16"/>
              </w:rPr>
            </w:pPr>
          </w:p>
          <w:p w:rsidRPr="005443F4" w:rsidR="00A453CB" w:rsidP="00B62F25" w:rsidRDefault="00A453CB">
            <w:pPr>
              <w:rPr>
                <w:sz w:val="16"/>
                <w:szCs w:val="16"/>
              </w:rPr>
            </w:pPr>
          </w:p>
          <w:p w:rsidRPr="005443F4" w:rsidR="00A453CB" w:rsidP="00B62F25" w:rsidRDefault="00A453CB">
            <w:pPr>
              <w:rPr>
                <w:sz w:val="16"/>
                <w:szCs w:val="16"/>
              </w:rPr>
            </w:pPr>
          </w:p>
          <w:p w:rsidRPr="005443F4" w:rsidR="00A453CB" w:rsidP="00B62F25" w:rsidRDefault="00A453CB">
            <w:pPr>
              <w:rPr>
                <w:sz w:val="16"/>
                <w:szCs w:val="16"/>
              </w:rPr>
            </w:pPr>
            <w:r w:rsidRPr="005443F4">
              <w:rPr>
                <w:sz w:val="16"/>
                <w:szCs w:val="16"/>
              </w:rPr>
              <w:t>Najaar 2019</w:t>
            </w:r>
          </w:p>
        </w:tc>
      </w:tr>
      <w:tr w:rsidR="00A453CB" w:rsidTr="00B62F25">
        <w:tc>
          <w:tcPr>
            <w:tcW w:w="675" w:type="dxa"/>
          </w:tcPr>
          <w:p w:rsidRPr="00546F0C" w:rsidR="00A453CB" w:rsidP="007D6921" w:rsidRDefault="00A453CB">
            <w:pPr>
              <w:pStyle w:val="Lijstalinea"/>
              <w:numPr>
                <w:ilvl w:val="0"/>
                <w:numId w:val="2"/>
              </w:numPr>
              <w:ind w:left="414" w:hanging="357"/>
              <w:rPr>
                <w:sz w:val="16"/>
                <w:szCs w:val="16"/>
              </w:rPr>
            </w:pPr>
          </w:p>
        </w:tc>
        <w:tc>
          <w:tcPr>
            <w:tcW w:w="2835" w:type="dxa"/>
          </w:tcPr>
          <w:p w:rsidRPr="00B17900" w:rsidR="00A453CB" w:rsidP="00B62F25" w:rsidRDefault="00A453CB">
            <w:pPr>
              <w:rPr>
                <w:rFonts w:cs="Verdana"/>
                <w:sz w:val="16"/>
                <w:szCs w:val="16"/>
              </w:rPr>
            </w:pPr>
            <w:r w:rsidRPr="00B234A0">
              <w:rPr>
                <w:sz w:val="16"/>
                <w:szCs w:val="16"/>
              </w:rPr>
              <w:t>Evaluatiestelsel van de rijksoverheid</w:t>
            </w:r>
          </w:p>
        </w:tc>
        <w:tc>
          <w:tcPr>
            <w:tcW w:w="3261" w:type="dxa"/>
          </w:tcPr>
          <w:p w:rsidR="00A453CB" w:rsidP="00B62F25" w:rsidRDefault="00A453CB">
            <w:pPr>
              <w:rPr>
                <w:sz w:val="16"/>
                <w:szCs w:val="16"/>
              </w:rPr>
            </w:pPr>
            <w:r w:rsidRPr="00B234A0">
              <w:rPr>
                <w:sz w:val="16"/>
                <w:szCs w:val="16"/>
              </w:rPr>
              <w:t>Actieve behandeling van de nadere uitwerking van de operatie Inzicht in kwaliteit</w:t>
            </w:r>
            <w:r>
              <w:rPr>
                <w:sz w:val="16"/>
                <w:szCs w:val="16"/>
              </w:rPr>
              <w:t xml:space="preserve">, met name de </w:t>
            </w:r>
            <w:proofErr w:type="spellStart"/>
            <w:r>
              <w:rPr>
                <w:sz w:val="16"/>
                <w:szCs w:val="16"/>
              </w:rPr>
              <w:lastRenderedPageBreak/>
              <w:t>halfjaarsrapportages</w:t>
            </w:r>
            <w:proofErr w:type="spellEnd"/>
            <w:r>
              <w:rPr>
                <w:sz w:val="16"/>
                <w:szCs w:val="16"/>
              </w:rPr>
              <w:t xml:space="preserve">. </w:t>
            </w:r>
          </w:p>
          <w:p w:rsidR="00B4246D" w:rsidP="00B62F25" w:rsidRDefault="00B4246D">
            <w:pPr>
              <w:rPr>
                <w:sz w:val="16"/>
                <w:szCs w:val="16"/>
              </w:rPr>
            </w:pPr>
          </w:p>
          <w:p w:rsidR="00A453CB" w:rsidP="00B62F25" w:rsidRDefault="00A453CB">
            <w:pPr>
              <w:rPr>
                <w:sz w:val="16"/>
                <w:szCs w:val="16"/>
              </w:rPr>
            </w:pPr>
            <w:r>
              <w:rPr>
                <w:sz w:val="16"/>
                <w:szCs w:val="16"/>
              </w:rPr>
              <w:t xml:space="preserve">De leden Sneller (D66) en Snels (GL) zijn benoemd tot rapporteur. Zij brengen verslag uit of doen voorstellen wanneer nodig. </w:t>
            </w:r>
          </w:p>
          <w:p w:rsidR="00B4246D" w:rsidP="00B62F25" w:rsidRDefault="00B4246D">
            <w:pPr>
              <w:rPr>
                <w:sz w:val="16"/>
                <w:szCs w:val="16"/>
              </w:rPr>
            </w:pPr>
          </w:p>
          <w:p w:rsidR="00B4246D" w:rsidP="00B62F25" w:rsidRDefault="00B4246D">
            <w:pPr>
              <w:rPr>
                <w:sz w:val="16"/>
                <w:szCs w:val="16"/>
              </w:rPr>
            </w:pPr>
            <w:r>
              <w:rPr>
                <w:sz w:val="16"/>
                <w:szCs w:val="16"/>
              </w:rPr>
              <w:t>Op 14 februari 2</w:t>
            </w:r>
            <w:r w:rsidR="00153B6D">
              <w:rPr>
                <w:sz w:val="16"/>
                <w:szCs w:val="16"/>
              </w:rPr>
              <w:t>019 heeft een AO plaatsgevonden over een eerste rapportage.</w:t>
            </w:r>
          </w:p>
          <w:p w:rsidRPr="00B234A0" w:rsidR="00A453CB" w:rsidP="00B62F25" w:rsidRDefault="00A453CB">
            <w:pPr>
              <w:rPr>
                <w:sz w:val="16"/>
                <w:szCs w:val="16"/>
              </w:rPr>
            </w:pPr>
          </w:p>
        </w:tc>
        <w:tc>
          <w:tcPr>
            <w:tcW w:w="1417" w:type="dxa"/>
          </w:tcPr>
          <w:p w:rsidR="00A453CB" w:rsidP="00B62F25" w:rsidRDefault="00A453CB">
            <w:pPr>
              <w:rPr>
                <w:sz w:val="16"/>
                <w:szCs w:val="16"/>
              </w:rPr>
            </w:pPr>
            <w:r>
              <w:rPr>
                <w:sz w:val="16"/>
                <w:szCs w:val="16"/>
              </w:rPr>
              <w:lastRenderedPageBreak/>
              <w:t>Doorlopend</w:t>
            </w:r>
          </w:p>
          <w:p w:rsidR="00A453CB" w:rsidP="00B62F25" w:rsidRDefault="00A453CB">
            <w:pPr>
              <w:rPr>
                <w:sz w:val="16"/>
                <w:szCs w:val="16"/>
              </w:rPr>
            </w:pPr>
          </w:p>
        </w:tc>
      </w:tr>
      <w:tr w:rsidR="00A453CB" w:rsidTr="00B62F25">
        <w:tc>
          <w:tcPr>
            <w:tcW w:w="675" w:type="dxa"/>
          </w:tcPr>
          <w:p w:rsidRPr="00546F0C" w:rsidR="00A453CB" w:rsidP="007D6921" w:rsidRDefault="00A453CB">
            <w:pPr>
              <w:pStyle w:val="Lijstalinea"/>
              <w:numPr>
                <w:ilvl w:val="0"/>
                <w:numId w:val="2"/>
              </w:numPr>
              <w:ind w:left="414" w:hanging="357"/>
              <w:rPr>
                <w:sz w:val="16"/>
                <w:szCs w:val="16"/>
              </w:rPr>
            </w:pPr>
          </w:p>
        </w:tc>
        <w:tc>
          <w:tcPr>
            <w:tcW w:w="2835" w:type="dxa"/>
          </w:tcPr>
          <w:p w:rsidRPr="00B234A0" w:rsidR="00A453CB" w:rsidP="00B62F25" w:rsidRDefault="00A453CB">
            <w:pPr>
              <w:rPr>
                <w:sz w:val="16"/>
                <w:szCs w:val="16"/>
              </w:rPr>
            </w:pPr>
            <w:r>
              <w:rPr>
                <w:sz w:val="16"/>
                <w:szCs w:val="16"/>
              </w:rPr>
              <w:t>V-100</w:t>
            </w:r>
          </w:p>
        </w:tc>
        <w:tc>
          <w:tcPr>
            <w:tcW w:w="3261" w:type="dxa"/>
          </w:tcPr>
          <w:p w:rsidR="00A453CB" w:rsidP="00B62F25" w:rsidRDefault="00A453CB">
            <w:pPr>
              <w:rPr>
                <w:sz w:val="16"/>
                <w:szCs w:val="16"/>
              </w:rPr>
            </w:pPr>
            <w:r>
              <w:rPr>
                <w:sz w:val="16"/>
                <w:szCs w:val="16"/>
              </w:rPr>
              <w:t>Organiseren van een V-100 met MBO-studenten.</w:t>
            </w:r>
          </w:p>
          <w:p w:rsidR="00A453CB" w:rsidP="00B62F25" w:rsidRDefault="00A453CB">
            <w:pPr>
              <w:rPr>
                <w:sz w:val="16"/>
                <w:szCs w:val="16"/>
              </w:rPr>
            </w:pPr>
          </w:p>
          <w:p w:rsidR="00A453CB" w:rsidP="00B62F25" w:rsidRDefault="00A453CB">
            <w:pPr>
              <w:rPr>
                <w:sz w:val="16"/>
                <w:szCs w:val="16"/>
              </w:rPr>
            </w:pPr>
            <w:r>
              <w:rPr>
                <w:sz w:val="16"/>
                <w:szCs w:val="16"/>
              </w:rPr>
              <w:t>De leden Leijten (SP) en Sneller (D66) organiseren deze dag.</w:t>
            </w:r>
          </w:p>
          <w:p w:rsidRPr="00B234A0" w:rsidR="00A453CB" w:rsidP="00B62F25" w:rsidRDefault="00A453CB">
            <w:pPr>
              <w:rPr>
                <w:sz w:val="16"/>
                <w:szCs w:val="16"/>
              </w:rPr>
            </w:pPr>
            <w:r>
              <w:rPr>
                <w:sz w:val="16"/>
                <w:szCs w:val="16"/>
              </w:rPr>
              <w:t xml:space="preserve"> </w:t>
            </w:r>
          </w:p>
        </w:tc>
        <w:tc>
          <w:tcPr>
            <w:tcW w:w="1417" w:type="dxa"/>
          </w:tcPr>
          <w:p w:rsidR="00A453CB" w:rsidP="00B62F25" w:rsidRDefault="00A453CB">
            <w:pPr>
              <w:rPr>
                <w:sz w:val="16"/>
                <w:szCs w:val="16"/>
              </w:rPr>
            </w:pPr>
            <w:r>
              <w:rPr>
                <w:sz w:val="16"/>
                <w:szCs w:val="16"/>
              </w:rPr>
              <w:t>20 mei 2019</w:t>
            </w:r>
          </w:p>
        </w:tc>
      </w:tr>
      <w:tr w:rsidR="00A453CB" w:rsidTr="00B62F25">
        <w:tc>
          <w:tcPr>
            <w:tcW w:w="675" w:type="dxa"/>
          </w:tcPr>
          <w:p w:rsidRPr="00546F0C" w:rsidR="00A453CB" w:rsidP="007D6921" w:rsidRDefault="00A453CB">
            <w:pPr>
              <w:pStyle w:val="Lijstalinea"/>
              <w:numPr>
                <w:ilvl w:val="0"/>
                <w:numId w:val="2"/>
              </w:numPr>
              <w:ind w:left="414" w:hanging="357"/>
              <w:rPr>
                <w:sz w:val="16"/>
                <w:szCs w:val="16"/>
              </w:rPr>
            </w:pPr>
          </w:p>
        </w:tc>
        <w:tc>
          <w:tcPr>
            <w:tcW w:w="2835" w:type="dxa"/>
          </w:tcPr>
          <w:p w:rsidRPr="00B17900" w:rsidR="00A453CB" w:rsidP="00B62F25" w:rsidRDefault="00A453CB">
            <w:pPr>
              <w:rPr>
                <w:rFonts w:cs="Verdana"/>
                <w:sz w:val="16"/>
                <w:szCs w:val="16"/>
              </w:rPr>
            </w:pPr>
            <w:r w:rsidRPr="00B234A0">
              <w:rPr>
                <w:sz w:val="16"/>
                <w:szCs w:val="16"/>
              </w:rPr>
              <w:t>Verslaggevingsstelsel van de rijksoverheid</w:t>
            </w:r>
          </w:p>
        </w:tc>
        <w:tc>
          <w:tcPr>
            <w:tcW w:w="3261" w:type="dxa"/>
          </w:tcPr>
          <w:p w:rsidR="00A453CB" w:rsidP="00B62F25" w:rsidRDefault="00A453CB">
            <w:pPr>
              <w:rPr>
                <w:sz w:val="16"/>
                <w:szCs w:val="16"/>
              </w:rPr>
            </w:pPr>
            <w:r w:rsidRPr="00B234A0">
              <w:rPr>
                <w:sz w:val="16"/>
                <w:szCs w:val="16"/>
              </w:rPr>
              <w:t>De leden Sneller (D66) en Snels (GL) zijn benoemd tot rapporteurs</w:t>
            </w:r>
            <w:r>
              <w:rPr>
                <w:sz w:val="16"/>
                <w:szCs w:val="16"/>
              </w:rPr>
              <w:t xml:space="preserve">.  Op 14 december 2018 hebben zij </w:t>
            </w:r>
            <w:hyperlink w:history="1" r:id="rId11">
              <w:r w:rsidRPr="00CB1976">
                <w:rPr>
                  <w:rStyle w:val="Hyperlink"/>
                  <w:sz w:val="16"/>
                  <w:szCs w:val="16"/>
                </w:rPr>
                <w:t>verslag uitgebracht</w:t>
              </w:r>
              <w:r>
                <w:rPr>
                  <w:rStyle w:val="Hyperlink"/>
                  <w:sz w:val="16"/>
                  <w:szCs w:val="16"/>
                </w:rPr>
                <w:t xml:space="preserve"> dat tevens openbaar is gemaakt</w:t>
              </w:r>
              <w:r w:rsidRPr="00CB1976">
                <w:rPr>
                  <w:rStyle w:val="Hyperlink"/>
                  <w:sz w:val="16"/>
                  <w:szCs w:val="16"/>
                </w:rPr>
                <w:t>.</w:t>
              </w:r>
            </w:hyperlink>
            <w:r>
              <w:rPr>
                <w:sz w:val="16"/>
                <w:szCs w:val="16"/>
              </w:rPr>
              <w:t xml:space="preserve"> </w:t>
            </w:r>
          </w:p>
          <w:p w:rsidR="00A453CB" w:rsidP="00B62F25" w:rsidRDefault="00A453CB">
            <w:pPr>
              <w:rPr>
                <w:sz w:val="16"/>
                <w:szCs w:val="16"/>
              </w:rPr>
            </w:pPr>
          </w:p>
          <w:p w:rsidR="00A453CB" w:rsidP="00B62F25" w:rsidRDefault="00A1496A">
            <w:pPr>
              <w:rPr>
                <w:sz w:val="16"/>
                <w:szCs w:val="16"/>
              </w:rPr>
            </w:pPr>
            <w:r>
              <w:rPr>
                <w:sz w:val="16"/>
                <w:szCs w:val="16"/>
              </w:rPr>
              <w:t>H</w:t>
            </w:r>
            <w:r w:rsidR="00A453CB">
              <w:rPr>
                <w:sz w:val="16"/>
                <w:szCs w:val="16"/>
              </w:rPr>
              <w:t>et verslag van de rapporteurs</w:t>
            </w:r>
            <w:r>
              <w:rPr>
                <w:sz w:val="16"/>
                <w:szCs w:val="16"/>
              </w:rPr>
              <w:t xml:space="preserve"> is geagendeerd </w:t>
            </w:r>
            <w:r w:rsidR="00A453CB">
              <w:rPr>
                <w:sz w:val="16"/>
                <w:szCs w:val="16"/>
              </w:rPr>
              <w:t>voor een AO op 14 februari 2019.</w:t>
            </w:r>
          </w:p>
          <w:p w:rsidR="00A453CB" w:rsidP="00A1496A" w:rsidRDefault="00A453CB">
            <w:pPr>
              <w:rPr>
                <w:sz w:val="16"/>
                <w:szCs w:val="16"/>
              </w:rPr>
            </w:pPr>
            <w:r>
              <w:rPr>
                <w:sz w:val="16"/>
                <w:szCs w:val="16"/>
              </w:rPr>
              <w:t>Verdere vervolgacties mogelijk</w:t>
            </w:r>
            <w:r w:rsidR="00A1496A">
              <w:rPr>
                <w:sz w:val="16"/>
                <w:szCs w:val="16"/>
              </w:rPr>
              <w:t>.</w:t>
            </w:r>
          </w:p>
          <w:p w:rsidRPr="00B234A0" w:rsidR="00A1496A" w:rsidP="00A1496A" w:rsidRDefault="00A1496A">
            <w:pPr>
              <w:rPr>
                <w:sz w:val="16"/>
                <w:szCs w:val="16"/>
              </w:rPr>
            </w:pPr>
          </w:p>
        </w:tc>
        <w:tc>
          <w:tcPr>
            <w:tcW w:w="1417" w:type="dxa"/>
          </w:tcPr>
          <w:p w:rsidR="00A453CB" w:rsidP="00B62F25" w:rsidRDefault="00A453CB">
            <w:pPr>
              <w:rPr>
                <w:sz w:val="16"/>
                <w:szCs w:val="16"/>
              </w:rPr>
            </w:pPr>
            <w:r>
              <w:rPr>
                <w:sz w:val="16"/>
                <w:szCs w:val="16"/>
              </w:rPr>
              <w:t>Doorlopend</w:t>
            </w:r>
          </w:p>
        </w:tc>
      </w:tr>
      <w:tr w:rsidR="00A453CB" w:rsidTr="00B62F25">
        <w:tc>
          <w:tcPr>
            <w:tcW w:w="675" w:type="dxa"/>
          </w:tcPr>
          <w:p w:rsidRPr="00546F0C" w:rsidR="00A453CB" w:rsidP="007D6921" w:rsidRDefault="00A453CB">
            <w:pPr>
              <w:pStyle w:val="Lijstalinea"/>
              <w:numPr>
                <w:ilvl w:val="0"/>
                <w:numId w:val="2"/>
              </w:numPr>
              <w:ind w:left="414" w:hanging="357"/>
              <w:rPr>
                <w:sz w:val="16"/>
                <w:szCs w:val="16"/>
              </w:rPr>
            </w:pPr>
          </w:p>
        </w:tc>
        <w:tc>
          <w:tcPr>
            <w:tcW w:w="2835" w:type="dxa"/>
          </w:tcPr>
          <w:p w:rsidRPr="00B17900" w:rsidR="00A453CB" w:rsidP="00B62F25" w:rsidRDefault="00A453CB">
            <w:pPr>
              <w:rPr>
                <w:rFonts w:cs="Verdana"/>
                <w:sz w:val="16"/>
                <w:szCs w:val="16"/>
              </w:rPr>
            </w:pPr>
            <w:r>
              <w:rPr>
                <w:sz w:val="16"/>
                <w:szCs w:val="16"/>
              </w:rPr>
              <w:t>Evaluatie Verantwoord Begroten</w:t>
            </w:r>
          </w:p>
        </w:tc>
        <w:tc>
          <w:tcPr>
            <w:tcW w:w="3261" w:type="dxa"/>
          </w:tcPr>
          <w:p w:rsidR="00A453CB" w:rsidP="00B62F25" w:rsidRDefault="00A453CB">
            <w:pPr>
              <w:rPr>
                <w:sz w:val="16"/>
                <w:szCs w:val="16"/>
              </w:rPr>
            </w:pPr>
            <w:r>
              <w:rPr>
                <w:sz w:val="16"/>
                <w:szCs w:val="16"/>
              </w:rPr>
              <w:t>Actief behandelen van het rapport van de Algemene Rekenkamer. Publicatie voorzien in april 2019</w:t>
            </w:r>
            <w:r w:rsidR="00A1496A">
              <w:rPr>
                <w:sz w:val="16"/>
                <w:szCs w:val="16"/>
              </w:rPr>
              <w:t>.</w:t>
            </w:r>
          </w:p>
          <w:p w:rsidRPr="00B234A0" w:rsidR="00A1496A" w:rsidP="00B62F25" w:rsidRDefault="00A1496A">
            <w:pPr>
              <w:rPr>
                <w:sz w:val="16"/>
                <w:szCs w:val="16"/>
              </w:rPr>
            </w:pPr>
          </w:p>
        </w:tc>
        <w:tc>
          <w:tcPr>
            <w:tcW w:w="1417" w:type="dxa"/>
          </w:tcPr>
          <w:p w:rsidR="00A453CB" w:rsidP="00B62F25" w:rsidRDefault="00A453CB">
            <w:pPr>
              <w:rPr>
                <w:sz w:val="16"/>
                <w:szCs w:val="16"/>
              </w:rPr>
            </w:pPr>
            <w:r>
              <w:rPr>
                <w:sz w:val="16"/>
                <w:szCs w:val="16"/>
              </w:rPr>
              <w:t>Vanaf april 2019</w:t>
            </w:r>
          </w:p>
        </w:tc>
      </w:tr>
      <w:tr w:rsidR="00A453CB" w:rsidTr="00B62F25">
        <w:tc>
          <w:tcPr>
            <w:tcW w:w="675" w:type="dxa"/>
          </w:tcPr>
          <w:p w:rsidRPr="00546F0C" w:rsidR="00A453CB" w:rsidP="007D6921" w:rsidRDefault="00A453CB">
            <w:pPr>
              <w:pStyle w:val="Lijstalinea"/>
              <w:numPr>
                <w:ilvl w:val="0"/>
                <w:numId w:val="2"/>
              </w:numPr>
              <w:ind w:left="414" w:hanging="357"/>
              <w:rPr>
                <w:sz w:val="16"/>
                <w:szCs w:val="16"/>
              </w:rPr>
            </w:pPr>
          </w:p>
        </w:tc>
        <w:tc>
          <w:tcPr>
            <w:tcW w:w="2835" w:type="dxa"/>
          </w:tcPr>
          <w:p w:rsidRPr="00B17900" w:rsidR="00A453CB" w:rsidP="00B62F25" w:rsidRDefault="00A453CB">
            <w:pPr>
              <w:rPr>
                <w:rFonts w:cs="Verdana"/>
                <w:sz w:val="16"/>
                <w:szCs w:val="16"/>
              </w:rPr>
            </w:pPr>
            <w:r>
              <w:rPr>
                <w:sz w:val="16"/>
                <w:szCs w:val="16"/>
              </w:rPr>
              <w:t>Inventariserend onderzoek soorten ramingen</w:t>
            </w:r>
          </w:p>
        </w:tc>
        <w:tc>
          <w:tcPr>
            <w:tcW w:w="3261" w:type="dxa"/>
          </w:tcPr>
          <w:p w:rsidR="00A453CB" w:rsidP="00B62F25" w:rsidRDefault="00A453CB">
            <w:pPr>
              <w:rPr>
                <w:sz w:val="16"/>
                <w:szCs w:val="16"/>
              </w:rPr>
            </w:pPr>
            <w:r>
              <w:rPr>
                <w:sz w:val="16"/>
                <w:szCs w:val="16"/>
              </w:rPr>
              <w:t xml:space="preserve">Het CPB verzoeken </w:t>
            </w:r>
            <w:r w:rsidR="00A1496A">
              <w:rPr>
                <w:sz w:val="16"/>
                <w:szCs w:val="16"/>
              </w:rPr>
              <w:t>e</w:t>
            </w:r>
            <w:r>
              <w:rPr>
                <w:sz w:val="16"/>
                <w:szCs w:val="16"/>
              </w:rPr>
              <w:t>en overzicht op te stellen van soorten ramingen.</w:t>
            </w:r>
          </w:p>
          <w:p w:rsidRPr="00B234A0" w:rsidR="00A453CB" w:rsidP="00B62F25" w:rsidRDefault="00A453CB">
            <w:pPr>
              <w:rPr>
                <w:sz w:val="16"/>
                <w:szCs w:val="16"/>
              </w:rPr>
            </w:pPr>
          </w:p>
        </w:tc>
        <w:tc>
          <w:tcPr>
            <w:tcW w:w="1417" w:type="dxa"/>
          </w:tcPr>
          <w:p w:rsidR="00A453CB" w:rsidP="00B62F25" w:rsidRDefault="00A453CB">
            <w:pPr>
              <w:rPr>
                <w:sz w:val="16"/>
                <w:szCs w:val="16"/>
              </w:rPr>
            </w:pPr>
            <w:r>
              <w:rPr>
                <w:sz w:val="16"/>
                <w:szCs w:val="16"/>
              </w:rPr>
              <w:t>Mei 2019</w:t>
            </w:r>
          </w:p>
        </w:tc>
      </w:tr>
      <w:tr w:rsidR="00A453CB" w:rsidTr="00B62F25">
        <w:tc>
          <w:tcPr>
            <w:tcW w:w="675" w:type="dxa"/>
          </w:tcPr>
          <w:p w:rsidRPr="00546F0C" w:rsidR="00A453CB" w:rsidP="007D6921" w:rsidRDefault="00A453CB">
            <w:pPr>
              <w:pStyle w:val="Lijstalinea"/>
              <w:numPr>
                <w:ilvl w:val="0"/>
                <w:numId w:val="2"/>
              </w:numPr>
              <w:ind w:left="414" w:hanging="357"/>
              <w:rPr>
                <w:sz w:val="16"/>
                <w:szCs w:val="16"/>
              </w:rPr>
            </w:pPr>
          </w:p>
        </w:tc>
        <w:tc>
          <w:tcPr>
            <w:tcW w:w="2835" w:type="dxa"/>
          </w:tcPr>
          <w:p w:rsidRPr="00B17900" w:rsidR="00A453CB" w:rsidP="00B62F25" w:rsidRDefault="00A453CB">
            <w:pPr>
              <w:rPr>
                <w:rFonts w:cs="Verdana"/>
                <w:sz w:val="16"/>
                <w:szCs w:val="16"/>
              </w:rPr>
            </w:pPr>
            <w:r>
              <w:rPr>
                <w:sz w:val="16"/>
                <w:szCs w:val="16"/>
              </w:rPr>
              <w:t>Open data bij de controle van de overheid</w:t>
            </w:r>
          </w:p>
        </w:tc>
        <w:tc>
          <w:tcPr>
            <w:tcW w:w="3261" w:type="dxa"/>
          </w:tcPr>
          <w:p w:rsidR="00A453CB" w:rsidP="00B62F25" w:rsidRDefault="00A453CB">
            <w:pPr>
              <w:rPr>
                <w:sz w:val="16"/>
                <w:szCs w:val="16"/>
              </w:rPr>
            </w:pPr>
            <w:r>
              <w:rPr>
                <w:sz w:val="16"/>
                <w:szCs w:val="16"/>
              </w:rPr>
              <w:t>Organiseren van een accountability hack in samenwerking met de Algemene Rekenkamer en de Open State Foundation.</w:t>
            </w:r>
          </w:p>
          <w:p w:rsidRPr="00B234A0" w:rsidR="00A453CB" w:rsidP="00B62F25" w:rsidRDefault="00A453CB">
            <w:pPr>
              <w:rPr>
                <w:sz w:val="16"/>
                <w:szCs w:val="16"/>
              </w:rPr>
            </w:pPr>
          </w:p>
        </w:tc>
        <w:tc>
          <w:tcPr>
            <w:tcW w:w="1417" w:type="dxa"/>
          </w:tcPr>
          <w:p w:rsidR="00A453CB" w:rsidP="00B62F25" w:rsidRDefault="00A453CB">
            <w:pPr>
              <w:rPr>
                <w:sz w:val="16"/>
                <w:szCs w:val="16"/>
              </w:rPr>
            </w:pPr>
            <w:r>
              <w:rPr>
                <w:sz w:val="16"/>
                <w:szCs w:val="16"/>
              </w:rPr>
              <w:t>Najaar 2019</w:t>
            </w:r>
          </w:p>
        </w:tc>
      </w:tr>
    </w:tbl>
    <w:p w:rsidR="00A453CB" w:rsidP="00A453CB" w:rsidRDefault="00A453CB"/>
    <w:p w:rsidR="00A453CB" w:rsidP="00A453CB" w:rsidRDefault="00A453CB"/>
    <w:tbl>
      <w:tblPr>
        <w:tblStyle w:val="Tabelraster"/>
        <w:tblW w:w="0" w:type="auto"/>
        <w:tblLayout w:type="fixed"/>
        <w:tblLook w:val="04A0" w:firstRow="1" w:lastRow="0" w:firstColumn="1" w:lastColumn="0" w:noHBand="0" w:noVBand="1"/>
      </w:tblPr>
      <w:tblGrid>
        <w:gridCol w:w="675"/>
        <w:gridCol w:w="2835"/>
        <w:gridCol w:w="3261"/>
        <w:gridCol w:w="1417"/>
      </w:tblGrid>
      <w:tr w:rsidRPr="00BA112C" w:rsidR="00A453CB" w:rsidTr="00B62F25">
        <w:tc>
          <w:tcPr>
            <w:tcW w:w="8188" w:type="dxa"/>
            <w:gridSpan w:val="4"/>
            <w:shd w:val="clear" w:color="auto" w:fill="8DB3E2" w:themeFill="text2" w:themeFillTint="66"/>
          </w:tcPr>
          <w:p w:rsidRPr="00BA112C" w:rsidR="00A453CB" w:rsidP="00B62F25" w:rsidRDefault="00A453CB">
            <w:pPr>
              <w:spacing w:line="360" w:lineRule="auto"/>
              <w:jc w:val="center"/>
              <w:rPr>
                <w:b/>
                <w:sz w:val="16"/>
                <w:szCs w:val="16"/>
              </w:rPr>
            </w:pPr>
            <w:r w:rsidRPr="00BA112C">
              <w:rPr>
                <w:b/>
                <w:sz w:val="16"/>
                <w:szCs w:val="16"/>
              </w:rPr>
              <w:t>Europa</w:t>
            </w:r>
          </w:p>
        </w:tc>
      </w:tr>
      <w:tr w:rsidR="00A453CB" w:rsidTr="00B62F25">
        <w:tc>
          <w:tcPr>
            <w:tcW w:w="675" w:type="dxa"/>
            <w:shd w:val="clear" w:color="auto" w:fill="C6D9F1" w:themeFill="text2" w:themeFillTint="33"/>
          </w:tcPr>
          <w:p w:rsidRPr="00AC6C5D" w:rsidR="00A453CB" w:rsidP="00B62F25" w:rsidRDefault="00A453CB">
            <w:pPr>
              <w:tabs>
                <w:tab w:val="left" w:pos="0"/>
                <w:tab w:val="left" w:pos="75"/>
                <w:tab w:val="left" w:pos="142"/>
              </w:tabs>
              <w:ind w:left="360"/>
              <w:jc w:val="both"/>
              <w:rPr>
                <w:b/>
              </w:rPr>
            </w:pPr>
          </w:p>
        </w:tc>
        <w:tc>
          <w:tcPr>
            <w:tcW w:w="2835" w:type="dxa"/>
            <w:shd w:val="clear" w:color="auto" w:fill="C6D9F1" w:themeFill="text2" w:themeFillTint="33"/>
          </w:tcPr>
          <w:p w:rsidR="00A453CB" w:rsidP="00B62F25" w:rsidRDefault="00A453CB">
            <w:pPr>
              <w:rPr>
                <w:b/>
              </w:rPr>
            </w:pPr>
            <w:r>
              <w:rPr>
                <w:b/>
              </w:rPr>
              <w:t>Thema</w:t>
            </w:r>
          </w:p>
        </w:tc>
        <w:tc>
          <w:tcPr>
            <w:tcW w:w="3261" w:type="dxa"/>
            <w:shd w:val="clear" w:color="auto" w:fill="C6D9F1" w:themeFill="text2" w:themeFillTint="33"/>
          </w:tcPr>
          <w:p w:rsidR="00A453CB" w:rsidP="00B62F25" w:rsidRDefault="00A453CB">
            <w:pPr>
              <w:rPr>
                <w:b/>
              </w:rPr>
            </w:pPr>
            <w:r>
              <w:rPr>
                <w:b/>
              </w:rPr>
              <w:t>Activiteit</w:t>
            </w:r>
          </w:p>
        </w:tc>
        <w:tc>
          <w:tcPr>
            <w:tcW w:w="1417" w:type="dxa"/>
            <w:shd w:val="clear" w:color="auto" w:fill="C6D9F1" w:themeFill="text2" w:themeFillTint="33"/>
          </w:tcPr>
          <w:p w:rsidR="00A453CB" w:rsidP="00B62F25" w:rsidRDefault="00A453CB">
            <w:pPr>
              <w:rPr>
                <w:b/>
              </w:rPr>
            </w:pPr>
            <w:r>
              <w:rPr>
                <w:b/>
              </w:rPr>
              <w:t xml:space="preserve">Tijdpad </w:t>
            </w:r>
          </w:p>
        </w:tc>
      </w:tr>
      <w:tr w:rsidR="00A453CB" w:rsidTr="00B62F25">
        <w:tc>
          <w:tcPr>
            <w:tcW w:w="675" w:type="dxa"/>
          </w:tcPr>
          <w:p w:rsidRPr="00D17F8C" w:rsidR="00A453CB" w:rsidP="007D6921" w:rsidRDefault="00A453CB">
            <w:pPr>
              <w:pStyle w:val="Lijstalinea"/>
              <w:numPr>
                <w:ilvl w:val="0"/>
                <w:numId w:val="2"/>
              </w:numPr>
              <w:tabs>
                <w:tab w:val="left" w:pos="-142"/>
                <w:tab w:val="left" w:pos="0"/>
                <w:tab w:val="left" w:pos="142"/>
              </w:tabs>
              <w:ind w:left="414" w:hanging="357"/>
              <w:rPr>
                <w:sz w:val="16"/>
                <w:szCs w:val="16"/>
              </w:rPr>
            </w:pPr>
          </w:p>
        </w:tc>
        <w:tc>
          <w:tcPr>
            <w:tcW w:w="2835" w:type="dxa"/>
          </w:tcPr>
          <w:p w:rsidRPr="00B17900" w:rsidR="00A453CB" w:rsidP="00B62F25" w:rsidRDefault="00A453CB">
            <w:pPr>
              <w:rPr>
                <w:rFonts w:cs="Verdana"/>
                <w:sz w:val="16"/>
                <w:szCs w:val="16"/>
              </w:rPr>
            </w:pPr>
            <w:r>
              <w:rPr>
                <w:sz w:val="16"/>
                <w:szCs w:val="16"/>
              </w:rPr>
              <w:t>EMU</w:t>
            </w:r>
          </w:p>
        </w:tc>
        <w:tc>
          <w:tcPr>
            <w:tcW w:w="3261" w:type="dxa"/>
          </w:tcPr>
          <w:p w:rsidR="00A453CB" w:rsidP="00B62F25" w:rsidRDefault="00A453CB">
            <w:pPr>
              <w:rPr>
                <w:sz w:val="16"/>
                <w:szCs w:val="16"/>
              </w:rPr>
            </w:pPr>
            <w:r>
              <w:rPr>
                <w:sz w:val="16"/>
                <w:szCs w:val="16"/>
              </w:rPr>
              <w:t>Interparlementaire conferentie over toekomst van de EMU</w:t>
            </w:r>
            <w:r w:rsidR="00A1496A">
              <w:rPr>
                <w:sz w:val="16"/>
                <w:szCs w:val="16"/>
              </w:rPr>
              <w:t>.</w:t>
            </w:r>
          </w:p>
          <w:p w:rsidRPr="00B234A0" w:rsidR="00A1496A" w:rsidP="00B62F25" w:rsidRDefault="00A1496A">
            <w:pPr>
              <w:rPr>
                <w:sz w:val="16"/>
                <w:szCs w:val="16"/>
              </w:rPr>
            </w:pPr>
          </w:p>
        </w:tc>
        <w:tc>
          <w:tcPr>
            <w:tcW w:w="1417" w:type="dxa"/>
          </w:tcPr>
          <w:p w:rsidR="00A453CB" w:rsidP="00B62F25" w:rsidRDefault="00A453CB">
            <w:pPr>
              <w:rPr>
                <w:sz w:val="16"/>
                <w:szCs w:val="16"/>
              </w:rPr>
            </w:pPr>
            <w:r>
              <w:rPr>
                <w:sz w:val="16"/>
                <w:szCs w:val="16"/>
              </w:rPr>
              <w:t>Mei 2019</w:t>
            </w:r>
          </w:p>
        </w:tc>
      </w:tr>
      <w:tr w:rsidR="00A453CB" w:rsidTr="00B62F25">
        <w:tc>
          <w:tcPr>
            <w:tcW w:w="675" w:type="dxa"/>
          </w:tcPr>
          <w:p w:rsidRPr="00D17F8C" w:rsidR="00A453CB" w:rsidP="007D6921" w:rsidRDefault="00A453CB">
            <w:pPr>
              <w:pStyle w:val="Lijstalinea"/>
              <w:numPr>
                <w:ilvl w:val="0"/>
                <w:numId w:val="2"/>
              </w:numPr>
              <w:tabs>
                <w:tab w:val="left" w:pos="-142"/>
                <w:tab w:val="left" w:pos="0"/>
                <w:tab w:val="left" w:pos="142"/>
              </w:tabs>
              <w:ind w:left="414" w:hanging="357"/>
              <w:rPr>
                <w:sz w:val="16"/>
                <w:szCs w:val="16"/>
              </w:rPr>
            </w:pPr>
          </w:p>
        </w:tc>
        <w:tc>
          <w:tcPr>
            <w:tcW w:w="2835" w:type="dxa"/>
          </w:tcPr>
          <w:p w:rsidRPr="00B17900" w:rsidR="00A453CB" w:rsidP="00B62F25" w:rsidRDefault="00A453CB">
            <w:pPr>
              <w:rPr>
                <w:rFonts w:cs="Verdana"/>
                <w:sz w:val="16"/>
                <w:szCs w:val="16"/>
              </w:rPr>
            </w:pPr>
            <w:r w:rsidRPr="00B234A0">
              <w:rPr>
                <w:sz w:val="16"/>
                <w:szCs w:val="16"/>
              </w:rPr>
              <w:t>Werkbezoek Frankfurt</w:t>
            </w:r>
          </w:p>
        </w:tc>
        <w:tc>
          <w:tcPr>
            <w:tcW w:w="3261" w:type="dxa"/>
          </w:tcPr>
          <w:p w:rsidR="00A453CB" w:rsidP="00B62F25" w:rsidRDefault="00A453CB">
            <w:pPr>
              <w:rPr>
                <w:sz w:val="16"/>
                <w:szCs w:val="16"/>
              </w:rPr>
            </w:pPr>
            <w:r w:rsidRPr="00B234A0">
              <w:rPr>
                <w:sz w:val="16"/>
                <w:szCs w:val="16"/>
              </w:rPr>
              <w:t>Werkbezoek</w:t>
            </w:r>
            <w:r w:rsidR="00A1496A">
              <w:rPr>
                <w:sz w:val="16"/>
                <w:szCs w:val="16"/>
              </w:rPr>
              <w:t xml:space="preserve"> aan Europese instellingen.</w:t>
            </w:r>
          </w:p>
          <w:p w:rsidRPr="00B234A0" w:rsidR="00A1496A" w:rsidP="00B62F25" w:rsidRDefault="00A1496A">
            <w:pPr>
              <w:rPr>
                <w:sz w:val="16"/>
                <w:szCs w:val="16"/>
              </w:rPr>
            </w:pPr>
          </w:p>
        </w:tc>
        <w:tc>
          <w:tcPr>
            <w:tcW w:w="1417" w:type="dxa"/>
          </w:tcPr>
          <w:p w:rsidR="00A453CB" w:rsidP="00B62F25" w:rsidRDefault="00A453CB">
            <w:pPr>
              <w:rPr>
                <w:sz w:val="16"/>
                <w:szCs w:val="16"/>
              </w:rPr>
            </w:pPr>
            <w:r>
              <w:rPr>
                <w:sz w:val="16"/>
                <w:szCs w:val="16"/>
              </w:rPr>
              <w:t>25 maart 2019</w:t>
            </w:r>
          </w:p>
        </w:tc>
      </w:tr>
      <w:tr w:rsidR="00A453CB" w:rsidTr="00B62F25">
        <w:tc>
          <w:tcPr>
            <w:tcW w:w="675" w:type="dxa"/>
          </w:tcPr>
          <w:p w:rsidRPr="00D17F8C" w:rsidR="00A453CB" w:rsidP="007D6921" w:rsidRDefault="00A453CB">
            <w:pPr>
              <w:pStyle w:val="Lijstalinea"/>
              <w:numPr>
                <w:ilvl w:val="0"/>
                <w:numId w:val="2"/>
              </w:numPr>
              <w:tabs>
                <w:tab w:val="left" w:pos="-142"/>
                <w:tab w:val="left" w:pos="0"/>
                <w:tab w:val="left" w:pos="142"/>
              </w:tabs>
              <w:ind w:left="414" w:hanging="357"/>
              <w:rPr>
                <w:sz w:val="16"/>
                <w:szCs w:val="16"/>
              </w:rPr>
            </w:pPr>
          </w:p>
        </w:tc>
        <w:tc>
          <w:tcPr>
            <w:tcW w:w="2835" w:type="dxa"/>
          </w:tcPr>
          <w:p w:rsidRPr="00B17900" w:rsidR="00A453CB" w:rsidP="00B62F25" w:rsidRDefault="00A453CB">
            <w:pPr>
              <w:rPr>
                <w:rFonts w:cs="Verdana"/>
                <w:sz w:val="16"/>
                <w:szCs w:val="16"/>
              </w:rPr>
            </w:pPr>
            <w:r w:rsidRPr="00B234A0">
              <w:rPr>
                <w:sz w:val="16"/>
                <w:szCs w:val="16"/>
              </w:rPr>
              <w:t>Appreciatie Commissievoorstel MFK 2021-2027</w:t>
            </w:r>
          </w:p>
        </w:tc>
        <w:tc>
          <w:tcPr>
            <w:tcW w:w="3261" w:type="dxa"/>
          </w:tcPr>
          <w:p w:rsidRPr="00B234A0" w:rsidR="00A453CB" w:rsidP="00B62F25" w:rsidRDefault="00A453CB">
            <w:pPr>
              <w:rPr>
                <w:sz w:val="16"/>
                <w:szCs w:val="16"/>
              </w:rPr>
            </w:pPr>
            <w:r w:rsidRPr="00B234A0">
              <w:rPr>
                <w:sz w:val="16"/>
                <w:szCs w:val="16"/>
              </w:rPr>
              <w:t>Actieve behandeling</w:t>
            </w:r>
            <w:r w:rsidR="00A1496A">
              <w:rPr>
                <w:sz w:val="16"/>
                <w:szCs w:val="16"/>
              </w:rPr>
              <w:t>.</w:t>
            </w:r>
          </w:p>
        </w:tc>
        <w:tc>
          <w:tcPr>
            <w:tcW w:w="1417" w:type="dxa"/>
          </w:tcPr>
          <w:p w:rsidR="00A453CB" w:rsidP="00B62F25" w:rsidRDefault="00A453CB">
            <w:pPr>
              <w:rPr>
                <w:sz w:val="16"/>
                <w:szCs w:val="16"/>
              </w:rPr>
            </w:pPr>
            <w:r w:rsidRPr="00B234A0">
              <w:rPr>
                <w:sz w:val="16"/>
                <w:szCs w:val="16"/>
              </w:rPr>
              <w:t>Vanaf mei 2018</w:t>
            </w:r>
            <w:r>
              <w:rPr>
                <w:sz w:val="16"/>
                <w:szCs w:val="16"/>
              </w:rPr>
              <w:t xml:space="preserve"> doorlopend</w:t>
            </w:r>
          </w:p>
        </w:tc>
      </w:tr>
      <w:tr w:rsidR="00A453CB" w:rsidTr="00B62F25">
        <w:tc>
          <w:tcPr>
            <w:tcW w:w="675" w:type="dxa"/>
          </w:tcPr>
          <w:p w:rsidRPr="00D17F8C" w:rsidR="00A453CB" w:rsidP="007D6921" w:rsidRDefault="00A453CB">
            <w:pPr>
              <w:pStyle w:val="Lijstalinea"/>
              <w:numPr>
                <w:ilvl w:val="0"/>
                <w:numId w:val="2"/>
              </w:numPr>
              <w:tabs>
                <w:tab w:val="left" w:pos="-142"/>
                <w:tab w:val="left" w:pos="0"/>
                <w:tab w:val="left" w:pos="142"/>
              </w:tabs>
              <w:ind w:left="414" w:hanging="357"/>
              <w:rPr>
                <w:sz w:val="16"/>
                <w:szCs w:val="16"/>
              </w:rPr>
            </w:pPr>
          </w:p>
        </w:tc>
        <w:tc>
          <w:tcPr>
            <w:tcW w:w="2835" w:type="dxa"/>
          </w:tcPr>
          <w:p w:rsidRPr="00B234A0" w:rsidR="00A453CB" w:rsidP="00B62F25" w:rsidRDefault="00A453CB">
            <w:pPr>
              <w:rPr>
                <w:sz w:val="16"/>
                <w:szCs w:val="16"/>
              </w:rPr>
            </w:pPr>
            <w:r>
              <w:rPr>
                <w:sz w:val="16"/>
                <w:szCs w:val="16"/>
              </w:rPr>
              <w:t>Belastingheffing digitale economie</w:t>
            </w:r>
          </w:p>
        </w:tc>
        <w:tc>
          <w:tcPr>
            <w:tcW w:w="3261" w:type="dxa"/>
          </w:tcPr>
          <w:p w:rsidR="00A453CB" w:rsidP="00B62F25" w:rsidRDefault="00A453CB">
            <w:pPr>
              <w:rPr>
                <w:sz w:val="16"/>
                <w:szCs w:val="16"/>
              </w:rPr>
            </w:pPr>
            <w:r>
              <w:rPr>
                <w:sz w:val="16"/>
                <w:szCs w:val="16"/>
              </w:rPr>
              <w:t>Benoemen rapporteurs en organiseren rondetafelgesprek</w:t>
            </w:r>
            <w:r w:rsidR="00A1496A">
              <w:rPr>
                <w:sz w:val="16"/>
                <w:szCs w:val="16"/>
              </w:rPr>
              <w:t>.</w:t>
            </w:r>
          </w:p>
          <w:p w:rsidR="00A453CB" w:rsidP="00B62F25" w:rsidRDefault="00A453CB">
            <w:pPr>
              <w:rPr>
                <w:sz w:val="16"/>
                <w:szCs w:val="16"/>
              </w:rPr>
            </w:pPr>
          </w:p>
          <w:p w:rsidR="00A453CB" w:rsidP="00B62F25" w:rsidRDefault="00A453CB">
            <w:pPr>
              <w:rPr>
                <w:sz w:val="16"/>
                <w:szCs w:val="16"/>
              </w:rPr>
            </w:pPr>
            <w:r>
              <w:rPr>
                <w:sz w:val="16"/>
                <w:szCs w:val="16"/>
              </w:rPr>
              <w:t>De leden Sneller (D66) en Alkaya (SP) zijn tot rapporteur benoemd. Zij hebben op 5 februari hun verslag uitgebracht.</w:t>
            </w:r>
          </w:p>
          <w:p w:rsidR="00A1496A" w:rsidP="00B62F25" w:rsidRDefault="00A1496A">
            <w:pPr>
              <w:rPr>
                <w:sz w:val="16"/>
                <w:szCs w:val="16"/>
              </w:rPr>
            </w:pPr>
          </w:p>
          <w:p w:rsidR="00A1496A" w:rsidP="00B62F25" w:rsidRDefault="00A1496A">
            <w:pPr>
              <w:rPr>
                <w:sz w:val="16"/>
                <w:szCs w:val="16"/>
              </w:rPr>
            </w:pPr>
            <w:r>
              <w:rPr>
                <w:sz w:val="16"/>
                <w:szCs w:val="16"/>
              </w:rPr>
              <w:t>Op 20 februari 2019 heeft een rondetafelgesprek plaatsgevonden.</w:t>
            </w:r>
          </w:p>
          <w:p w:rsidR="00A453CB" w:rsidP="00B62F25" w:rsidRDefault="00A453CB">
            <w:pPr>
              <w:rPr>
                <w:sz w:val="16"/>
                <w:szCs w:val="16"/>
              </w:rPr>
            </w:pPr>
          </w:p>
          <w:p w:rsidR="00A453CB" w:rsidP="00B62F25" w:rsidRDefault="00A453CB">
            <w:pPr>
              <w:rPr>
                <w:sz w:val="16"/>
                <w:szCs w:val="16"/>
              </w:rPr>
            </w:pPr>
            <w:r>
              <w:rPr>
                <w:sz w:val="16"/>
                <w:szCs w:val="16"/>
              </w:rPr>
              <w:t>Verdere vervolgacties mogelijk.</w:t>
            </w:r>
          </w:p>
          <w:p w:rsidRPr="00B234A0" w:rsidR="00A453CB" w:rsidP="00B62F25" w:rsidRDefault="00A453CB">
            <w:pPr>
              <w:rPr>
                <w:sz w:val="16"/>
                <w:szCs w:val="16"/>
              </w:rPr>
            </w:pPr>
          </w:p>
        </w:tc>
        <w:tc>
          <w:tcPr>
            <w:tcW w:w="1417" w:type="dxa"/>
          </w:tcPr>
          <w:p w:rsidRPr="00B234A0" w:rsidR="00A453CB" w:rsidP="00B62F25" w:rsidRDefault="00A453CB">
            <w:pPr>
              <w:rPr>
                <w:sz w:val="16"/>
                <w:szCs w:val="16"/>
              </w:rPr>
            </w:pPr>
          </w:p>
        </w:tc>
      </w:tr>
      <w:tr w:rsidR="00A453CB" w:rsidTr="00B62F25">
        <w:tc>
          <w:tcPr>
            <w:tcW w:w="675" w:type="dxa"/>
          </w:tcPr>
          <w:p w:rsidRPr="00D17F8C" w:rsidR="00A453CB" w:rsidP="007D6921" w:rsidRDefault="00A453CB">
            <w:pPr>
              <w:pStyle w:val="Lijstalinea"/>
              <w:numPr>
                <w:ilvl w:val="0"/>
                <w:numId w:val="2"/>
              </w:numPr>
              <w:tabs>
                <w:tab w:val="left" w:pos="0"/>
                <w:tab w:val="left" w:pos="75"/>
                <w:tab w:val="left" w:pos="142"/>
              </w:tabs>
              <w:ind w:left="414" w:hanging="357"/>
              <w:rPr>
                <w:sz w:val="16"/>
                <w:szCs w:val="16"/>
              </w:rPr>
            </w:pPr>
          </w:p>
        </w:tc>
        <w:tc>
          <w:tcPr>
            <w:tcW w:w="2835" w:type="dxa"/>
          </w:tcPr>
          <w:p w:rsidRPr="00B234A0" w:rsidR="00A453CB" w:rsidP="00B62F25" w:rsidRDefault="00A453CB">
            <w:pPr>
              <w:rPr>
                <w:sz w:val="16"/>
                <w:szCs w:val="16"/>
              </w:rPr>
            </w:pPr>
            <w:r>
              <w:rPr>
                <w:sz w:val="16"/>
                <w:szCs w:val="16"/>
              </w:rPr>
              <w:t>Europese btw-onderwerpen</w:t>
            </w:r>
          </w:p>
        </w:tc>
        <w:tc>
          <w:tcPr>
            <w:tcW w:w="3261" w:type="dxa"/>
          </w:tcPr>
          <w:p w:rsidR="00A453CB" w:rsidP="00B62F25" w:rsidRDefault="00A453CB">
            <w:pPr>
              <w:rPr>
                <w:sz w:val="16"/>
                <w:szCs w:val="16"/>
              </w:rPr>
            </w:pPr>
            <w:r>
              <w:rPr>
                <w:sz w:val="16"/>
                <w:szCs w:val="16"/>
              </w:rPr>
              <w:t xml:space="preserve">De leden Lodders (VVD) en Omtzigt (CDA) zijn benoemd tot rapporteur. De commissie heeft in 2018 vier </w:t>
            </w:r>
            <w:proofErr w:type="spellStart"/>
            <w:r>
              <w:rPr>
                <w:sz w:val="16"/>
                <w:szCs w:val="16"/>
              </w:rPr>
              <w:t>factsheets</w:t>
            </w:r>
            <w:proofErr w:type="spellEnd"/>
            <w:r>
              <w:rPr>
                <w:sz w:val="16"/>
                <w:szCs w:val="16"/>
              </w:rPr>
              <w:t xml:space="preserve"> ontvangen over Europese </w:t>
            </w:r>
            <w:r>
              <w:rPr>
                <w:sz w:val="16"/>
                <w:szCs w:val="16"/>
              </w:rPr>
              <w:lastRenderedPageBreak/>
              <w:t>btw-onderwerpen die door wetenschappers en deskundigen uit de praktijk zijn opgesteld.</w:t>
            </w:r>
          </w:p>
          <w:p w:rsidR="00A453CB" w:rsidP="00B62F25" w:rsidRDefault="00A453CB">
            <w:pPr>
              <w:rPr>
                <w:sz w:val="16"/>
                <w:szCs w:val="16"/>
              </w:rPr>
            </w:pPr>
          </w:p>
          <w:p w:rsidR="00A453CB" w:rsidP="00B62F25" w:rsidRDefault="00A453CB">
            <w:pPr>
              <w:rPr>
                <w:sz w:val="16"/>
                <w:szCs w:val="16"/>
              </w:rPr>
            </w:pPr>
            <w:r>
              <w:rPr>
                <w:sz w:val="16"/>
                <w:szCs w:val="16"/>
              </w:rPr>
              <w:t>Verdere vervolgacties mogelijk.</w:t>
            </w:r>
          </w:p>
          <w:p w:rsidRPr="00B234A0" w:rsidR="00A453CB" w:rsidP="00B62F25" w:rsidRDefault="00A453CB">
            <w:pPr>
              <w:rPr>
                <w:sz w:val="16"/>
                <w:szCs w:val="16"/>
              </w:rPr>
            </w:pPr>
          </w:p>
        </w:tc>
        <w:tc>
          <w:tcPr>
            <w:tcW w:w="1417" w:type="dxa"/>
          </w:tcPr>
          <w:p w:rsidRPr="00B234A0" w:rsidR="00A453CB" w:rsidP="00B62F25" w:rsidRDefault="00A453CB">
            <w:pPr>
              <w:rPr>
                <w:sz w:val="16"/>
                <w:szCs w:val="16"/>
              </w:rPr>
            </w:pPr>
            <w:r>
              <w:rPr>
                <w:sz w:val="16"/>
                <w:szCs w:val="16"/>
              </w:rPr>
              <w:lastRenderedPageBreak/>
              <w:t xml:space="preserve">Op 6 maart 2019 vindt er een openbaar gesprek met </w:t>
            </w:r>
            <w:r>
              <w:rPr>
                <w:sz w:val="16"/>
                <w:szCs w:val="16"/>
              </w:rPr>
              <w:lastRenderedPageBreak/>
              <w:t xml:space="preserve">de auteurs van de </w:t>
            </w:r>
            <w:proofErr w:type="spellStart"/>
            <w:r>
              <w:rPr>
                <w:sz w:val="16"/>
                <w:szCs w:val="16"/>
              </w:rPr>
              <w:t>factsheets</w:t>
            </w:r>
            <w:proofErr w:type="spellEnd"/>
            <w:r>
              <w:rPr>
                <w:sz w:val="16"/>
                <w:szCs w:val="16"/>
              </w:rPr>
              <w:t xml:space="preserve"> plaats.  </w:t>
            </w:r>
          </w:p>
        </w:tc>
      </w:tr>
    </w:tbl>
    <w:p w:rsidRPr="00344029" w:rsidR="00A453CB" w:rsidP="00A453CB" w:rsidRDefault="00A453CB"/>
    <w:p w:rsidR="00306A08" w:rsidRDefault="00306A08"/>
    <w:sectPr w:rsidR="00306A08">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03E" w:rsidRDefault="009C003E" w:rsidP="00A1496A">
      <w:r>
        <w:separator/>
      </w:r>
    </w:p>
  </w:endnote>
  <w:endnote w:type="continuationSeparator" w:id="0">
    <w:p w:rsidR="009C003E" w:rsidRDefault="009C003E" w:rsidP="00A14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0440707"/>
      <w:docPartObj>
        <w:docPartGallery w:val="Page Numbers (Bottom of Page)"/>
        <w:docPartUnique/>
      </w:docPartObj>
    </w:sdtPr>
    <w:sdtEndPr/>
    <w:sdtContent>
      <w:p w:rsidR="00A1496A" w:rsidRDefault="00A1496A">
        <w:pPr>
          <w:pStyle w:val="Voettekst"/>
          <w:jc w:val="right"/>
        </w:pPr>
        <w:r>
          <w:fldChar w:fldCharType="begin"/>
        </w:r>
        <w:r>
          <w:instrText>PAGE   \* MERGEFORMAT</w:instrText>
        </w:r>
        <w:r>
          <w:fldChar w:fldCharType="separate"/>
        </w:r>
        <w:r w:rsidR="00C92EEB">
          <w:rPr>
            <w:noProof/>
          </w:rPr>
          <w:t>1</w:t>
        </w:r>
        <w:r>
          <w:fldChar w:fldCharType="end"/>
        </w:r>
      </w:p>
    </w:sdtContent>
  </w:sdt>
  <w:p w:rsidR="00A1496A" w:rsidRDefault="00A1496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03E" w:rsidRDefault="009C003E" w:rsidP="00A1496A">
      <w:r>
        <w:separator/>
      </w:r>
    </w:p>
  </w:footnote>
  <w:footnote w:type="continuationSeparator" w:id="0">
    <w:p w:rsidR="009C003E" w:rsidRDefault="009C003E" w:rsidP="00A149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71A"/>
    <w:multiLevelType w:val="hybridMultilevel"/>
    <w:tmpl w:val="233AC80E"/>
    <w:lvl w:ilvl="0" w:tplc="760ABA74">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92A4FAA"/>
    <w:multiLevelType w:val="hybridMultilevel"/>
    <w:tmpl w:val="6234E67A"/>
    <w:lvl w:ilvl="0" w:tplc="FB849212">
      <w:start w:val="1"/>
      <w:numFmt w:val="decimal"/>
      <w:lvlText w:val="%1.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3"/>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3CB"/>
    <w:rsid w:val="00001C2D"/>
    <w:rsid w:val="000028A1"/>
    <w:rsid w:val="000029BF"/>
    <w:rsid w:val="00002BC7"/>
    <w:rsid w:val="00006A6D"/>
    <w:rsid w:val="0000790F"/>
    <w:rsid w:val="00007969"/>
    <w:rsid w:val="000079B4"/>
    <w:rsid w:val="00007EA3"/>
    <w:rsid w:val="00010AA2"/>
    <w:rsid w:val="00012F7B"/>
    <w:rsid w:val="00013B3A"/>
    <w:rsid w:val="00013EBE"/>
    <w:rsid w:val="000143A9"/>
    <w:rsid w:val="00014835"/>
    <w:rsid w:val="00014CE6"/>
    <w:rsid w:val="0001538D"/>
    <w:rsid w:val="00015E2B"/>
    <w:rsid w:val="0001621A"/>
    <w:rsid w:val="00016A7F"/>
    <w:rsid w:val="00017564"/>
    <w:rsid w:val="0002018C"/>
    <w:rsid w:val="000228D0"/>
    <w:rsid w:val="00023E2A"/>
    <w:rsid w:val="00024E57"/>
    <w:rsid w:val="00026A83"/>
    <w:rsid w:val="00026E86"/>
    <w:rsid w:val="00027D0B"/>
    <w:rsid w:val="00030388"/>
    <w:rsid w:val="00030A9D"/>
    <w:rsid w:val="000321F7"/>
    <w:rsid w:val="00033C30"/>
    <w:rsid w:val="00043996"/>
    <w:rsid w:val="000546FC"/>
    <w:rsid w:val="00056207"/>
    <w:rsid w:val="00057D4A"/>
    <w:rsid w:val="00057D77"/>
    <w:rsid w:val="00060C58"/>
    <w:rsid w:val="00061140"/>
    <w:rsid w:val="0006148F"/>
    <w:rsid w:val="000621AE"/>
    <w:rsid w:val="00063CF5"/>
    <w:rsid w:val="00066559"/>
    <w:rsid w:val="00067239"/>
    <w:rsid w:val="000703B3"/>
    <w:rsid w:val="00071400"/>
    <w:rsid w:val="000728FA"/>
    <w:rsid w:val="000748CE"/>
    <w:rsid w:val="000769E2"/>
    <w:rsid w:val="00077215"/>
    <w:rsid w:val="00081654"/>
    <w:rsid w:val="00082C48"/>
    <w:rsid w:val="00084E41"/>
    <w:rsid w:val="00084E81"/>
    <w:rsid w:val="00087D10"/>
    <w:rsid w:val="00090E69"/>
    <w:rsid w:val="0009337E"/>
    <w:rsid w:val="000937BB"/>
    <w:rsid w:val="00094BF0"/>
    <w:rsid w:val="000A0580"/>
    <w:rsid w:val="000A05F0"/>
    <w:rsid w:val="000A1295"/>
    <w:rsid w:val="000A16E7"/>
    <w:rsid w:val="000A484A"/>
    <w:rsid w:val="000A4F43"/>
    <w:rsid w:val="000A7F68"/>
    <w:rsid w:val="000B082A"/>
    <w:rsid w:val="000B1873"/>
    <w:rsid w:val="000B3852"/>
    <w:rsid w:val="000B650D"/>
    <w:rsid w:val="000B6BE7"/>
    <w:rsid w:val="000C3063"/>
    <w:rsid w:val="000C38CE"/>
    <w:rsid w:val="000C5F36"/>
    <w:rsid w:val="000C640E"/>
    <w:rsid w:val="000D15C8"/>
    <w:rsid w:val="000D1E0C"/>
    <w:rsid w:val="000D1E90"/>
    <w:rsid w:val="000D3525"/>
    <w:rsid w:val="000D35C3"/>
    <w:rsid w:val="000D3898"/>
    <w:rsid w:val="000D7A1C"/>
    <w:rsid w:val="000E0CE9"/>
    <w:rsid w:val="000E1D8E"/>
    <w:rsid w:val="000E6DEF"/>
    <w:rsid w:val="000E7228"/>
    <w:rsid w:val="000E7A6B"/>
    <w:rsid w:val="000F0DCC"/>
    <w:rsid w:val="000F17A8"/>
    <w:rsid w:val="000F3A22"/>
    <w:rsid w:val="000F3BC0"/>
    <w:rsid w:val="0010062E"/>
    <w:rsid w:val="00100AFF"/>
    <w:rsid w:val="0010324B"/>
    <w:rsid w:val="001035C6"/>
    <w:rsid w:val="00104710"/>
    <w:rsid w:val="001062C1"/>
    <w:rsid w:val="001137D4"/>
    <w:rsid w:val="00113E53"/>
    <w:rsid w:val="00115795"/>
    <w:rsid w:val="00120DC9"/>
    <w:rsid w:val="00121AD1"/>
    <w:rsid w:val="00122D65"/>
    <w:rsid w:val="00122D68"/>
    <w:rsid w:val="0012767B"/>
    <w:rsid w:val="00134369"/>
    <w:rsid w:val="001374D3"/>
    <w:rsid w:val="001404F7"/>
    <w:rsid w:val="0014070A"/>
    <w:rsid w:val="001428D5"/>
    <w:rsid w:val="0014515B"/>
    <w:rsid w:val="00146B00"/>
    <w:rsid w:val="0014715B"/>
    <w:rsid w:val="001476A9"/>
    <w:rsid w:val="00150444"/>
    <w:rsid w:val="00150B33"/>
    <w:rsid w:val="00153555"/>
    <w:rsid w:val="00153A12"/>
    <w:rsid w:val="00153B6D"/>
    <w:rsid w:val="00153FF3"/>
    <w:rsid w:val="0015410D"/>
    <w:rsid w:val="00155191"/>
    <w:rsid w:val="00155CC1"/>
    <w:rsid w:val="0015702D"/>
    <w:rsid w:val="001604EE"/>
    <w:rsid w:val="00163087"/>
    <w:rsid w:val="0016767F"/>
    <w:rsid w:val="00170807"/>
    <w:rsid w:val="00172AF9"/>
    <w:rsid w:val="00173DB2"/>
    <w:rsid w:val="00174454"/>
    <w:rsid w:val="001754D3"/>
    <w:rsid w:val="00176E5B"/>
    <w:rsid w:val="001810FE"/>
    <w:rsid w:val="001977A2"/>
    <w:rsid w:val="001A0535"/>
    <w:rsid w:val="001A1067"/>
    <w:rsid w:val="001A27F6"/>
    <w:rsid w:val="001A4266"/>
    <w:rsid w:val="001A481F"/>
    <w:rsid w:val="001A5D89"/>
    <w:rsid w:val="001A67F4"/>
    <w:rsid w:val="001B1CC9"/>
    <w:rsid w:val="001B1E36"/>
    <w:rsid w:val="001B40F6"/>
    <w:rsid w:val="001B5807"/>
    <w:rsid w:val="001C1C97"/>
    <w:rsid w:val="001C1E98"/>
    <w:rsid w:val="001C290F"/>
    <w:rsid w:val="001C4372"/>
    <w:rsid w:val="001C4967"/>
    <w:rsid w:val="001D179B"/>
    <w:rsid w:val="001D225F"/>
    <w:rsid w:val="001D29CF"/>
    <w:rsid w:val="001D46AB"/>
    <w:rsid w:val="001D63A0"/>
    <w:rsid w:val="001D6854"/>
    <w:rsid w:val="001D794D"/>
    <w:rsid w:val="001E431D"/>
    <w:rsid w:val="001E668A"/>
    <w:rsid w:val="001E6F4B"/>
    <w:rsid w:val="001F0603"/>
    <w:rsid w:val="001F0DE4"/>
    <w:rsid w:val="001F3FE1"/>
    <w:rsid w:val="001F4683"/>
    <w:rsid w:val="002028DA"/>
    <w:rsid w:val="00202F9D"/>
    <w:rsid w:val="002062C3"/>
    <w:rsid w:val="0021001C"/>
    <w:rsid w:val="00210749"/>
    <w:rsid w:val="0021125C"/>
    <w:rsid w:val="00212B67"/>
    <w:rsid w:val="00213F23"/>
    <w:rsid w:val="002147EB"/>
    <w:rsid w:val="00216612"/>
    <w:rsid w:val="002219EA"/>
    <w:rsid w:val="00224AA6"/>
    <w:rsid w:val="00225009"/>
    <w:rsid w:val="00226817"/>
    <w:rsid w:val="002272AE"/>
    <w:rsid w:val="002279A3"/>
    <w:rsid w:val="002279EF"/>
    <w:rsid w:val="00231A56"/>
    <w:rsid w:val="00235709"/>
    <w:rsid w:val="0023573C"/>
    <w:rsid w:val="0023641B"/>
    <w:rsid w:val="00243D86"/>
    <w:rsid w:val="002442B3"/>
    <w:rsid w:val="0024519A"/>
    <w:rsid w:val="002451FD"/>
    <w:rsid w:val="00246BC1"/>
    <w:rsid w:val="0025094E"/>
    <w:rsid w:val="00250D73"/>
    <w:rsid w:val="0025402C"/>
    <w:rsid w:val="00255421"/>
    <w:rsid w:val="002562F8"/>
    <w:rsid w:val="00257972"/>
    <w:rsid w:val="00261597"/>
    <w:rsid w:val="0026290E"/>
    <w:rsid w:val="00263E23"/>
    <w:rsid w:val="00265CCC"/>
    <w:rsid w:val="00266F24"/>
    <w:rsid w:val="0026754E"/>
    <w:rsid w:val="00267973"/>
    <w:rsid w:val="00267CA0"/>
    <w:rsid w:val="00271888"/>
    <w:rsid w:val="00273E7A"/>
    <w:rsid w:val="002753BF"/>
    <w:rsid w:val="00275647"/>
    <w:rsid w:val="002774F5"/>
    <w:rsid w:val="00277B05"/>
    <w:rsid w:val="0028002E"/>
    <w:rsid w:val="002871A2"/>
    <w:rsid w:val="002924A4"/>
    <w:rsid w:val="002940FA"/>
    <w:rsid w:val="00296160"/>
    <w:rsid w:val="002A11A4"/>
    <w:rsid w:val="002A13F5"/>
    <w:rsid w:val="002A1538"/>
    <w:rsid w:val="002A1D46"/>
    <w:rsid w:val="002A2400"/>
    <w:rsid w:val="002B051E"/>
    <w:rsid w:val="002B22DE"/>
    <w:rsid w:val="002B236E"/>
    <w:rsid w:val="002B40CC"/>
    <w:rsid w:val="002B7E11"/>
    <w:rsid w:val="002C052F"/>
    <w:rsid w:val="002C1B99"/>
    <w:rsid w:val="002C2B1D"/>
    <w:rsid w:val="002C343D"/>
    <w:rsid w:val="002C3EDF"/>
    <w:rsid w:val="002C4972"/>
    <w:rsid w:val="002C6CB2"/>
    <w:rsid w:val="002C6CDD"/>
    <w:rsid w:val="002C77E3"/>
    <w:rsid w:val="002D08D0"/>
    <w:rsid w:val="002D12C9"/>
    <w:rsid w:val="002D40FC"/>
    <w:rsid w:val="002D569A"/>
    <w:rsid w:val="002D74AE"/>
    <w:rsid w:val="002E0404"/>
    <w:rsid w:val="002E129B"/>
    <w:rsid w:val="002E355E"/>
    <w:rsid w:val="002E3A7D"/>
    <w:rsid w:val="002E3E8B"/>
    <w:rsid w:val="002E4871"/>
    <w:rsid w:val="002F2286"/>
    <w:rsid w:val="002F33B6"/>
    <w:rsid w:val="002F4888"/>
    <w:rsid w:val="002F4B21"/>
    <w:rsid w:val="002F6F60"/>
    <w:rsid w:val="0030138A"/>
    <w:rsid w:val="00303DF7"/>
    <w:rsid w:val="003047C6"/>
    <w:rsid w:val="00306A08"/>
    <w:rsid w:val="00306B8C"/>
    <w:rsid w:val="003077B7"/>
    <w:rsid w:val="003103BA"/>
    <w:rsid w:val="00310E5B"/>
    <w:rsid w:val="0031121C"/>
    <w:rsid w:val="0031273B"/>
    <w:rsid w:val="00321B66"/>
    <w:rsid w:val="00322C64"/>
    <w:rsid w:val="00323C6D"/>
    <w:rsid w:val="00327633"/>
    <w:rsid w:val="00330072"/>
    <w:rsid w:val="0033074F"/>
    <w:rsid w:val="00330E31"/>
    <w:rsid w:val="003343DA"/>
    <w:rsid w:val="00336F2F"/>
    <w:rsid w:val="00337193"/>
    <w:rsid w:val="003372A1"/>
    <w:rsid w:val="00337EBE"/>
    <w:rsid w:val="00340EB4"/>
    <w:rsid w:val="0034353C"/>
    <w:rsid w:val="00344312"/>
    <w:rsid w:val="0034579A"/>
    <w:rsid w:val="00345CC0"/>
    <w:rsid w:val="0034784B"/>
    <w:rsid w:val="00350D99"/>
    <w:rsid w:val="00350DD7"/>
    <w:rsid w:val="003520D6"/>
    <w:rsid w:val="00354800"/>
    <w:rsid w:val="0035516F"/>
    <w:rsid w:val="0035732D"/>
    <w:rsid w:val="00360481"/>
    <w:rsid w:val="00362CE7"/>
    <w:rsid w:val="003639A0"/>
    <w:rsid w:val="003639D4"/>
    <w:rsid w:val="0036433F"/>
    <w:rsid w:val="00364A99"/>
    <w:rsid w:val="00372773"/>
    <w:rsid w:val="003730E2"/>
    <w:rsid w:val="003735F8"/>
    <w:rsid w:val="00376C4C"/>
    <w:rsid w:val="00377A07"/>
    <w:rsid w:val="00377A17"/>
    <w:rsid w:val="00380A69"/>
    <w:rsid w:val="00382280"/>
    <w:rsid w:val="00383E29"/>
    <w:rsid w:val="003840C5"/>
    <w:rsid w:val="0038566D"/>
    <w:rsid w:val="00386B22"/>
    <w:rsid w:val="00387189"/>
    <w:rsid w:val="00387662"/>
    <w:rsid w:val="00390E95"/>
    <w:rsid w:val="003924BB"/>
    <w:rsid w:val="00392940"/>
    <w:rsid w:val="00393BBA"/>
    <w:rsid w:val="00394707"/>
    <w:rsid w:val="00396C43"/>
    <w:rsid w:val="003970D8"/>
    <w:rsid w:val="003A09B3"/>
    <w:rsid w:val="003A0B03"/>
    <w:rsid w:val="003A203B"/>
    <w:rsid w:val="003A2FC8"/>
    <w:rsid w:val="003A3C7D"/>
    <w:rsid w:val="003A72FD"/>
    <w:rsid w:val="003A7986"/>
    <w:rsid w:val="003A7B8E"/>
    <w:rsid w:val="003B4B2E"/>
    <w:rsid w:val="003B58C2"/>
    <w:rsid w:val="003C021C"/>
    <w:rsid w:val="003C2C6A"/>
    <w:rsid w:val="003C48E6"/>
    <w:rsid w:val="003C67CB"/>
    <w:rsid w:val="003C7B9E"/>
    <w:rsid w:val="003D0DF9"/>
    <w:rsid w:val="003D2367"/>
    <w:rsid w:val="003D2648"/>
    <w:rsid w:val="003D2906"/>
    <w:rsid w:val="003D4ADC"/>
    <w:rsid w:val="003D5FFF"/>
    <w:rsid w:val="003D74F5"/>
    <w:rsid w:val="003E0048"/>
    <w:rsid w:val="003E1682"/>
    <w:rsid w:val="003E23EB"/>
    <w:rsid w:val="003E51AC"/>
    <w:rsid w:val="003F0575"/>
    <w:rsid w:val="003F13FF"/>
    <w:rsid w:val="003F1CE8"/>
    <w:rsid w:val="003F22DE"/>
    <w:rsid w:val="003F28B8"/>
    <w:rsid w:val="003F6285"/>
    <w:rsid w:val="00400B87"/>
    <w:rsid w:val="00401E41"/>
    <w:rsid w:val="00406192"/>
    <w:rsid w:val="00411627"/>
    <w:rsid w:val="00411995"/>
    <w:rsid w:val="00413BAD"/>
    <w:rsid w:val="00420E02"/>
    <w:rsid w:val="0042161D"/>
    <w:rsid w:val="00423CF8"/>
    <w:rsid w:val="004269CC"/>
    <w:rsid w:val="00426DA2"/>
    <w:rsid w:val="00431C98"/>
    <w:rsid w:val="004333D4"/>
    <w:rsid w:val="00433A90"/>
    <w:rsid w:val="00433E03"/>
    <w:rsid w:val="004349BB"/>
    <w:rsid w:val="00436671"/>
    <w:rsid w:val="0043676E"/>
    <w:rsid w:val="00436B96"/>
    <w:rsid w:val="00437561"/>
    <w:rsid w:val="00437DAD"/>
    <w:rsid w:val="00440CAD"/>
    <w:rsid w:val="00440E70"/>
    <w:rsid w:val="00440FBF"/>
    <w:rsid w:val="0044129E"/>
    <w:rsid w:val="00441716"/>
    <w:rsid w:val="004430D0"/>
    <w:rsid w:val="00444A34"/>
    <w:rsid w:val="0044686C"/>
    <w:rsid w:val="004479E7"/>
    <w:rsid w:val="0045050C"/>
    <w:rsid w:val="00450619"/>
    <w:rsid w:val="004530CA"/>
    <w:rsid w:val="00456193"/>
    <w:rsid w:val="0046025F"/>
    <w:rsid w:val="00462107"/>
    <w:rsid w:val="0046313A"/>
    <w:rsid w:val="00463CA7"/>
    <w:rsid w:val="00466A7E"/>
    <w:rsid w:val="00466E4C"/>
    <w:rsid w:val="004701BA"/>
    <w:rsid w:val="00470BB6"/>
    <w:rsid w:val="00471BF4"/>
    <w:rsid w:val="00473D5C"/>
    <w:rsid w:val="00474287"/>
    <w:rsid w:val="00475107"/>
    <w:rsid w:val="00475CC8"/>
    <w:rsid w:val="004760FB"/>
    <w:rsid w:val="00476539"/>
    <w:rsid w:val="0048029C"/>
    <w:rsid w:val="00481ED4"/>
    <w:rsid w:val="00484CD4"/>
    <w:rsid w:val="00484FA7"/>
    <w:rsid w:val="00486536"/>
    <w:rsid w:val="00490772"/>
    <w:rsid w:val="00490E31"/>
    <w:rsid w:val="00492B16"/>
    <w:rsid w:val="004936E2"/>
    <w:rsid w:val="00493CDB"/>
    <w:rsid w:val="00495954"/>
    <w:rsid w:val="0049617D"/>
    <w:rsid w:val="004A0E32"/>
    <w:rsid w:val="004A207D"/>
    <w:rsid w:val="004A5CD4"/>
    <w:rsid w:val="004A77B3"/>
    <w:rsid w:val="004A7C0B"/>
    <w:rsid w:val="004B0F36"/>
    <w:rsid w:val="004B1822"/>
    <w:rsid w:val="004B2D47"/>
    <w:rsid w:val="004B39AC"/>
    <w:rsid w:val="004B45F9"/>
    <w:rsid w:val="004B627C"/>
    <w:rsid w:val="004B6B8D"/>
    <w:rsid w:val="004B6CA5"/>
    <w:rsid w:val="004B6FAC"/>
    <w:rsid w:val="004C2749"/>
    <w:rsid w:val="004C2BCB"/>
    <w:rsid w:val="004C43F4"/>
    <w:rsid w:val="004C476E"/>
    <w:rsid w:val="004C7759"/>
    <w:rsid w:val="004C7F54"/>
    <w:rsid w:val="004D14E8"/>
    <w:rsid w:val="004D264E"/>
    <w:rsid w:val="004D331E"/>
    <w:rsid w:val="004D599D"/>
    <w:rsid w:val="004D5AEE"/>
    <w:rsid w:val="004D69CF"/>
    <w:rsid w:val="004D73E2"/>
    <w:rsid w:val="004E238B"/>
    <w:rsid w:val="004E3D14"/>
    <w:rsid w:val="004E3D2C"/>
    <w:rsid w:val="004E591B"/>
    <w:rsid w:val="004E5DE9"/>
    <w:rsid w:val="004E7A8D"/>
    <w:rsid w:val="004F3AC4"/>
    <w:rsid w:val="004F3F58"/>
    <w:rsid w:val="004F40BE"/>
    <w:rsid w:val="004F647E"/>
    <w:rsid w:val="004F64E4"/>
    <w:rsid w:val="005006C4"/>
    <w:rsid w:val="005012E0"/>
    <w:rsid w:val="0050465E"/>
    <w:rsid w:val="00504EF7"/>
    <w:rsid w:val="00506AEB"/>
    <w:rsid w:val="00507357"/>
    <w:rsid w:val="00507740"/>
    <w:rsid w:val="00510E01"/>
    <w:rsid w:val="00511E48"/>
    <w:rsid w:val="00513D37"/>
    <w:rsid w:val="00514992"/>
    <w:rsid w:val="005175E0"/>
    <w:rsid w:val="005206FD"/>
    <w:rsid w:val="005231D5"/>
    <w:rsid w:val="00526ACF"/>
    <w:rsid w:val="005300C7"/>
    <w:rsid w:val="0053330F"/>
    <w:rsid w:val="005351D6"/>
    <w:rsid w:val="00536262"/>
    <w:rsid w:val="005362DA"/>
    <w:rsid w:val="00536EFD"/>
    <w:rsid w:val="00541BA6"/>
    <w:rsid w:val="00541D24"/>
    <w:rsid w:val="00542045"/>
    <w:rsid w:val="00542E22"/>
    <w:rsid w:val="00546FC5"/>
    <w:rsid w:val="00547D8D"/>
    <w:rsid w:val="00550AE0"/>
    <w:rsid w:val="00552BDA"/>
    <w:rsid w:val="005622E6"/>
    <w:rsid w:val="00563EE8"/>
    <w:rsid w:val="00571C50"/>
    <w:rsid w:val="00573C5B"/>
    <w:rsid w:val="00574397"/>
    <w:rsid w:val="00574F25"/>
    <w:rsid w:val="005772D6"/>
    <w:rsid w:val="00581598"/>
    <w:rsid w:val="00582462"/>
    <w:rsid w:val="00584ACE"/>
    <w:rsid w:val="00584EED"/>
    <w:rsid w:val="00585268"/>
    <w:rsid w:val="005856AD"/>
    <w:rsid w:val="0058664B"/>
    <w:rsid w:val="005870EB"/>
    <w:rsid w:val="005877D1"/>
    <w:rsid w:val="00590039"/>
    <w:rsid w:val="0059448B"/>
    <w:rsid w:val="00595A2E"/>
    <w:rsid w:val="005A11AE"/>
    <w:rsid w:val="005A2716"/>
    <w:rsid w:val="005A3566"/>
    <w:rsid w:val="005A3F01"/>
    <w:rsid w:val="005A4261"/>
    <w:rsid w:val="005A4C0E"/>
    <w:rsid w:val="005A5434"/>
    <w:rsid w:val="005A6606"/>
    <w:rsid w:val="005A6CFD"/>
    <w:rsid w:val="005B7713"/>
    <w:rsid w:val="005C00C0"/>
    <w:rsid w:val="005C142D"/>
    <w:rsid w:val="005C16F6"/>
    <w:rsid w:val="005C2E3A"/>
    <w:rsid w:val="005C7743"/>
    <w:rsid w:val="005D11C0"/>
    <w:rsid w:val="005D15DC"/>
    <w:rsid w:val="005D28F1"/>
    <w:rsid w:val="005D310D"/>
    <w:rsid w:val="005D326B"/>
    <w:rsid w:val="005D551F"/>
    <w:rsid w:val="005D7700"/>
    <w:rsid w:val="005E0FB3"/>
    <w:rsid w:val="005E16BC"/>
    <w:rsid w:val="005E17BE"/>
    <w:rsid w:val="005E25EF"/>
    <w:rsid w:val="005E3822"/>
    <w:rsid w:val="005E4560"/>
    <w:rsid w:val="005E4A55"/>
    <w:rsid w:val="005F0D52"/>
    <w:rsid w:val="005F3227"/>
    <w:rsid w:val="005F42E1"/>
    <w:rsid w:val="00601B9D"/>
    <w:rsid w:val="006046FF"/>
    <w:rsid w:val="0060612F"/>
    <w:rsid w:val="006067DE"/>
    <w:rsid w:val="00606922"/>
    <w:rsid w:val="006077FA"/>
    <w:rsid w:val="00610394"/>
    <w:rsid w:val="00610BB2"/>
    <w:rsid w:val="0061273F"/>
    <w:rsid w:val="00614FD6"/>
    <w:rsid w:val="00615CEE"/>
    <w:rsid w:val="00620BF3"/>
    <w:rsid w:val="00620DC6"/>
    <w:rsid w:val="00623A16"/>
    <w:rsid w:val="0062600C"/>
    <w:rsid w:val="00626379"/>
    <w:rsid w:val="006319C4"/>
    <w:rsid w:val="00631FFC"/>
    <w:rsid w:val="00634D6B"/>
    <w:rsid w:val="00635FB9"/>
    <w:rsid w:val="0063633D"/>
    <w:rsid w:val="0063667C"/>
    <w:rsid w:val="00645784"/>
    <w:rsid w:val="00645B4C"/>
    <w:rsid w:val="00651109"/>
    <w:rsid w:val="00653444"/>
    <w:rsid w:val="00654452"/>
    <w:rsid w:val="00654BC2"/>
    <w:rsid w:val="00656018"/>
    <w:rsid w:val="0065633E"/>
    <w:rsid w:val="0065786D"/>
    <w:rsid w:val="00661551"/>
    <w:rsid w:val="00661BBA"/>
    <w:rsid w:val="00662D24"/>
    <w:rsid w:val="00665C67"/>
    <w:rsid w:val="006663AC"/>
    <w:rsid w:val="00670771"/>
    <w:rsid w:val="00673249"/>
    <w:rsid w:val="0067359B"/>
    <w:rsid w:val="00681420"/>
    <w:rsid w:val="00681ABD"/>
    <w:rsid w:val="00681D90"/>
    <w:rsid w:val="00682C59"/>
    <w:rsid w:val="00682E15"/>
    <w:rsid w:val="00683CCB"/>
    <w:rsid w:val="00686B7A"/>
    <w:rsid w:val="00686DF7"/>
    <w:rsid w:val="00687D93"/>
    <w:rsid w:val="006918DB"/>
    <w:rsid w:val="0069197C"/>
    <w:rsid w:val="00692836"/>
    <w:rsid w:val="006928B7"/>
    <w:rsid w:val="00692DD1"/>
    <w:rsid w:val="00693303"/>
    <w:rsid w:val="006938EC"/>
    <w:rsid w:val="00695350"/>
    <w:rsid w:val="00695C90"/>
    <w:rsid w:val="006968E5"/>
    <w:rsid w:val="006A051F"/>
    <w:rsid w:val="006A1D1D"/>
    <w:rsid w:val="006A3BD7"/>
    <w:rsid w:val="006A42D0"/>
    <w:rsid w:val="006A45B9"/>
    <w:rsid w:val="006A691E"/>
    <w:rsid w:val="006A704E"/>
    <w:rsid w:val="006A76BF"/>
    <w:rsid w:val="006B08DD"/>
    <w:rsid w:val="006B2521"/>
    <w:rsid w:val="006B4259"/>
    <w:rsid w:val="006B5FE3"/>
    <w:rsid w:val="006B7499"/>
    <w:rsid w:val="006B7E2B"/>
    <w:rsid w:val="006C0725"/>
    <w:rsid w:val="006C0886"/>
    <w:rsid w:val="006C27F3"/>
    <w:rsid w:val="006C3EDA"/>
    <w:rsid w:val="006C5105"/>
    <w:rsid w:val="006C759F"/>
    <w:rsid w:val="006D0258"/>
    <w:rsid w:val="006D0DA3"/>
    <w:rsid w:val="006D1576"/>
    <w:rsid w:val="006D1B2C"/>
    <w:rsid w:val="006E1943"/>
    <w:rsid w:val="006E38F5"/>
    <w:rsid w:val="006E3A03"/>
    <w:rsid w:val="006E3FF4"/>
    <w:rsid w:val="006E6550"/>
    <w:rsid w:val="006F3EC4"/>
    <w:rsid w:val="006F554B"/>
    <w:rsid w:val="006F595E"/>
    <w:rsid w:val="006F6F35"/>
    <w:rsid w:val="006F77ED"/>
    <w:rsid w:val="00703455"/>
    <w:rsid w:val="007036BC"/>
    <w:rsid w:val="00703C12"/>
    <w:rsid w:val="0070498B"/>
    <w:rsid w:val="0070557B"/>
    <w:rsid w:val="00711E86"/>
    <w:rsid w:val="007155EB"/>
    <w:rsid w:val="007158F6"/>
    <w:rsid w:val="007162BA"/>
    <w:rsid w:val="00716A2E"/>
    <w:rsid w:val="00716A3E"/>
    <w:rsid w:val="007174DA"/>
    <w:rsid w:val="00717653"/>
    <w:rsid w:val="007200EA"/>
    <w:rsid w:val="0072069E"/>
    <w:rsid w:val="00721089"/>
    <w:rsid w:val="007312C4"/>
    <w:rsid w:val="0073282D"/>
    <w:rsid w:val="007344A8"/>
    <w:rsid w:val="0073454F"/>
    <w:rsid w:val="007364FC"/>
    <w:rsid w:val="00736F9C"/>
    <w:rsid w:val="00741A23"/>
    <w:rsid w:val="00742D81"/>
    <w:rsid w:val="007458C8"/>
    <w:rsid w:val="00745D9B"/>
    <w:rsid w:val="00746014"/>
    <w:rsid w:val="0074784D"/>
    <w:rsid w:val="00747EA7"/>
    <w:rsid w:val="007503D1"/>
    <w:rsid w:val="00751BFB"/>
    <w:rsid w:val="00753981"/>
    <w:rsid w:val="00754D89"/>
    <w:rsid w:val="00755651"/>
    <w:rsid w:val="00755B78"/>
    <w:rsid w:val="00757F61"/>
    <w:rsid w:val="00763A4F"/>
    <w:rsid w:val="00763BC6"/>
    <w:rsid w:val="00772BC3"/>
    <w:rsid w:val="007734FC"/>
    <w:rsid w:val="00775D33"/>
    <w:rsid w:val="00776009"/>
    <w:rsid w:val="0077725E"/>
    <w:rsid w:val="00781AEA"/>
    <w:rsid w:val="00783A31"/>
    <w:rsid w:val="00783CD5"/>
    <w:rsid w:val="00784447"/>
    <w:rsid w:val="00786F27"/>
    <w:rsid w:val="00787301"/>
    <w:rsid w:val="00787818"/>
    <w:rsid w:val="00790B9B"/>
    <w:rsid w:val="007931E3"/>
    <w:rsid w:val="007945E8"/>
    <w:rsid w:val="00795A5B"/>
    <w:rsid w:val="007A03D9"/>
    <w:rsid w:val="007A14D7"/>
    <w:rsid w:val="007A4EE3"/>
    <w:rsid w:val="007A6C35"/>
    <w:rsid w:val="007B0659"/>
    <w:rsid w:val="007B09A0"/>
    <w:rsid w:val="007B2B65"/>
    <w:rsid w:val="007B4458"/>
    <w:rsid w:val="007B5A95"/>
    <w:rsid w:val="007B68D3"/>
    <w:rsid w:val="007B71FD"/>
    <w:rsid w:val="007C28DB"/>
    <w:rsid w:val="007C47BD"/>
    <w:rsid w:val="007D1D9F"/>
    <w:rsid w:val="007D3207"/>
    <w:rsid w:val="007D49C8"/>
    <w:rsid w:val="007D55D1"/>
    <w:rsid w:val="007D6178"/>
    <w:rsid w:val="007D6921"/>
    <w:rsid w:val="007E02C9"/>
    <w:rsid w:val="007E0F3D"/>
    <w:rsid w:val="007E4506"/>
    <w:rsid w:val="007E4663"/>
    <w:rsid w:val="007E5C84"/>
    <w:rsid w:val="007E5DD3"/>
    <w:rsid w:val="007E7BB7"/>
    <w:rsid w:val="007F0430"/>
    <w:rsid w:val="007F2AA0"/>
    <w:rsid w:val="007F3E06"/>
    <w:rsid w:val="00800ABA"/>
    <w:rsid w:val="00804F25"/>
    <w:rsid w:val="008075B1"/>
    <w:rsid w:val="00810B7A"/>
    <w:rsid w:val="00813DDF"/>
    <w:rsid w:val="00814CE9"/>
    <w:rsid w:val="0081761A"/>
    <w:rsid w:val="00821C00"/>
    <w:rsid w:val="00824D18"/>
    <w:rsid w:val="00825E50"/>
    <w:rsid w:val="00827502"/>
    <w:rsid w:val="00827800"/>
    <w:rsid w:val="00833B25"/>
    <w:rsid w:val="00834690"/>
    <w:rsid w:val="00834770"/>
    <w:rsid w:val="0083512B"/>
    <w:rsid w:val="00837542"/>
    <w:rsid w:val="00837CF0"/>
    <w:rsid w:val="00840336"/>
    <w:rsid w:val="008403F3"/>
    <w:rsid w:val="00840EB2"/>
    <w:rsid w:val="00841274"/>
    <w:rsid w:val="008427FD"/>
    <w:rsid w:val="0084435E"/>
    <w:rsid w:val="00845DAF"/>
    <w:rsid w:val="008464CA"/>
    <w:rsid w:val="00847D99"/>
    <w:rsid w:val="00852BD9"/>
    <w:rsid w:val="0085317F"/>
    <w:rsid w:val="0085362D"/>
    <w:rsid w:val="008542E5"/>
    <w:rsid w:val="00855F32"/>
    <w:rsid w:val="0085662E"/>
    <w:rsid w:val="00857021"/>
    <w:rsid w:val="00857276"/>
    <w:rsid w:val="008572E3"/>
    <w:rsid w:val="00862335"/>
    <w:rsid w:val="008635E9"/>
    <w:rsid w:val="00865B00"/>
    <w:rsid w:val="00866009"/>
    <w:rsid w:val="00866636"/>
    <w:rsid w:val="008700CC"/>
    <w:rsid w:val="00872DF1"/>
    <w:rsid w:val="008779E0"/>
    <w:rsid w:val="00880C1D"/>
    <w:rsid w:val="0088118B"/>
    <w:rsid w:val="00882D89"/>
    <w:rsid w:val="00883912"/>
    <w:rsid w:val="00883F75"/>
    <w:rsid w:val="00885679"/>
    <w:rsid w:val="0088591E"/>
    <w:rsid w:val="00886D13"/>
    <w:rsid w:val="00890623"/>
    <w:rsid w:val="008918AE"/>
    <w:rsid w:val="00893111"/>
    <w:rsid w:val="0089392F"/>
    <w:rsid w:val="00894948"/>
    <w:rsid w:val="0089774B"/>
    <w:rsid w:val="008A0411"/>
    <w:rsid w:val="008A1048"/>
    <w:rsid w:val="008A3DC4"/>
    <w:rsid w:val="008A5159"/>
    <w:rsid w:val="008A6D61"/>
    <w:rsid w:val="008A6F4F"/>
    <w:rsid w:val="008B093F"/>
    <w:rsid w:val="008B1F10"/>
    <w:rsid w:val="008B24B8"/>
    <w:rsid w:val="008B2F55"/>
    <w:rsid w:val="008B323C"/>
    <w:rsid w:val="008B6F27"/>
    <w:rsid w:val="008B7029"/>
    <w:rsid w:val="008C1001"/>
    <w:rsid w:val="008C335C"/>
    <w:rsid w:val="008C4CD8"/>
    <w:rsid w:val="008C5A74"/>
    <w:rsid w:val="008C7D2C"/>
    <w:rsid w:val="008D1087"/>
    <w:rsid w:val="008D446E"/>
    <w:rsid w:val="008D5B3C"/>
    <w:rsid w:val="008D6E6A"/>
    <w:rsid w:val="008D7096"/>
    <w:rsid w:val="008D72EC"/>
    <w:rsid w:val="008D73B7"/>
    <w:rsid w:val="008D7766"/>
    <w:rsid w:val="008E02EF"/>
    <w:rsid w:val="008E10E4"/>
    <w:rsid w:val="008E1783"/>
    <w:rsid w:val="008E34BB"/>
    <w:rsid w:val="008E37B0"/>
    <w:rsid w:val="008E455E"/>
    <w:rsid w:val="008F0AFA"/>
    <w:rsid w:val="008F1374"/>
    <w:rsid w:val="008F474C"/>
    <w:rsid w:val="008F487C"/>
    <w:rsid w:val="008F5BE4"/>
    <w:rsid w:val="008F7BF1"/>
    <w:rsid w:val="009043FD"/>
    <w:rsid w:val="009056DB"/>
    <w:rsid w:val="00907007"/>
    <w:rsid w:val="009077D4"/>
    <w:rsid w:val="009111E8"/>
    <w:rsid w:val="00915039"/>
    <w:rsid w:val="0091563A"/>
    <w:rsid w:val="009178A9"/>
    <w:rsid w:val="00921AF9"/>
    <w:rsid w:val="0092475C"/>
    <w:rsid w:val="0092480C"/>
    <w:rsid w:val="00925109"/>
    <w:rsid w:val="009251E0"/>
    <w:rsid w:val="009259C0"/>
    <w:rsid w:val="0092655A"/>
    <w:rsid w:val="009307D1"/>
    <w:rsid w:val="00931A72"/>
    <w:rsid w:val="00932298"/>
    <w:rsid w:val="00933B40"/>
    <w:rsid w:val="0093621B"/>
    <w:rsid w:val="009367BE"/>
    <w:rsid w:val="0093790A"/>
    <w:rsid w:val="00937BBF"/>
    <w:rsid w:val="00943CF0"/>
    <w:rsid w:val="009441E4"/>
    <w:rsid w:val="00945034"/>
    <w:rsid w:val="0094510C"/>
    <w:rsid w:val="00945170"/>
    <w:rsid w:val="00946CA6"/>
    <w:rsid w:val="00947C0E"/>
    <w:rsid w:val="009503F4"/>
    <w:rsid w:val="00951126"/>
    <w:rsid w:val="00951E27"/>
    <w:rsid w:val="00952477"/>
    <w:rsid w:val="00953011"/>
    <w:rsid w:val="0095338E"/>
    <w:rsid w:val="0095771A"/>
    <w:rsid w:val="00961356"/>
    <w:rsid w:val="0096292D"/>
    <w:rsid w:val="00962E07"/>
    <w:rsid w:val="00963B2F"/>
    <w:rsid w:val="009642C3"/>
    <w:rsid w:val="009652D1"/>
    <w:rsid w:val="009656FF"/>
    <w:rsid w:val="0096580B"/>
    <w:rsid w:val="00970D6C"/>
    <w:rsid w:val="00973348"/>
    <w:rsid w:val="00973BCA"/>
    <w:rsid w:val="0097470C"/>
    <w:rsid w:val="00982225"/>
    <w:rsid w:val="009826D9"/>
    <w:rsid w:val="009827D2"/>
    <w:rsid w:val="00991CD6"/>
    <w:rsid w:val="0099471C"/>
    <w:rsid w:val="0099676F"/>
    <w:rsid w:val="00996C5C"/>
    <w:rsid w:val="00997F8F"/>
    <w:rsid w:val="009A3582"/>
    <w:rsid w:val="009A3D1B"/>
    <w:rsid w:val="009A592F"/>
    <w:rsid w:val="009B0630"/>
    <w:rsid w:val="009B4153"/>
    <w:rsid w:val="009B5BC5"/>
    <w:rsid w:val="009B622A"/>
    <w:rsid w:val="009C003E"/>
    <w:rsid w:val="009C027E"/>
    <w:rsid w:val="009C0519"/>
    <w:rsid w:val="009C168A"/>
    <w:rsid w:val="009C23DB"/>
    <w:rsid w:val="009C2CFF"/>
    <w:rsid w:val="009C3920"/>
    <w:rsid w:val="009C3F0A"/>
    <w:rsid w:val="009C6276"/>
    <w:rsid w:val="009D0FFF"/>
    <w:rsid w:val="009D105C"/>
    <w:rsid w:val="009D1B8A"/>
    <w:rsid w:val="009D5B06"/>
    <w:rsid w:val="009D5FB6"/>
    <w:rsid w:val="009D62EA"/>
    <w:rsid w:val="009E2ED1"/>
    <w:rsid w:val="009E6679"/>
    <w:rsid w:val="009E7206"/>
    <w:rsid w:val="009F08E2"/>
    <w:rsid w:val="009F577C"/>
    <w:rsid w:val="00A023D0"/>
    <w:rsid w:val="00A0244B"/>
    <w:rsid w:val="00A02671"/>
    <w:rsid w:val="00A04136"/>
    <w:rsid w:val="00A0665F"/>
    <w:rsid w:val="00A07DF8"/>
    <w:rsid w:val="00A115AD"/>
    <w:rsid w:val="00A12644"/>
    <w:rsid w:val="00A13265"/>
    <w:rsid w:val="00A136C8"/>
    <w:rsid w:val="00A144EC"/>
    <w:rsid w:val="00A1496A"/>
    <w:rsid w:val="00A1549B"/>
    <w:rsid w:val="00A167BF"/>
    <w:rsid w:val="00A17932"/>
    <w:rsid w:val="00A2501C"/>
    <w:rsid w:val="00A25B04"/>
    <w:rsid w:val="00A26135"/>
    <w:rsid w:val="00A2697D"/>
    <w:rsid w:val="00A27F21"/>
    <w:rsid w:val="00A30447"/>
    <w:rsid w:val="00A33B60"/>
    <w:rsid w:val="00A34542"/>
    <w:rsid w:val="00A34855"/>
    <w:rsid w:val="00A34CA4"/>
    <w:rsid w:val="00A36E34"/>
    <w:rsid w:val="00A370AD"/>
    <w:rsid w:val="00A374B1"/>
    <w:rsid w:val="00A37E15"/>
    <w:rsid w:val="00A40984"/>
    <w:rsid w:val="00A4122B"/>
    <w:rsid w:val="00A41A14"/>
    <w:rsid w:val="00A42F51"/>
    <w:rsid w:val="00A44A39"/>
    <w:rsid w:val="00A44D48"/>
    <w:rsid w:val="00A453CB"/>
    <w:rsid w:val="00A4681C"/>
    <w:rsid w:val="00A46BC7"/>
    <w:rsid w:val="00A512C4"/>
    <w:rsid w:val="00A51323"/>
    <w:rsid w:val="00A52AC8"/>
    <w:rsid w:val="00A531D6"/>
    <w:rsid w:val="00A5400C"/>
    <w:rsid w:val="00A56F41"/>
    <w:rsid w:val="00A57391"/>
    <w:rsid w:val="00A577DF"/>
    <w:rsid w:val="00A57AC3"/>
    <w:rsid w:val="00A6090E"/>
    <w:rsid w:val="00A61C56"/>
    <w:rsid w:val="00A6354B"/>
    <w:rsid w:val="00A65553"/>
    <w:rsid w:val="00A700B7"/>
    <w:rsid w:val="00A70EA3"/>
    <w:rsid w:val="00A734B4"/>
    <w:rsid w:val="00A747AF"/>
    <w:rsid w:val="00A76065"/>
    <w:rsid w:val="00A7665F"/>
    <w:rsid w:val="00A766F4"/>
    <w:rsid w:val="00A76E30"/>
    <w:rsid w:val="00A81BB1"/>
    <w:rsid w:val="00A83334"/>
    <w:rsid w:val="00A83D6C"/>
    <w:rsid w:val="00A84601"/>
    <w:rsid w:val="00A90346"/>
    <w:rsid w:val="00A93033"/>
    <w:rsid w:val="00A93426"/>
    <w:rsid w:val="00A95623"/>
    <w:rsid w:val="00A96B8E"/>
    <w:rsid w:val="00AA1108"/>
    <w:rsid w:val="00AA1328"/>
    <w:rsid w:val="00AA1D70"/>
    <w:rsid w:val="00AA2270"/>
    <w:rsid w:val="00AA262B"/>
    <w:rsid w:val="00AA2ABE"/>
    <w:rsid w:val="00AA3917"/>
    <w:rsid w:val="00AA4AEE"/>
    <w:rsid w:val="00AA687A"/>
    <w:rsid w:val="00AB2CFE"/>
    <w:rsid w:val="00AB4E47"/>
    <w:rsid w:val="00AB58DB"/>
    <w:rsid w:val="00AB5CFF"/>
    <w:rsid w:val="00AB6F69"/>
    <w:rsid w:val="00AB7766"/>
    <w:rsid w:val="00AC114F"/>
    <w:rsid w:val="00AC1793"/>
    <w:rsid w:val="00AC20A3"/>
    <w:rsid w:val="00AC21A3"/>
    <w:rsid w:val="00AC3F8D"/>
    <w:rsid w:val="00AC4556"/>
    <w:rsid w:val="00AC771F"/>
    <w:rsid w:val="00AD18F2"/>
    <w:rsid w:val="00AD2944"/>
    <w:rsid w:val="00AD4A2A"/>
    <w:rsid w:val="00AD50EB"/>
    <w:rsid w:val="00AD6259"/>
    <w:rsid w:val="00AD666A"/>
    <w:rsid w:val="00AD6D06"/>
    <w:rsid w:val="00AD71AD"/>
    <w:rsid w:val="00AD769B"/>
    <w:rsid w:val="00AE03BA"/>
    <w:rsid w:val="00AE209A"/>
    <w:rsid w:val="00AE28D1"/>
    <w:rsid w:val="00AE3755"/>
    <w:rsid w:val="00AE3A70"/>
    <w:rsid w:val="00AE3F8E"/>
    <w:rsid w:val="00AE58AE"/>
    <w:rsid w:val="00AE685F"/>
    <w:rsid w:val="00AE68C2"/>
    <w:rsid w:val="00AE7743"/>
    <w:rsid w:val="00AF4003"/>
    <w:rsid w:val="00AF4825"/>
    <w:rsid w:val="00AF74E7"/>
    <w:rsid w:val="00AF7B2E"/>
    <w:rsid w:val="00B00754"/>
    <w:rsid w:val="00B01FA7"/>
    <w:rsid w:val="00B02DE0"/>
    <w:rsid w:val="00B02EA4"/>
    <w:rsid w:val="00B03F23"/>
    <w:rsid w:val="00B04185"/>
    <w:rsid w:val="00B0420D"/>
    <w:rsid w:val="00B04B14"/>
    <w:rsid w:val="00B053B0"/>
    <w:rsid w:val="00B06CBB"/>
    <w:rsid w:val="00B076A2"/>
    <w:rsid w:val="00B12683"/>
    <w:rsid w:val="00B144E8"/>
    <w:rsid w:val="00B17079"/>
    <w:rsid w:val="00B21B07"/>
    <w:rsid w:val="00B22512"/>
    <w:rsid w:val="00B22FD0"/>
    <w:rsid w:val="00B23165"/>
    <w:rsid w:val="00B233BD"/>
    <w:rsid w:val="00B2573B"/>
    <w:rsid w:val="00B32155"/>
    <w:rsid w:val="00B3261C"/>
    <w:rsid w:val="00B3676D"/>
    <w:rsid w:val="00B37FD0"/>
    <w:rsid w:val="00B4246D"/>
    <w:rsid w:val="00B47799"/>
    <w:rsid w:val="00B52149"/>
    <w:rsid w:val="00B52215"/>
    <w:rsid w:val="00B53239"/>
    <w:rsid w:val="00B5491B"/>
    <w:rsid w:val="00B5506B"/>
    <w:rsid w:val="00B568D1"/>
    <w:rsid w:val="00B60ACF"/>
    <w:rsid w:val="00B60B50"/>
    <w:rsid w:val="00B60DFF"/>
    <w:rsid w:val="00B61F30"/>
    <w:rsid w:val="00B641D7"/>
    <w:rsid w:val="00B67588"/>
    <w:rsid w:val="00B70124"/>
    <w:rsid w:val="00B7089D"/>
    <w:rsid w:val="00B71BC5"/>
    <w:rsid w:val="00B73591"/>
    <w:rsid w:val="00B73915"/>
    <w:rsid w:val="00B77D31"/>
    <w:rsid w:val="00B80607"/>
    <w:rsid w:val="00B80BFB"/>
    <w:rsid w:val="00B81129"/>
    <w:rsid w:val="00B8169B"/>
    <w:rsid w:val="00B828E9"/>
    <w:rsid w:val="00B82BAF"/>
    <w:rsid w:val="00B835FC"/>
    <w:rsid w:val="00B839D8"/>
    <w:rsid w:val="00B85250"/>
    <w:rsid w:val="00B91C91"/>
    <w:rsid w:val="00B9602F"/>
    <w:rsid w:val="00B967D4"/>
    <w:rsid w:val="00BA2509"/>
    <w:rsid w:val="00BA50FB"/>
    <w:rsid w:val="00BA5D82"/>
    <w:rsid w:val="00BA67CD"/>
    <w:rsid w:val="00BA6A7F"/>
    <w:rsid w:val="00BA6E59"/>
    <w:rsid w:val="00BB2F7D"/>
    <w:rsid w:val="00BB323E"/>
    <w:rsid w:val="00BB3C67"/>
    <w:rsid w:val="00BB53B9"/>
    <w:rsid w:val="00BB55FD"/>
    <w:rsid w:val="00BB5974"/>
    <w:rsid w:val="00BB7ED5"/>
    <w:rsid w:val="00BC0F60"/>
    <w:rsid w:val="00BC2233"/>
    <w:rsid w:val="00BC3B52"/>
    <w:rsid w:val="00BC56B5"/>
    <w:rsid w:val="00BD200A"/>
    <w:rsid w:val="00BD381A"/>
    <w:rsid w:val="00BD6D43"/>
    <w:rsid w:val="00BE0A27"/>
    <w:rsid w:val="00BE2B35"/>
    <w:rsid w:val="00BE3A81"/>
    <w:rsid w:val="00BE5D22"/>
    <w:rsid w:val="00BE6397"/>
    <w:rsid w:val="00BE7095"/>
    <w:rsid w:val="00BE7BC5"/>
    <w:rsid w:val="00BF37B8"/>
    <w:rsid w:val="00BF7AAA"/>
    <w:rsid w:val="00C00573"/>
    <w:rsid w:val="00C02E6E"/>
    <w:rsid w:val="00C03EE9"/>
    <w:rsid w:val="00C03FB1"/>
    <w:rsid w:val="00C0537D"/>
    <w:rsid w:val="00C060F8"/>
    <w:rsid w:val="00C07E80"/>
    <w:rsid w:val="00C11B0D"/>
    <w:rsid w:val="00C12031"/>
    <w:rsid w:val="00C13542"/>
    <w:rsid w:val="00C145D8"/>
    <w:rsid w:val="00C15AB4"/>
    <w:rsid w:val="00C17FB6"/>
    <w:rsid w:val="00C2205E"/>
    <w:rsid w:val="00C24E2F"/>
    <w:rsid w:val="00C24E78"/>
    <w:rsid w:val="00C25A11"/>
    <w:rsid w:val="00C26794"/>
    <w:rsid w:val="00C2794D"/>
    <w:rsid w:val="00C303FE"/>
    <w:rsid w:val="00C3123D"/>
    <w:rsid w:val="00C341EF"/>
    <w:rsid w:val="00C34451"/>
    <w:rsid w:val="00C351E5"/>
    <w:rsid w:val="00C35C0B"/>
    <w:rsid w:val="00C35F67"/>
    <w:rsid w:val="00C36DB0"/>
    <w:rsid w:val="00C374D6"/>
    <w:rsid w:val="00C41698"/>
    <w:rsid w:val="00C42A6A"/>
    <w:rsid w:val="00C42DD8"/>
    <w:rsid w:val="00C43400"/>
    <w:rsid w:val="00C43F34"/>
    <w:rsid w:val="00C450D8"/>
    <w:rsid w:val="00C46A67"/>
    <w:rsid w:val="00C46AE0"/>
    <w:rsid w:val="00C47913"/>
    <w:rsid w:val="00C47D96"/>
    <w:rsid w:val="00C51036"/>
    <w:rsid w:val="00C5163B"/>
    <w:rsid w:val="00C52E7E"/>
    <w:rsid w:val="00C53775"/>
    <w:rsid w:val="00C540A3"/>
    <w:rsid w:val="00C551D6"/>
    <w:rsid w:val="00C60FCA"/>
    <w:rsid w:val="00C62D76"/>
    <w:rsid w:val="00C6681D"/>
    <w:rsid w:val="00C6757D"/>
    <w:rsid w:val="00C67FC8"/>
    <w:rsid w:val="00C70007"/>
    <w:rsid w:val="00C70566"/>
    <w:rsid w:val="00C7375A"/>
    <w:rsid w:val="00C73BFA"/>
    <w:rsid w:val="00C74151"/>
    <w:rsid w:val="00C7535C"/>
    <w:rsid w:val="00C76880"/>
    <w:rsid w:val="00C80B48"/>
    <w:rsid w:val="00C81B2D"/>
    <w:rsid w:val="00C838AA"/>
    <w:rsid w:val="00C84935"/>
    <w:rsid w:val="00C84CE6"/>
    <w:rsid w:val="00C85C85"/>
    <w:rsid w:val="00C878E9"/>
    <w:rsid w:val="00C9069D"/>
    <w:rsid w:val="00C92EEB"/>
    <w:rsid w:val="00C939AA"/>
    <w:rsid w:val="00C95A3D"/>
    <w:rsid w:val="00CA19BA"/>
    <w:rsid w:val="00CA2401"/>
    <w:rsid w:val="00CA63EF"/>
    <w:rsid w:val="00CA76F9"/>
    <w:rsid w:val="00CB15D6"/>
    <w:rsid w:val="00CB19AE"/>
    <w:rsid w:val="00CB2ECF"/>
    <w:rsid w:val="00CB3C78"/>
    <w:rsid w:val="00CB5604"/>
    <w:rsid w:val="00CB7B4A"/>
    <w:rsid w:val="00CC1A42"/>
    <w:rsid w:val="00CC25AA"/>
    <w:rsid w:val="00CC2D8C"/>
    <w:rsid w:val="00CC449B"/>
    <w:rsid w:val="00CC4DA9"/>
    <w:rsid w:val="00CC4F05"/>
    <w:rsid w:val="00CC64B2"/>
    <w:rsid w:val="00CC70C2"/>
    <w:rsid w:val="00CC7551"/>
    <w:rsid w:val="00CD3132"/>
    <w:rsid w:val="00CD33C9"/>
    <w:rsid w:val="00CD490E"/>
    <w:rsid w:val="00CD4D6A"/>
    <w:rsid w:val="00CD5BFD"/>
    <w:rsid w:val="00CD702C"/>
    <w:rsid w:val="00CE03B3"/>
    <w:rsid w:val="00CE10E8"/>
    <w:rsid w:val="00CE3B3C"/>
    <w:rsid w:val="00CE3BF9"/>
    <w:rsid w:val="00CE3F23"/>
    <w:rsid w:val="00CE4397"/>
    <w:rsid w:val="00CE5848"/>
    <w:rsid w:val="00CE6006"/>
    <w:rsid w:val="00CE7389"/>
    <w:rsid w:val="00CE7DDB"/>
    <w:rsid w:val="00CE7F7B"/>
    <w:rsid w:val="00CF37FA"/>
    <w:rsid w:val="00CF47CC"/>
    <w:rsid w:val="00CF5950"/>
    <w:rsid w:val="00D017AD"/>
    <w:rsid w:val="00D02F99"/>
    <w:rsid w:val="00D04B91"/>
    <w:rsid w:val="00D052B9"/>
    <w:rsid w:val="00D07F1D"/>
    <w:rsid w:val="00D1132B"/>
    <w:rsid w:val="00D12CBF"/>
    <w:rsid w:val="00D12E31"/>
    <w:rsid w:val="00D139E2"/>
    <w:rsid w:val="00D156B4"/>
    <w:rsid w:val="00D15723"/>
    <w:rsid w:val="00D15F35"/>
    <w:rsid w:val="00D171F1"/>
    <w:rsid w:val="00D20236"/>
    <w:rsid w:val="00D2094D"/>
    <w:rsid w:val="00D225C7"/>
    <w:rsid w:val="00D228BD"/>
    <w:rsid w:val="00D23300"/>
    <w:rsid w:val="00D241BC"/>
    <w:rsid w:val="00D27A2B"/>
    <w:rsid w:val="00D27D4F"/>
    <w:rsid w:val="00D30FA8"/>
    <w:rsid w:val="00D33658"/>
    <w:rsid w:val="00D33757"/>
    <w:rsid w:val="00D40016"/>
    <w:rsid w:val="00D40965"/>
    <w:rsid w:val="00D40979"/>
    <w:rsid w:val="00D42A98"/>
    <w:rsid w:val="00D460A0"/>
    <w:rsid w:val="00D460C6"/>
    <w:rsid w:val="00D46B13"/>
    <w:rsid w:val="00D507AA"/>
    <w:rsid w:val="00D51034"/>
    <w:rsid w:val="00D54186"/>
    <w:rsid w:val="00D55A88"/>
    <w:rsid w:val="00D55C2A"/>
    <w:rsid w:val="00D57FA4"/>
    <w:rsid w:val="00D60854"/>
    <w:rsid w:val="00D6134C"/>
    <w:rsid w:val="00D62D0C"/>
    <w:rsid w:val="00D64F9C"/>
    <w:rsid w:val="00D6593E"/>
    <w:rsid w:val="00D65BE0"/>
    <w:rsid w:val="00D66726"/>
    <w:rsid w:val="00D67C1C"/>
    <w:rsid w:val="00D70E1C"/>
    <w:rsid w:val="00D71666"/>
    <w:rsid w:val="00D72B76"/>
    <w:rsid w:val="00D764B9"/>
    <w:rsid w:val="00D7654E"/>
    <w:rsid w:val="00D8025D"/>
    <w:rsid w:val="00D807D0"/>
    <w:rsid w:val="00D815E6"/>
    <w:rsid w:val="00D8681F"/>
    <w:rsid w:val="00D909CB"/>
    <w:rsid w:val="00D94B12"/>
    <w:rsid w:val="00D94C79"/>
    <w:rsid w:val="00D971AB"/>
    <w:rsid w:val="00D97FDD"/>
    <w:rsid w:val="00DA0437"/>
    <w:rsid w:val="00DA0A40"/>
    <w:rsid w:val="00DA0DD2"/>
    <w:rsid w:val="00DA1B96"/>
    <w:rsid w:val="00DA385D"/>
    <w:rsid w:val="00DA3C1D"/>
    <w:rsid w:val="00DA5332"/>
    <w:rsid w:val="00DA7436"/>
    <w:rsid w:val="00DB00BD"/>
    <w:rsid w:val="00DB040F"/>
    <w:rsid w:val="00DB0867"/>
    <w:rsid w:val="00DB271C"/>
    <w:rsid w:val="00DB3752"/>
    <w:rsid w:val="00DB6138"/>
    <w:rsid w:val="00DC0513"/>
    <w:rsid w:val="00DC1114"/>
    <w:rsid w:val="00DC26ED"/>
    <w:rsid w:val="00DC27C7"/>
    <w:rsid w:val="00DC4C1A"/>
    <w:rsid w:val="00DD33BE"/>
    <w:rsid w:val="00DD38C8"/>
    <w:rsid w:val="00DD7AD8"/>
    <w:rsid w:val="00DD7FCB"/>
    <w:rsid w:val="00DE03FE"/>
    <w:rsid w:val="00DE1B25"/>
    <w:rsid w:val="00DE3787"/>
    <w:rsid w:val="00DF126E"/>
    <w:rsid w:val="00DF2721"/>
    <w:rsid w:val="00DF31F1"/>
    <w:rsid w:val="00DF3725"/>
    <w:rsid w:val="00E005C1"/>
    <w:rsid w:val="00E0320E"/>
    <w:rsid w:val="00E034B7"/>
    <w:rsid w:val="00E0502F"/>
    <w:rsid w:val="00E06603"/>
    <w:rsid w:val="00E07CCF"/>
    <w:rsid w:val="00E10033"/>
    <w:rsid w:val="00E10406"/>
    <w:rsid w:val="00E10C0C"/>
    <w:rsid w:val="00E1175E"/>
    <w:rsid w:val="00E134A7"/>
    <w:rsid w:val="00E1415C"/>
    <w:rsid w:val="00E15801"/>
    <w:rsid w:val="00E15877"/>
    <w:rsid w:val="00E1676D"/>
    <w:rsid w:val="00E17CB9"/>
    <w:rsid w:val="00E20D74"/>
    <w:rsid w:val="00E210BD"/>
    <w:rsid w:val="00E227A4"/>
    <w:rsid w:val="00E24B1C"/>
    <w:rsid w:val="00E2601D"/>
    <w:rsid w:val="00E2677E"/>
    <w:rsid w:val="00E33B10"/>
    <w:rsid w:val="00E33EF7"/>
    <w:rsid w:val="00E34034"/>
    <w:rsid w:val="00E352E8"/>
    <w:rsid w:val="00E35CD6"/>
    <w:rsid w:val="00E3638A"/>
    <w:rsid w:val="00E37069"/>
    <w:rsid w:val="00E37725"/>
    <w:rsid w:val="00E40C92"/>
    <w:rsid w:val="00E41521"/>
    <w:rsid w:val="00E41D7D"/>
    <w:rsid w:val="00E422E9"/>
    <w:rsid w:val="00E4396C"/>
    <w:rsid w:val="00E50725"/>
    <w:rsid w:val="00E53BD9"/>
    <w:rsid w:val="00E54305"/>
    <w:rsid w:val="00E54394"/>
    <w:rsid w:val="00E5621D"/>
    <w:rsid w:val="00E562D7"/>
    <w:rsid w:val="00E5657E"/>
    <w:rsid w:val="00E56865"/>
    <w:rsid w:val="00E60EF1"/>
    <w:rsid w:val="00E6196F"/>
    <w:rsid w:val="00E6284B"/>
    <w:rsid w:val="00E6392D"/>
    <w:rsid w:val="00E64D06"/>
    <w:rsid w:val="00E66A59"/>
    <w:rsid w:val="00E7030D"/>
    <w:rsid w:val="00E70B19"/>
    <w:rsid w:val="00E71021"/>
    <w:rsid w:val="00E71BE0"/>
    <w:rsid w:val="00E72696"/>
    <w:rsid w:val="00E7393C"/>
    <w:rsid w:val="00E73F94"/>
    <w:rsid w:val="00E75EBF"/>
    <w:rsid w:val="00E77610"/>
    <w:rsid w:val="00E806A7"/>
    <w:rsid w:val="00E81906"/>
    <w:rsid w:val="00E835E4"/>
    <w:rsid w:val="00E92B3D"/>
    <w:rsid w:val="00E92D8F"/>
    <w:rsid w:val="00E931D7"/>
    <w:rsid w:val="00E932DF"/>
    <w:rsid w:val="00E93A01"/>
    <w:rsid w:val="00E9513F"/>
    <w:rsid w:val="00E97E77"/>
    <w:rsid w:val="00EA14DE"/>
    <w:rsid w:val="00EA1AD5"/>
    <w:rsid w:val="00EA2A7C"/>
    <w:rsid w:val="00EA2C07"/>
    <w:rsid w:val="00EA38EF"/>
    <w:rsid w:val="00EA43D4"/>
    <w:rsid w:val="00EA6F32"/>
    <w:rsid w:val="00EA73E9"/>
    <w:rsid w:val="00EA76EA"/>
    <w:rsid w:val="00EB021A"/>
    <w:rsid w:val="00EB1490"/>
    <w:rsid w:val="00EB14B3"/>
    <w:rsid w:val="00EB176E"/>
    <w:rsid w:val="00EB1D76"/>
    <w:rsid w:val="00EB3441"/>
    <w:rsid w:val="00EB3CD7"/>
    <w:rsid w:val="00EB47DC"/>
    <w:rsid w:val="00EB621A"/>
    <w:rsid w:val="00EB68C0"/>
    <w:rsid w:val="00EB6B9A"/>
    <w:rsid w:val="00EB76C4"/>
    <w:rsid w:val="00EC0593"/>
    <w:rsid w:val="00EC183E"/>
    <w:rsid w:val="00EC1DC1"/>
    <w:rsid w:val="00EC441D"/>
    <w:rsid w:val="00EC5523"/>
    <w:rsid w:val="00EC63A8"/>
    <w:rsid w:val="00EC6CBB"/>
    <w:rsid w:val="00EC7590"/>
    <w:rsid w:val="00ED0D5E"/>
    <w:rsid w:val="00ED1A64"/>
    <w:rsid w:val="00ED2C47"/>
    <w:rsid w:val="00ED2E79"/>
    <w:rsid w:val="00ED4137"/>
    <w:rsid w:val="00ED62F5"/>
    <w:rsid w:val="00EE054C"/>
    <w:rsid w:val="00EE059E"/>
    <w:rsid w:val="00EE0668"/>
    <w:rsid w:val="00EE166E"/>
    <w:rsid w:val="00EE217F"/>
    <w:rsid w:val="00EE4103"/>
    <w:rsid w:val="00EE4177"/>
    <w:rsid w:val="00EE4A12"/>
    <w:rsid w:val="00EE4E62"/>
    <w:rsid w:val="00EE51D7"/>
    <w:rsid w:val="00EE6CC8"/>
    <w:rsid w:val="00EE70BB"/>
    <w:rsid w:val="00EF0359"/>
    <w:rsid w:val="00EF59AD"/>
    <w:rsid w:val="00EF5CFD"/>
    <w:rsid w:val="00EF683F"/>
    <w:rsid w:val="00F00AE6"/>
    <w:rsid w:val="00F020F6"/>
    <w:rsid w:val="00F0315C"/>
    <w:rsid w:val="00F06A09"/>
    <w:rsid w:val="00F073E0"/>
    <w:rsid w:val="00F076C3"/>
    <w:rsid w:val="00F131E1"/>
    <w:rsid w:val="00F1601C"/>
    <w:rsid w:val="00F17E70"/>
    <w:rsid w:val="00F217C1"/>
    <w:rsid w:val="00F22E74"/>
    <w:rsid w:val="00F25C43"/>
    <w:rsid w:val="00F26CF2"/>
    <w:rsid w:val="00F26CF8"/>
    <w:rsid w:val="00F303FA"/>
    <w:rsid w:val="00F30BB4"/>
    <w:rsid w:val="00F31756"/>
    <w:rsid w:val="00F32C55"/>
    <w:rsid w:val="00F33809"/>
    <w:rsid w:val="00F35462"/>
    <w:rsid w:val="00F360B2"/>
    <w:rsid w:val="00F40B19"/>
    <w:rsid w:val="00F41633"/>
    <w:rsid w:val="00F41CB5"/>
    <w:rsid w:val="00F43E66"/>
    <w:rsid w:val="00F4746C"/>
    <w:rsid w:val="00F47819"/>
    <w:rsid w:val="00F51A0C"/>
    <w:rsid w:val="00F51ADE"/>
    <w:rsid w:val="00F52CCD"/>
    <w:rsid w:val="00F54FBC"/>
    <w:rsid w:val="00F61677"/>
    <w:rsid w:val="00F64D00"/>
    <w:rsid w:val="00F65CC7"/>
    <w:rsid w:val="00F66186"/>
    <w:rsid w:val="00F66AFE"/>
    <w:rsid w:val="00F67082"/>
    <w:rsid w:val="00F67BA0"/>
    <w:rsid w:val="00F719D4"/>
    <w:rsid w:val="00F71CD6"/>
    <w:rsid w:val="00F759F9"/>
    <w:rsid w:val="00F75E22"/>
    <w:rsid w:val="00F777C3"/>
    <w:rsid w:val="00F8170A"/>
    <w:rsid w:val="00F82957"/>
    <w:rsid w:val="00F83B26"/>
    <w:rsid w:val="00F9047E"/>
    <w:rsid w:val="00F91E37"/>
    <w:rsid w:val="00F933D2"/>
    <w:rsid w:val="00F93D3B"/>
    <w:rsid w:val="00F93DD2"/>
    <w:rsid w:val="00F9455D"/>
    <w:rsid w:val="00FA1802"/>
    <w:rsid w:val="00FA4FDB"/>
    <w:rsid w:val="00FA659E"/>
    <w:rsid w:val="00FA7D2C"/>
    <w:rsid w:val="00FA7D97"/>
    <w:rsid w:val="00FB2D08"/>
    <w:rsid w:val="00FB3BF8"/>
    <w:rsid w:val="00FB509D"/>
    <w:rsid w:val="00FB54D2"/>
    <w:rsid w:val="00FB6F6C"/>
    <w:rsid w:val="00FB7FF5"/>
    <w:rsid w:val="00FC226C"/>
    <w:rsid w:val="00FC26FD"/>
    <w:rsid w:val="00FC278F"/>
    <w:rsid w:val="00FC2ED9"/>
    <w:rsid w:val="00FC357E"/>
    <w:rsid w:val="00FC4ED8"/>
    <w:rsid w:val="00FC55FA"/>
    <w:rsid w:val="00FC5F5F"/>
    <w:rsid w:val="00FD19C5"/>
    <w:rsid w:val="00FD2B4D"/>
    <w:rsid w:val="00FD2DBF"/>
    <w:rsid w:val="00FD3581"/>
    <w:rsid w:val="00FD4279"/>
    <w:rsid w:val="00FD5FB8"/>
    <w:rsid w:val="00FE2693"/>
    <w:rsid w:val="00FE2A2E"/>
    <w:rsid w:val="00FE36EB"/>
    <w:rsid w:val="00FE4B66"/>
    <w:rsid w:val="00FE621D"/>
    <w:rsid w:val="00FF0632"/>
    <w:rsid w:val="00FF33B9"/>
    <w:rsid w:val="00FF34FA"/>
    <w:rsid w:val="00FF3738"/>
    <w:rsid w:val="00FF5C64"/>
    <w:rsid w:val="00FF6F6D"/>
    <w:rsid w:val="00FF7D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rsid w:val="00A453CB"/>
    <w:pPr>
      <w:autoSpaceDN w:val="0"/>
      <w:textAlignment w:val="baseline"/>
    </w:pPr>
    <w:rPr>
      <w:rFonts w:ascii="Verdana" w:eastAsia="DejaVu Sans" w:hAnsi="Verdana" w:cs="Lohit Hindi"/>
      <w:color w:val="000000"/>
      <w:sz w:val="18"/>
      <w:szCs w:val="18"/>
    </w:rPr>
  </w:style>
  <w:style w:type="paragraph" w:styleId="Kop1">
    <w:name w:val="heading 1"/>
    <w:basedOn w:val="Standaard"/>
    <w:next w:val="Standaard"/>
    <w:link w:val="Kop1Char"/>
    <w:uiPriority w:val="99"/>
    <w:qFormat/>
    <w:rsid w:val="003A2FC8"/>
    <w:pPr>
      <w:keepNext/>
      <w:keepLines/>
      <w:spacing w:before="480"/>
      <w:outlineLvl w:val="0"/>
    </w:pPr>
    <w:rPr>
      <w:rFonts w:ascii="Cambria" w:eastAsia="MS Gothic" w:hAnsi="Cambria" w:cstheme="majorBidi"/>
      <w:b/>
      <w:color w:val="365F91"/>
      <w:sz w:val="28"/>
      <w:szCs w:val="22"/>
    </w:rPr>
  </w:style>
  <w:style w:type="paragraph" w:styleId="Kop2">
    <w:name w:val="heading 2"/>
    <w:basedOn w:val="Standaard"/>
    <w:next w:val="Standaard"/>
    <w:link w:val="Kop2Char"/>
    <w:uiPriority w:val="99"/>
    <w:qFormat/>
    <w:rsid w:val="003A2FC8"/>
    <w:pPr>
      <w:keepNext/>
      <w:keepLines/>
      <w:spacing w:before="200"/>
      <w:outlineLvl w:val="1"/>
    </w:pPr>
    <w:rPr>
      <w:rFonts w:ascii="Cambria" w:eastAsia="MS Gothic" w:hAnsi="Cambria" w:cstheme="majorBidi"/>
      <w:b/>
      <w:color w:val="4F81BD"/>
      <w:sz w:val="26"/>
      <w:szCs w:val="22"/>
    </w:rPr>
  </w:style>
  <w:style w:type="paragraph" w:styleId="Kop3">
    <w:name w:val="heading 3"/>
    <w:basedOn w:val="Standaard"/>
    <w:next w:val="Standaard"/>
    <w:link w:val="Kop3Char"/>
    <w:semiHidden/>
    <w:unhideWhenUsed/>
    <w:qFormat/>
    <w:locked/>
    <w:rsid w:val="003A2FC8"/>
    <w:pPr>
      <w:keepNext/>
      <w:keepLines/>
      <w:spacing w:before="200"/>
      <w:outlineLvl w:val="2"/>
    </w:pPr>
    <w:rPr>
      <w:rFonts w:asciiTheme="majorHAnsi" w:eastAsiaTheme="majorEastAsia" w:hAnsiTheme="majorHAnsi" w:cstheme="majorBidi"/>
      <w:b/>
      <w:bCs/>
      <w:color w:val="4F81BD" w:themeColor="accent1"/>
      <w:szCs w:val="22"/>
    </w:rPr>
  </w:style>
  <w:style w:type="paragraph" w:styleId="Kop4">
    <w:name w:val="heading 4"/>
    <w:basedOn w:val="Standaard"/>
    <w:next w:val="Standaard"/>
    <w:link w:val="Kop4Char"/>
    <w:semiHidden/>
    <w:unhideWhenUsed/>
    <w:qFormat/>
    <w:locked/>
    <w:rsid w:val="003A2FC8"/>
    <w:pPr>
      <w:keepNext/>
      <w:keepLines/>
      <w:spacing w:before="200"/>
      <w:outlineLvl w:val="3"/>
    </w:pPr>
    <w:rPr>
      <w:rFonts w:asciiTheme="majorHAnsi" w:eastAsiaTheme="majorEastAsia" w:hAnsiTheme="majorHAnsi" w:cstheme="majorBidi"/>
      <w:b/>
      <w:bCs/>
      <w:i/>
      <w:iCs/>
      <w:color w:val="4F81BD" w:themeColor="accent1"/>
      <w:szCs w:val="22"/>
    </w:rPr>
  </w:style>
  <w:style w:type="paragraph" w:styleId="Kop5">
    <w:name w:val="heading 5"/>
    <w:basedOn w:val="Standaard"/>
    <w:next w:val="Standaard"/>
    <w:link w:val="Kop5Char"/>
    <w:semiHidden/>
    <w:unhideWhenUsed/>
    <w:qFormat/>
    <w:locked/>
    <w:rsid w:val="003A2FC8"/>
    <w:pPr>
      <w:keepNext/>
      <w:keepLines/>
      <w:spacing w:before="200"/>
      <w:outlineLvl w:val="4"/>
    </w:pPr>
    <w:rPr>
      <w:rFonts w:asciiTheme="majorHAnsi" w:eastAsiaTheme="majorEastAsia" w:hAnsiTheme="majorHAnsi" w:cstheme="majorBidi"/>
      <w:color w:val="243F60" w:themeColor="accent1" w:themeShade="7F"/>
      <w:szCs w:val="22"/>
    </w:rPr>
  </w:style>
  <w:style w:type="paragraph" w:styleId="Kop6">
    <w:name w:val="heading 6"/>
    <w:basedOn w:val="Standaard"/>
    <w:next w:val="Standaard"/>
    <w:link w:val="Kop6Char"/>
    <w:semiHidden/>
    <w:unhideWhenUsed/>
    <w:qFormat/>
    <w:locked/>
    <w:rsid w:val="003A2FC8"/>
    <w:pPr>
      <w:keepNext/>
      <w:keepLines/>
      <w:spacing w:before="200"/>
      <w:outlineLvl w:val="5"/>
    </w:pPr>
    <w:rPr>
      <w:rFonts w:asciiTheme="majorHAnsi" w:eastAsiaTheme="majorEastAsia" w:hAnsiTheme="majorHAnsi" w:cstheme="majorBidi"/>
      <w:i/>
      <w:iCs/>
      <w:color w:val="243F60" w:themeColor="accent1" w:themeShade="7F"/>
      <w:szCs w:val="22"/>
    </w:rPr>
  </w:style>
  <w:style w:type="paragraph" w:styleId="Kop7">
    <w:name w:val="heading 7"/>
    <w:basedOn w:val="Standaard"/>
    <w:next w:val="Standaard"/>
    <w:link w:val="Kop7Char"/>
    <w:semiHidden/>
    <w:unhideWhenUsed/>
    <w:qFormat/>
    <w:locked/>
    <w:rsid w:val="003A2FC8"/>
    <w:pPr>
      <w:keepNext/>
      <w:keepLines/>
      <w:spacing w:before="200"/>
      <w:outlineLvl w:val="6"/>
    </w:pPr>
    <w:rPr>
      <w:rFonts w:asciiTheme="majorHAnsi" w:eastAsiaTheme="majorEastAsia" w:hAnsiTheme="majorHAnsi" w:cstheme="majorBidi"/>
      <w:i/>
      <w:iCs/>
      <w:color w:val="404040" w:themeColor="text1" w:themeTint="BF"/>
      <w:szCs w:val="22"/>
    </w:rPr>
  </w:style>
  <w:style w:type="paragraph" w:styleId="Kop8">
    <w:name w:val="heading 8"/>
    <w:basedOn w:val="Standaard"/>
    <w:next w:val="Standaard"/>
    <w:link w:val="Kop8Char"/>
    <w:semiHidden/>
    <w:unhideWhenUsed/>
    <w:qFormat/>
    <w:locked/>
    <w:rsid w:val="003A2FC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semiHidden/>
    <w:unhideWhenUsed/>
    <w:qFormat/>
    <w:locked/>
    <w:rsid w:val="003A2FC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3A2FC8"/>
    <w:rPr>
      <w:rFonts w:ascii="Cambria" w:eastAsia="MS Gothic" w:hAnsi="Cambria" w:cstheme="majorBidi"/>
      <w:b/>
      <w:color w:val="365F91"/>
      <w:sz w:val="28"/>
    </w:rPr>
  </w:style>
  <w:style w:type="character" w:customStyle="1" w:styleId="Kop2Char">
    <w:name w:val="Kop 2 Char"/>
    <w:basedOn w:val="Standaardalinea-lettertype"/>
    <w:link w:val="Kop2"/>
    <w:uiPriority w:val="99"/>
    <w:rsid w:val="003A2FC8"/>
    <w:rPr>
      <w:rFonts w:ascii="Cambria" w:eastAsia="MS Gothic" w:hAnsi="Cambria" w:cstheme="majorBidi"/>
      <w:b/>
      <w:color w:val="4F81BD"/>
      <w:sz w:val="26"/>
    </w:rPr>
  </w:style>
  <w:style w:type="paragraph" w:styleId="Geenafstand">
    <w:name w:val="No Spacing"/>
    <w:uiPriority w:val="99"/>
    <w:qFormat/>
    <w:rsid w:val="003A2FC8"/>
    <w:rPr>
      <w:lang w:eastAsia="en-US"/>
    </w:rPr>
  </w:style>
  <w:style w:type="character" w:customStyle="1" w:styleId="Kop3Char">
    <w:name w:val="Kop 3 Char"/>
    <w:basedOn w:val="Standaardalinea-lettertype"/>
    <w:link w:val="Kop3"/>
    <w:semiHidden/>
    <w:rsid w:val="003A2FC8"/>
    <w:rPr>
      <w:rFonts w:asciiTheme="majorHAnsi" w:eastAsiaTheme="majorEastAsia" w:hAnsiTheme="majorHAnsi" w:cstheme="majorBidi"/>
      <w:b/>
      <w:bCs/>
      <w:color w:val="4F81BD" w:themeColor="accent1"/>
      <w:sz w:val="18"/>
      <w:lang w:eastAsia="en-US"/>
    </w:rPr>
  </w:style>
  <w:style w:type="character" w:customStyle="1" w:styleId="Kop4Char">
    <w:name w:val="Kop 4 Char"/>
    <w:basedOn w:val="Standaardalinea-lettertype"/>
    <w:link w:val="Kop4"/>
    <w:semiHidden/>
    <w:rsid w:val="003A2FC8"/>
    <w:rPr>
      <w:rFonts w:asciiTheme="majorHAnsi" w:eastAsiaTheme="majorEastAsia" w:hAnsiTheme="majorHAnsi" w:cstheme="majorBidi"/>
      <w:b/>
      <w:bCs/>
      <w:i/>
      <w:iCs/>
      <w:color w:val="4F81BD" w:themeColor="accent1"/>
      <w:sz w:val="18"/>
      <w:lang w:eastAsia="en-US"/>
    </w:rPr>
  </w:style>
  <w:style w:type="character" w:customStyle="1" w:styleId="Kop5Char">
    <w:name w:val="Kop 5 Char"/>
    <w:basedOn w:val="Standaardalinea-lettertype"/>
    <w:link w:val="Kop5"/>
    <w:semiHidden/>
    <w:rsid w:val="003A2FC8"/>
    <w:rPr>
      <w:rFonts w:asciiTheme="majorHAnsi" w:eastAsiaTheme="majorEastAsia" w:hAnsiTheme="majorHAnsi" w:cstheme="majorBidi"/>
      <w:color w:val="243F60" w:themeColor="accent1" w:themeShade="7F"/>
      <w:sz w:val="18"/>
      <w:lang w:eastAsia="en-US"/>
    </w:rPr>
  </w:style>
  <w:style w:type="character" w:customStyle="1" w:styleId="Kop6Char">
    <w:name w:val="Kop 6 Char"/>
    <w:basedOn w:val="Standaardalinea-lettertype"/>
    <w:link w:val="Kop6"/>
    <w:semiHidden/>
    <w:rsid w:val="003A2FC8"/>
    <w:rPr>
      <w:rFonts w:asciiTheme="majorHAnsi" w:eastAsiaTheme="majorEastAsia" w:hAnsiTheme="majorHAnsi" w:cstheme="majorBidi"/>
      <w:i/>
      <w:iCs/>
      <w:color w:val="243F60" w:themeColor="accent1" w:themeShade="7F"/>
      <w:sz w:val="18"/>
      <w:lang w:eastAsia="en-US"/>
    </w:rPr>
  </w:style>
  <w:style w:type="character" w:customStyle="1" w:styleId="Kop7Char">
    <w:name w:val="Kop 7 Char"/>
    <w:basedOn w:val="Standaardalinea-lettertype"/>
    <w:link w:val="Kop7"/>
    <w:semiHidden/>
    <w:rsid w:val="003A2FC8"/>
    <w:rPr>
      <w:rFonts w:asciiTheme="majorHAnsi" w:eastAsiaTheme="majorEastAsia" w:hAnsiTheme="majorHAnsi" w:cstheme="majorBidi"/>
      <w:i/>
      <w:iCs/>
      <w:color w:val="404040" w:themeColor="text1" w:themeTint="BF"/>
      <w:sz w:val="18"/>
      <w:lang w:eastAsia="en-US"/>
    </w:rPr>
  </w:style>
  <w:style w:type="character" w:customStyle="1" w:styleId="Kop8Char">
    <w:name w:val="Kop 8 Char"/>
    <w:basedOn w:val="Standaardalinea-lettertype"/>
    <w:link w:val="Kop8"/>
    <w:semiHidden/>
    <w:rsid w:val="003A2FC8"/>
    <w:rPr>
      <w:rFonts w:asciiTheme="majorHAnsi" w:eastAsiaTheme="majorEastAsia" w:hAnsiTheme="majorHAnsi" w:cstheme="majorBidi"/>
      <w:color w:val="404040" w:themeColor="text1" w:themeTint="BF"/>
      <w:sz w:val="20"/>
      <w:szCs w:val="20"/>
      <w:lang w:eastAsia="en-US"/>
    </w:rPr>
  </w:style>
  <w:style w:type="character" w:customStyle="1" w:styleId="Kop9Char">
    <w:name w:val="Kop 9 Char"/>
    <w:basedOn w:val="Standaardalinea-lettertype"/>
    <w:link w:val="Kop9"/>
    <w:semiHidden/>
    <w:rsid w:val="003A2FC8"/>
    <w:rPr>
      <w:rFonts w:asciiTheme="majorHAnsi" w:eastAsiaTheme="majorEastAsia" w:hAnsiTheme="majorHAnsi" w:cstheme="majorBidi"/>
      <w:i/>
      <w:iCs/>
      <w:color w:val="404040" w:themeColor="text1" w:themeTint="BF"/>
      <w:sz w:val="20"/>
      <w:szCs w:val="20"/>
      <w:lang w:eastAsia="en-US"/>
    </w:rPr>
  </w:style>
  <w:style w:type="paragraph" w:styleId="Bijschrift">
    <w:name w:val="caption"/>
    <w:basedOn w:val="Standaard"/>
    <w:next w:val="Standaard"/>
    <w:semiHidden/>
    <w:unhideWhenUsed/>
    <w:qFormat/>
    <w:locked/>
    <w:rsid w:val="003A2FC8"/>
    <w:pPr>
      <w:spacing w:after="200"/>
    </w:pPr>
    <w:rPr>
      <w:b/>
      <w:bCs/>
      <w:color w:val="4F81BD" w:themeColor="accent1"/>
    </w:rPr>
  </w:style>
  <w:style w:type="paragraph" w:styleId="Titel">
    <w:name w:val="Title"/>
    <w:aliases w:val="kop 3"/>
    <w:basedOn w:val="Standaard"/>
    <w:next w:val="Standaard"/>
    <w:link w:val="TitelChar"/>
    <w:qFormat/>
    <w:locked/>
    <w:rsid w:val="003A2FC8"/>
    <w:pPr>
      <w:pBdr>
        <w:bottom w:val="single" w:sz="8" w:space="4" w:color="4F81BD" w:themeColor="accent1"/>
      </w:pBdr>
      <w:spacing w:after="300"/>
      <w:contextualSpacing/>
    </w:pPr>
    <w:rPr>
      <w:rFonts w:eastAsiaTheme="majorEastAsia" w:cstheme="majorBidi"/>
      <w:b/>
      <w:spacing w:val="5"/>
      <w:kern w:val="28"/>
      <w:szCs w:val="52"/>
    </w:rPr>
  </w:style>
  <w:style w:type="character" w:customStyle="1" w:styleId="TitelChar">
    <w:name w:val="Titel Char"/>
    <w:aliases w:val="kop 3 Char"/>
    <w:basedOn w:val="Standaardalinea-lettertype"/>
    <w:link w:val="Titel"/>
    <w:rsid w:val="003A2FC8"/>
    <w:rPr>
      <w:rFonts w:ascii="Verdana" w:eastAsiaTheme="majorEastAsia" w:hAnsi="Verdana" w:cstheme="majorBidi"/>
      <w:b/>
      <w:spacing w:val="5"/>
      <w:kern w:val="28"/>
      <w:sz w:val="18"/>
      <w:szCs w:val="52"/>
      <w:lang w:eastAsia="en-US"/>
    </w:rPr>
  </w:style>
  <w:style w:type="paragraph" w:styleId="Ondertitel">
    <w:name w:val="Subtitle"/>
    <w:basedOn w:val="Standaard"/>
    <w:next w:val="Standaard"/>
    <w:link w:val="OndertitelChar"/>
    <w:qFormat/>
    <w:locked/>
    <w:rsid w:val="003A2FC8"/>
    <w:pPr>
      <w:numPr>
        <w:ilvl w:val="1"/>
      </w:numPr>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rsid w:val="003A2FC8"/>
    <w:rPr>
      <w:rFonts w:asciiTheme="majorHAnsi" w:eastAsiaTheme="majorEastAsia" w:hAnsiTheme="majorHAnsi" w:cstheme="majorBidi"/>
      <w:i/>
      <w:iCs/>
      <w:color w:val="4F81BD" w:themeColor="accent1"/>
      <w:spacing w:val="15"/>
      <w:sz w:val="24"/>
      <w:szCs w:val="24"/>
      <w:lang w:eastAsia="en-US"/>
    </w:rPr>
  </w:style>
  <w:style w:type="character" w:styleId="Zwaar">
    <w:name w:val="Strong"/>
    <w:basedOn w:val="Standaardalinea-lettertype"/>
    <w:qFormat/>
    <w:locked/>
    <w:rsid w:val="003A2FC8"/>
    <w:rPr>
      <w:b/>
      <w:bCs/>
    </w:rPr>
  </w:style>
  <w:style w:type="character" w:styleId="Nadruk">
    <w:name w:val="Emphasis"/>
    <w:basedOn w:val="Standaardalinea-lettertype"/>
    <w:qFormat/>
    <w:locked/>
    <w:rsid w:val="003A2FC8"/>
    <w:rPr>
      <w:i/>
      <w:iCs/>
    </w:rPr>
  </w:style>
  <w:style w:type="paragraph" w:styleId="Lijstalinea">
    <w:name w:val="List Paragraph"/>
    <w:basedOn w:val="Standaard"/>
    <w:uiPriority w:val="34"/>
    <w:qFormat/>
    <w:rsid w:val="003A2FC8"/>
    <w:pPr>
      <w:ind w:left="720"/>
      <w:contextualSpacing/>
    </w:pPr>
  </w:style>
  <w:style w:type="paragraph" w:styleId="Citaat">
    <w:name w:val="Quote"/>
    <w:basedOn w:val="Standaard"/>
    <w:next w:val="Standaard"/>
    <w:link w:val="CitaatChar"/>
    <w:uiPriority w:val="29"/>
    <w:qFormat/>
    <w:rsid w:val="003A2FC8"/>
    <w:rPr>
      <w:i/>
      <w:iCs/>
      <w:color w:val="000000" w:themeColor="text1"/>
      <w:szCs w:val="22"/>
    </w:rPr>
  </w:style>
  <w:style w:type="character" w:customStyle="1" w:styleId="CitaatChar">
    <w:name w:val="Citaat Char"/>
    <w:basedOn w:val="Standaardalinea-lettertype"/>
    <w:link w:val="Citaat"/>
    <w:uiPriority w:val="29"/>
    <w:rsid w:val="003A2FC8"/>
    <w:rPr>
      <w:rFonts w:ascii="Verdana" w:hAnsi="Verdana"/>
      <w:i/>
      <w:iCs/>
      <w:color w:val="000000" w:themeColor="text1"/>
      <w:sz w:val="18"/>
      <w:lang w:eastAsia="en-US"/>
    </w:rPr>
  </w:style>
  <w:style w:type="paragraph" w:styleId="Duidelijkcitaat">
    <w:name w:val="Intense Quote"/>
    <w:basedOn w:val="Standaard"/>
    <w:next w:val="Standaard"/>
    <w:link w:val="DuidelijkcitaatChar"/>
    <w:uiPriority w:val="30"/>
    <w:qFormat/>
    <w:rsid w:val="003A2FC8"/>
    <w:pPr>
      <w:pBdr>
        <w:bottom w:val="single" w:sz="4" w:space="4" w:color="4F81BD" w:themeColor="accent1"/>
      </w:pBdr>
      <w:spacing w:before="200" w:after="280"/>
      <w:ind w:left="936" w:right="936"/>
    </w:pPr>
    <w:rPr>
      <w:b/>
      <w:bCs/>
      <w:i/>
      <w:iCs/>
      <w:color w:val="4F81BD" w:themeColor="accent1"/>
      <w:szCs w:val="22"/>
    </w:rPr>
  </w:style>
  <w:style w:type="character" w:customStyle="1" w:styleId="DuidelijkcitaatChar">
    <w:name w:val="Duidelijk citaat Char"/>
    <w:basedOn w:val="Standaardalinea-lettertype"/>
    <w:link w:val="Duidelijkcitaat"/>
    <w:uiPriority w:val="30"/>
    <w:rsid w:val="003A2FC8"/>
    <w:rPr>
      <w:rFonts w:ascii="Verdana" w:hAnsi="Verdana"/>
      <w:b/>
      <w:bCs/>
      <w:i/>
      <w:iCs/>
      <w:color w:val="4F81BD" w:themeColor="accent1"/>
      <w:sz w:val="18"/>
      <w:lang w:eastAsia="en-US"/>
    </w:rPr>
  </w:style>
  <w:style w:type="character" w:styleId="Subtielebenadrukking">
    <w:name w:val="Subtle Emphasis"/>
    <w:basedOn w:val="Standaardalinea-lettertype"/>
    <w:uiPriority w:val="19"/>
    <w:qFormat/>
    <w:rsid w:val="003A2FC8"/>
    <w:rPr>
      <w:i/>
      <w:iCs/>
      <w:color w:val="808080" w:themeColor="text1" w:themeTint="7F"/>
    </w:rPr>
  </w:style>
  <w:style w:type="character" w:styleId="Intensievebenadrukking">
    <w:name w:val="Intense Emphasis"/>
    <w:basedOn w:val="Standaardalinea-lettertype"/>
    <w:uiPriority w:val="21"/>
    <w:qFormat/>
    <w:rsid w:val="003A2FC8"/>
    <w:rPr>
      <w:b/>
      <w:bCs/>
      <w:i/>
      <w:iCs/>
      <w:color w:val="4F81BD" w:themeColor="accent1"/>
    </w:rPr>
  </w:style>
  <w:style w:type="character" w:styleId="Subtieleverwijzing">
    <w:name w:val="Subtle Reference"/>
    <w:basedOn w:val="Standaardalinea-lettertype"/>
    <w:uiPriority w:val="31"/>
    <w:qFormat/>
    <w:rsid w:val="003A2FC8"/>
    <w:rPr>
      <w:smallCaps/>
      <w:color w:val="C0504D" w:themeColor="accent2"/>
      <w:u w:val="single"/>
    </w:rPr>
  </w:style>
  <w:style w:type="character" w:styleId="Intensieveverwijzing">
    <w:name w:val="Intense Reference"/>
    <w:basedOn w:val="Standaardalinea-lettertype"/>
    <w:uiPriority w:val="32"/>
    <w:qFormat/>
    <w:rsid w:val="003A2FC8"/>
    <w:rPr>
      <w:b/>
      <w:bCs/>
      <w:smallCaps/>
      <w:color w:val="C0504D" w:themeColor="accent2"/>
      <w:spacing w:val="5"/>
      <w:u w:val="single"/>
    </w:rPr>
  </w:style>
  <w:style w:type="character" w:styleId="Titelvanboek">
    <w:name w:val="Book Title"/>
    <w:basedOn w:val="Standaardalinea-lettertype"/>
    <w:uiPriority w:val="33"/>
    <w:qFormat/>
    <w:rsid w:val="003A2FC8"/>
    <w:rPr>
      <w:b/>
      <w:bCs/>
      <w:smallCaps/>
      <w:spacing w:val="5"/>
    </w:rPr>
  </w:style>
  <w:style w:type="paragraph" w:styleId="Kopvaninhoudsopgave">
    <w:name w:val="TOC Heading"/>
    <w:basedOn w:val="Kop1"/>
    <w:next w:val="Standaard"/>
    <w:uiPriority w:val="39"/>
    <w:semiHidden/>
    <w:unhideWhenUsed/>
    <w:qFormat/>
    <w:rsid w:val="003A2FC8"/>
    <w:pPr>
      <w:outlineLvl w:val="9"/>
    </w:pPr>
    <w:rPr>
      <w:rFonts w:asciiTheme="majorHAnsi" w:eastAsiaTheme="majorEastAsia" w:hAnsiTheme="majorHAnsi"/>
      <w:bCs/>
      <w:color w:val="365F91" w:themeColor="accent1" w:themeShade="BF"/>
      <w:szCs w:val="28"/>
      <w:lang w:val="en-US" w:eastAsia="en-US"/>
    </w:rPr>
  </w:style>
  <w:style w:type="paragraph" w:customStyle="1" w:styleId="kop20">
    <w:name w:val="kop 2"/>
    <w:basedOn w:val="Kop2"/>
    <w:link w:val="kop2Char0"/>
    <w:autoRedefine/>
    <w:qFormat/>
    <w:rsid w:val="004D331E"/>
    <w:pPr>
      <w:ind w:left="360" w:hanging="360"/>
    </w:pPr>
    <w:rPr>
      <w:rFonts w:asciiTheme="minorHAnsi" w:eastAsiaTheme="majorEastAsia" w:hAnsiTheme="minorHAnsi"/>
      <w:bCs/>
      <w:i/>
      <w:color w:val="auto"/>
      <w:sz w:val="18"/>
      <w:szCs w:val="18"/>
    </w:rPr>
  </w:style>
  <w:style w:type="character" w:customStyle="1" w:styleId="kop2Char0">
    <w:name w:val="kop 2 Char"/>
    <w:basedOn w:val="Standaardalinea-lettertype"/>
    <w:link w:val="kop20"/>
    <w:rsid w:val="004D331E"/>
    <w:rPr>
      <w:rFonts w:asciiTheme="minorHAnsi" w:eastAsiaTheme="majorEastAsia" w:hAnsiTheme="minorHAnsi" w:cstheme="majorBidi"/>
      <w:b/>
      <w:bCs/>
      <w:i/>
      <w:sz w:val="18"/>
      <w:szCs w:val="18"/>
    </w:rPr>
  </w:style>
  <w:style w:type="character" w:styleId="Hyperlink">
    <w:name w:val="Hyperlink"/>
    <w:basedOn w:val="Standaardalinea-lettertype"/>
    <w:rsid w:val="00A453CB"/>
    <w:rPr>
      <w:color w:val="0000FF" w:themeColor="hyperlink"/>
      <w:u w:val="single"/>
    </w:rPr>
  </w:style>
  <w:style w:type="table" w:styleId="Tabelraster">
    <w:name w:val="Table Grid"/>
    <w:basedOn w:val="Standaardtabel"/>
    <w:uiPriority w:val="59"/>
    <w:rsid w:val="00A453CB"/>
    <w:pPr>
      <w:autoSpaceDN w:val="0"/>
      <w:textAlignment w:val="baseline"/>
    </w:pPr>
    <w:rPr>
      <w:rFonts w:ascii="Times New Roman" w:eastAsia="DejaVu Sans" w:hAnsi="Times New Roman" w:cs="Lohit Hin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53CB"/>
    <w:pPr>
      <w:autoSpaceDE w:val="0"/>
      <w:autoSpaceDN w:val="0"/>
      <w:adjustRightInd w:val="0"/>
    </w:pPr>
    <w:rPr>
      <w:rFonts w:ascii="Verdana" w:hAnsi="Verdana" w:cs="Verdana"/>
      <w:color w:val="000000"/>
      <w:sz w:val="24"/>
      <w:szCs w:val="24"/>
    </w:rPr>
  </w:style>
  <w:style w:type="paragraph" w:styleId="Koptekst">
    <w:name w:val="header"/>
    <w:basedOn w:val="Standaard"/>
    <w:link w:val="KoptekstChar"/>
    <w:rsid w:val="00A1496A"/>
    <w:pPr>
      <w:tabs>
        <w:tab w:val="center" w:pos="4536"/>
        <w:tab w:val="right" w:pos="9072"/>
      </w:tabs>
    </w:pPr>
  </w:style>
  <w:style w:type="character" w:customStyle="1" w:styleId="KoptekstChar">
    <w:name w:val="Koptekst Char"/>
    <w:basedOn w:val="Standaardalinea-lettertype"/>
    <w:link w:val="Koptekst"/>
    <w:rsid w:val="00A1496A"/>
    <w:rPr>
      <w:rFonts w:ascii="Verdana" w:eastAsia="DejaVu Sans" w:hAnsi="Verdana" w:cs="Lohit Hindi"/>
      <w:color w:val="000000"/>
      <w:sz w:val="18"/>
      <w:szCs w:val="18"/>
    </w:rPr>
  </w:style>
  <w:style w:type="paragraph" w:styleId="Voettekst">
    <w:name w:val="footer"/>
    <w:basedOn w:val="Standaard"/>
    <w:link w:val="VoettekstChar"/>
    <w:uiPriority w:val="99"/>
    <w:rsid w:val="00A1496A"/>
    <w:pPr>
      <w:tabs>
        <w:tab w:val="center" w:pos="4536"/>
        <w:tab w:val="right" w:pos="9072"/>
      </w:tabs>
    </w:pPr>
  </w:style>
  <w:style w:type="character" w:customStyle="1" w:styleId="VoettekstChar">
    <w:name w:val="Voettekst Char"/>
    <w:basedOn w:val="Standaardalinea-lettertype"/>
    <w:link w:val="Voettekst"/>
    <w:uiPriority w:val="99"/>
    <w:rsid w:val="00A1496A"/>
    <w:rPr>
      <w:rFonts w:ascii="Verdana" w:eastAsia="DejaVu Sans" w:hAnsi="Verdana" w:cs="Lohit Hind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rsid w:val="00A453CB"/>
    <w:pPr>
      <w:autoSpaceDN w:val="0"/>
      <w:textAlignment w:val="baseline"/>
    </w:pPr>
    <w:rPr>
      <w:rFonts w:ascii="Verdana" w:eastAsia="DejaVu Sans" w:hAnsi="Verdana" w:cs="Lohit Hindi"/>
      <w:color w:val="000000"/>
      <w:sz w:val="18"/>
      <w:szCs w:val="18"/>
    </w:rPr>
  </w:style>
  <w:style w:type="paragraph" w:styleId="Kop1">
    <w:name w:val="heading 1"/>
    <w:basedOn w:val="Standaard"/>
    <w:next w:val="Standaard"/>
    <w:link w:val="Kop1Char"/>
    <w:uiPriority w:val="99"/>
    <w:qFormat/>
    <w:rsid w:val="003A2FC8"/>
    <w:pPr>
      <w:keepNext/>
      <w:keepLines/>
      <w:spacing w:before="480"/>
      <w:outlineLvl w:val="0"/>
    </w:pPr>
    <w:rPr>
      <w:rFonts w:ascii="Cambria" w:eastAsia="MS Gothic" w:hAnsi="Cambria" w:cstheme="majorBidi"/>
      <w:b/>
      <w:color w:val="365F91"/>
      <w:sz w:val="28"/>
      <w:szCs w:val="22"/>
    </w:rPr>
  </w:style>
  <w:style w:type="paragraph" w:styleId="Kop2">
    <w:name w:val="heading 2"/>
    <w:basedOn w:val="Standaard"/>
    <w:next w:val="Standaard"/>
    <w:link w:val="Kop2Char"/>
    <w:uiPriority w:val="99"/>
    <w:qFormat/>
    <w:rsid w:val="003A2FC8"/>
    <w:pPr>
      <w:keepNext/>
      <w:keepLines/>
      <w:spacing w:before="200"/>
      <w:outlineLvl w:val="1"/>
    </w:pPr>
    <w:rPr>
      <w:rFonts w:ascii="Cambria" w:eastAsia="MS Gothic" w:hAnsi="Cambria" w:cstheme="majorBidi"/>
      <w:b/>
      <w:color w:val="4F81BD"/>
      <w:sz w:val="26"/>
      <w:szCs w:val="22"/>
    </w:rPr>
  </w:style>
  <w:style w:type="paragraph" w:styleId="Kop3">
    <w:name w:val="heading 3"/>
    <w:basedOn w:val="Standaard"/>
    <w:next w:val="Standaard"/>
    <w:link w:val="Kop3Char"/>
    <w:semiHidden/>
    <w:unhideWhenUsed/>
    <w:qFormat/>
    <w:locked/>
    <w:rsid w:val="003A2FC8"/>
    <w:pPr>
      <w:keepNext/>
      <w:keepLines/>
      <w:spacing w:before="200"/>
      <w:outlineLvl w:val="2"/>
    </w:pPr>
    <w:rPr>
      <w:rFonts w:asciiTheme="majorHAnsi" w:eastAsiaTheme="majorEastAsia" w:hAnsiTheme="majorHAnsi" w:cstheme="majorBidi"/>
      <w:b/>
      <w:bCs/>
      <w:color w:val="4F81BD" w:themeColor="accent1"/>
      <w:szCs w:val="22"/>
    </w:rPr>
  </w:style>
  <w:style w:type="paragraph" w:styleId="Kop4">
    <w:name w:val="heading 4"/>
    <w:basedOn w:val="Standaard"/>
    <w:next w:val="Standaard"/>
    <w:link w:val="Kop4Char"/>
    <w:semiHidden/>
    <w:unhideWhenUsed/>
    <w:qFormat/>
    <w:locked/>
    <w:rsid w:val="003A2FC8"/>
    <w:pPr>
      <w:keepNext/>
      <w:keepLines/>
      <w:spacing w:before="200"/>
      <w:outlineLvl w:val="3"/>
    </w:pPr>
    <w:rPr>
      <w:rFonts w:asciiTheme="majorHAnsi" w:eastAsiaTheme="majorEastAsia" w:hAnsiTheme="majorHAnsi" w:cstheme="majorBidi"/>
      <w:b/>
      <w:bCs/>
      <w:i/>
      <w:iCs/>
      <w:color w:val="4F81BD" w:themeColor="accent1"/>
      <w:szCs w:val="22"/>
    </w:rPr>
  </w:style>
  <w:style w:type="paragraph" w:styleId="Kop5">
    <w:name w:val="heading 5"/>
    <w:basedOn w:val="Standaard"/>
    <w:next w:val="Standaard"/>
    <w:link w:val="Kop5Char"/>
    <w:semiHidden/>
    <w:unhideWhenUsed/>
    <w:qFormat/>
    <w:locked/>
    <w:rsid w:val="003A2FC8"/>
    <w:pPr>
      <w:keepNext/>
      <w:keepLines/>
      <w:spacing w:before="200"/>
      <w:outlineLvl w:val="4"/>
    </w:pPr>
    <w:rPr>
      <w:rFonts w:asciiTheme="majorHAnsi" w:eastAsiaTheme="majorEastAsia" w:hAnsiTheme="majorHAnsi" w:cstheme="majorBidi"/>
      <w:color w:val="243F60" w:themeColor="accent1" w:themeShade="7F"/>
      <w:szCs w:val="22"/>
    </w:rPr>
  </w:style>
  <w:style w:type="paragraph" w:styleId="Kop6">
    <w:name w:val="heading 6"/>
    <w:basedOn w:val="Standaard"/>
    <w:next w:val="Standaard"/>
    <w:link w:val="Kop6Char"/>
    <w:semiHidden/>
    <w:unhideWhenUsed/>
    <w:qFormat/>
    <w:locked/>
    <w:rsid w:val="003A2FC8"/>
    <w:pPr>
      <w:keepNext/>
      <w:keepLines/>
      <w:spacing w:before="200"/>
      <w:outlineLvl w:val="5"/>
    </w:pPr>
    <w:rPr>
      <w:rFonts w:asciiTheme="majorHAnsi" w:eastAsiaTheme="majorEastAsia" w:hAnsiTheme="majorHAnsi" w:cstheme="majorBidi"/>
      <w:i/>
      <w:iCs/>
      <w:color w:val="243F60" w:themeColor="accent1" w:themeShade="7F"/>
      <w:szCs w:val="22"/>
    </w:rPr>
  </w:style>
  <w:style w:type="paragraph" w:styleId="Kop7">
    <w:name w:val="heading 7"/>
    <w:basedOn w:val="Standaard"/>
    <w:next w:val="Standaard"/>
    <w:link w:val="Kop7Char"/>
    <w:semiHidden/>
    <w:unhideWhenUsed/>
    <w:qFormat/>
    <w:locked/>
    <w:rsid w:val="003A2FC8"/>
    <w:pPr>
      <w:keepNext/>
      <w:keepLines/>
      <w:spacing w:before="200"/>
      <w:outlineLvl w:val="6"/>
    </w:pPr>
    <w:rPr>
      <w:rFonts w:asciiTheme="majorHAnsi" w:eastAsiaTheme="majorEastAsia" w:hAnsiTheme="majorHAnsi" w:cstheme="majorBidi"/>
      <w:i/>
      <w:iCs/>
      <w:color w:val="404040" w:themeColor="text1" w:themeTint="BF"/>
      <w:szCs w:val="22"/>
    </w:rPr>
  </w:style>
  <w:style w:type="paragraph" w:styleId="Kop8">
    <w:name w:val="heading 8"/>
    <w:basedOn w:val="Standaard"/>
    <w:next w:val="Standaard"/>
    <w:link w:val="Kop8Char"/>
    <w:semiHidden/>
    <w:unhideWhenUsed/>
    <w:qFormat/>
    <w:locked/>
    <w:rsid w:val="003A2FC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semiHidden/>
    <w:unhideWhenUsed/>
    <w:qFormat/>
    <w:locked/>
    <w:rsid w:val="003A2FC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3A2FC8"/>
    <w:rPr>
      <w:rFonts w:ascii="Cambria" w:eastAsia="MS Gothic" w:hAnsi="Cambria" w:cstheme="majorBidi"/>
      <w:b/>
      <w:color w:val="365F91"/>
      <w:sz w:val="28"/>
    </w:rPr>
  </w:style>
  <w:style w:type="character" w:customStyle="1" w:styleId="Kop2Char">
    <w:name w:val="Kop 2 Char"/>
    <w:basedOn w:val="Standaardalinea-lettertype"/>
    <w:link w:val="Kop2"/>
    <w:uiPriority w:val="99"/>
    <w:rsid w:val="003A2FC8"/>
    <w:rPr>
      <w:rFonts w:ascii="Cambria" w:eastAsia="MS Gothic" w:hAnsi="Cambria" w:cstheme="majorBidi"/>
      <w:b/>
      <w:color w:val="4F81BD"/>
      <w:sz w:val="26"/>
    </w:rPr>
  </w:style>
  <w:style w:type="paragraph" w:styleId="Geenafstand">
    <w:name w:val="No Spacing"/>
    <w:uiPriority w:val="99"/>
    <w:qFormat/>
    <w:rsid w:val="003A2FC8"/>
    <w:rPr>
      <w:lang w:eastAsia="en-US"/>
    </w:rPr>
  </w:style>
  <w:style w:type="character" w:customStyle="1" w:styleId="Kop3Char">
    <w:name w:val="Kop 3 Char"/>
    <w:basedOn w:val="Standaardalinea-lettertype"/>
    <w:link w:val="Kop3"/>
    <w:semiHidden/>
    <w:rsid w:val="003A2FC8"/>
    <w:rPr>
      <w:rFonts w:asciiTheme="majorHAnsi" w:eastAsiaTheme="majorEastAsia" w:hAnsiTheme="majorHAnsi" w:cstheme="majorBidi"/>
      <w:b/>
      <w:bCs/>
      <w:color w:val="4F81BD" w:themeColor="accent1"/>
      <w:sz w:val="18"/>
      <w:lang w:eastAsia="en-US"/>
    </w:rPr>
  </w:style>
  <w:style w:type="character" w:customStyle="1" w:styleId="Kop4Char">
    <w:name w:val="Kop 4 Char"/>
    <w:basedOn w:val="Standaardalinea-lettertype"/>
    <w:link w:val="Kop4"/>
    <w:semiHidden/>
    <w:rsid w:val="003A2FC8"/>
    <w:rPr>
      <w:rFonts w:asciiTheme="majorHAnsi" w:eastAsiaTheme="majorEastAsia" w:hAnsiTheme="majorHAnsi" w:cstheme="majorBidi"/>
      <w:b/>
      <w:bCs/>
      <w:i/>
      <w:iCs/>
      <w:color w:val="4F81BD" w:themeColor="accent1"/>
      <w:sz w:val="18"/>
      <w:lang w:eastAsia="en-US"/>
    </w:rPr>
  </w:style>
  <w:style w:type="character" w:customStyle="1" w:styleId="Kop5Char">
    <w:name w:val="Kop 5 Char"/>
    <w:basedOn w:val="Standaardalinea-lettertype"/>
    <w:link w:val="Kop5"/>
    <w:semiHidden/>
    <w:rsid w:val="003A2FC8"/>
    <w:rPr>
      <w:rFonts w:asciiTheme="majorHAnsi" w:eastAsiaTheme="majorEastAsia" w:hAnsiTheme="majorHAnsi" w:cstheme="majorBidi"/>
      <w:color w:val="243F60" w:themeColor="accent1" w:themeShade="7F"/>
      <w:sz w:val="18"/>
      <w:lang w:eastAsia="en-US"/>
    </w:rPr>
  </w:style>
  <w:style w:type="character" w:customStyle="1" w:styleId="Kop6Char">
    <w:name w:val="Kop 6 Char"/>
    <w:basedOn w:val="Standaardalinea-lettertype"/>
    <w:link w:val="Kop6"/>
    <w:semiHidden/>
    <w:rsid w:val="003A2FC8"/>
    <w:rPr>
      <w:rFonts w:asciiTheme="majorHAnsi" w:eastAsiaTheme="majorEastAsia" w:hAnsiTheme="majorHAnsi" w:cstheme="majorBidi"/>
      <w:i/>
      <w:iCs/>
      <w:color w:val="243F60" w:themeColor="accent1" w:themeShade="7F"/>
      <w:sz w:val="18"/>
      <w:lang w:eastAsia="en-US"/>
    </w:rPr>
  </w:style>
  <w:style w:type="character" w:customStyle="1" w:styleId="Kop7Char">
    <w:name w:val="Kop 7 Char"/>
    <w:basedOn w:val="Standaardalinea-lettertype"/>
    <w:link w:val="Kop7"/>
    <w:semiHidden/>
    <w:rsid w:val="003A2FC8"/>
    <w:rPr>
      <w:rFonts w:asciiTheme="majorHAnsi" w:eastAsiaTheme="majorEastAsia" w:hAnsiTheme="majorHAnsi" w:cstheme="majorBidi"/>
      <w:i/>
      <w:iCs/>
      <w:color w:val="404040" w:themeColor="text1" w:themeTint="BF"/>
      <w:sz w:val="18"/>
      <w:lang w:eastAsia="en-US"/>
    </w:rPr>
  </w:style>
  <w:style w:type="character" w:customStyle="1" w:styleId="Kop8Char">
    <w:name w:val="Kop 8 Char"/>
    <w:basedOn w:val="Standaardalinea-lettertype"/>
    <w:link w:val="Kop8"/>
    <w:semiHidden/>
    <w:rsid w:val="003A2FC8"/>
    <w:rPr>
      <w:rFonts w:asciiTheme="majorHAnsi" w:eastAsiaTheme="majorEastAsia" w:hAnsiTheme="majorHAnsi" w:cstheme="majorBidi"/>
      <w:color w:val="404040" w:themeColor="text1" w:themeTint="BF"/>
      <w:sz w:val="20"/>
      <w:szCs w:val="20"/>
      <w:lang w:eastAsia="en-US"/>
    </w:rPr>
  </w:style>
  <w:style w:type="character" w:customStyle="1" w:styleId="Kop9Char">
    <w:name w:val="Kop 9 Char"/>
    <w:basedOn w:val="Standaardalinea-lettertype"/>
    <w:link w:val="Kop9"/>
    <w:semiHidden/>
    <w:rsid w:val="003A2FC8"/>
    <w:rPr>
      <w:rFonts w:asciiTheme="majorHAnsi" w:eastAsiaTheme="majorEastAsia" w:hAnsiTheme="majorHAnsi" w:cstheme="majorBidi"/>
      <w:i/>
      <w:iCs/>
      <w:color w:val="404040" w:themeColor="text1" w:themeTint="BF"/>
      <w:sz w:val="20"/>
      <w:szCs w:val="20"/>
      <w:lang w:eastAsia="en-US"/>
    </w:rPr>
  </w:style>
  <w:style w:type="paragraph" w:styleId="Bijschrift">
    <w:name w:val="caption"/>
    <w:basedOn w:val="Standaard"/>
    <w:next w:val="Standaard"/>
    <w:semiHidden/>
    <w:unhideWhenUsed/>
    <w:qFormat/>
    <w:locked/>
    <w:rsid w:val="003A2FC8"/>
    <w:pPr>
      <w:spacing w:after="200"/>
    </w:pPr>
    <w:rPr>
      <w:b/>
      <w:bCs/>
      <w:color w:val="4F81BD" w:themeColor="accent1"/>
    </w:rPr>
  </w:style>
  <w:style w:type="paragraph" w:styleId="Titel">
    <w:name w:val="Title"/>
    <w:aliases w:val="kop 3"/>
    <w:basedOn w:val="Standaard"/>
    <w:next w:val="Standaard"/>
    <w:link w:val="TitelChar"/>
    <w:qFormat/>
    <w:locked/>
    <w:rsid w:val="003A2FC8"/>
    <w:pPr>
      <w:pBdr>
        <w:bottom w:val="single" w:sz="8" w:space="4" w:color="4F81BD" w:themeColor="accent1"/>
      </w:pBdr>
      <w:spacing w:after="300"/>
      <w:contextualSpacing/>
    </w:pPr>
    <w:rPr>
      <w:rFonts w:eastAsiaTheme="majorEastAsia" w:cstheme="majorBidi"/>
      <w:b/>
      <w:spacing w:val="5"/>
      <w:kern w:val="28"/>
      <w:szCs w:val="52"/>
    </w:rPr>
  </w:style>
  <w:style w:type="character" w:customStyle="1" w:styleId="TitelChar">
    <w:name w:val="Titel Char"/>
    <w:aliases w:val="kop 3 Char"/>
    <w:basedOn w:val="Standaardalinea-lettertype"/>
    <w:link w:val="Titel"/>
    <w:rsid w:val="003A2FC8"/>
    <w:rPr>
      <w:rFonts w:ascii="Verdana" w:eastAsiaTheme="majorEastAsia" w:hAnsi="Verdana" w:cstheme="majorBidi"/>
      <w:b/>
      <w:spacing w:val="5"/>
      <w:kern w:val="28"/>
      <w:sz w:val="18"/>
      <w:szCs w:val="52"/>
      <w:lang w:eastAsia="en-US"/>
    </w:rPr>
  </w:style>
  <w:style w:type="paragraph" w:styleId="Ondertitel">
    <w:name w:val="Subtitle"/>
    <w:basedOn w:val="Standaard"/>
    <w:next w:val="Standaard"/>
    <w:link w:val="OndertitelChar"/>
    <w:qFormat/>
    <w:locked/>
    <w:rsid w:val="003A2FC8"/>
    <w:pPr>
      <w:numPr>
        <w:ilvl w:val="1"/>
      </w:numPr>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rsid w:val="003A2FC8"/>
    <w:rPr>
      <w:rFonts w:asciiTheme="majorHAnsi" w:eastAsiaTheme="majorEastAsia" w:hAnsiTheme="majorHAnsi" w:cstheme="majorBidi"/>
      <w:i/>
      <w:iCs/>
      <w:color w:val="4F81BD" w:themeColor="accent1"/>
      <w:spacing w:val="15"/>
      <w:sz w:val="24"/>
      <w:szCs w:val="24"/>
      <w:lang w:eastAsia="en-US"/>
    </w:rPr>
  </w:style>
  <w:style w:type="character" w:styleId="Zwaar">
    <w:name w:val="Strong"/>
    <w:basedOn w:val="Standaardalinea-lettertype"/>
    <w:qFormat/>
    <w:locked/>
    <w:rsid w:val="003A2FC8"/>
    <w:rPr>
      <w:b/>
      <w:bCs/>
    </w:rPr>
  </w:style>
  <w:style w:type="character" w:styleId="Nadruk">
    <w:name w:val="Emphasis"/>
    <w:basedOn w:val="Standaardalinea-lettertype"/>
    <w:qFormat/>
    <w:locked/>
    <w:rsid w:val="003A2FC8"/>
    <w:rPr>
      <w:i/>
      <w:iCs/>
    </w:rPr>
  </w:style>
  <w:style w:type="paragraph" w:styleId="Lijstalinea">
    <w:name w:val="List Paragraph"/>
    <w:basedOn w:val="Standaard"/>
    <w:uiPriority w:val="34"/>
    <w:qFormat/>
    <w:rsid w:val="003A2FC8"/>
    <w:pPr>
      <w:ind w:left="720"/>
      <w:contextualSpacing/>
    </w:pPr>
  </w:style>
  <w:style w:type="paragraph" w:styleId="Citaat">
    <w:name w:val="Quote"/>
    <w:basedOn w:val="Standaard"/>
    <w:next w:val="Standaard"/>
    <w:link w:val="CitaatChar"/>
    <w:uiPriority w:val="29"/>
    <w:qFormat/>
    <w:rsid w:val="003A2FC8"/>
    <w:rPr>
      <w:i/>
      <w:iCs/>
      <w:color w:val="000000" w:themeColor="text1"/>
      <w:szCs w:val="22"/>
    </w:rPr>
  </w:style>
  <w:style w:type="character" w:customStyle="1" w:styleId="CitaatChar">
    <w:name w:val="Citaat Char"/>
    <w:basedOn w:val="Standaardalinea-lettertype"/>
    <w:link w:val="Citaat"/>
    <w:uiPriority w:val="29"/>
    <w:rsid w:val="003A2FC8"/>
    <w:rPr>
      <w:rFonts w:ascii="Verdana" w:hAnsi="Verdana"/>
      <w:i/>
      <w:iCs/>
      <w:color w:val="000000" w:themeColor="text1"/>
      <w:sz w:val="18"/>
      <w:lang w:eastAsia="en-US"/>
    </w:rPr>
  </w:style>
  <w:style w:type="paragraph" w:styleId="Duidelijkcitaat">
    <w:name w:val="Intense Quote"/>
    <w:basedOn w:val="Standaard"/>
    <w:next w:val="Standaard"/>
    <w:link w:val="DuidelijkcitaatChar"/>
    <w:uiPriority w:val="30"/>
    <w:qFormat/>
    <w:rsid w:val="003A2FC8"/>
    <w:pPr>
      <w:pBdr>
        <w:bottom w:val="single" w:sz="4" w:space="4" w:color="4F81BD" w:themeColor="accent1"/>
      </w:pBdr>
      <w:spacing w:before="200" w:after="280"/>
      <w:ind w:left="936" w:right="936"/>
    </w:pPr>
    <w:rPr>
      <w:b/>
      <w:bCs/>
      <w:i/>
      <w:iCs/>
      <w:color w:val="4F81BD" w:themeColor="accent1"/>
      <w:szCs w:val="22"/>
    </w:rPr>
  </w:style>
  <w:style w:type="character" w:customStyle="1" w:styleId="DuidelijkcitaatChar">
    <w:name w:val="Duidelijk citaat Char"/>
    <w:basedOn w:val="Standaardalinea-lettertype"/>
    <w:link w:val="Duidelijkcitaat"/>
    <w:uiPriority w:val="30"/>
    <w:rsid w:val="003A2FC8"/>
    <w:rPr>
      <w:rFonts w:ascii="Verdana" w:hAnsi="Verdana"/>
      <w:b/>
      <w:bCs/>
      <w:i/>
      <w:iCs/>
      <w:color w:val="4F81BD" w:themeColor="accent1"/>
      <w:sz w:val="18"/>
      <w:lang w:eastAsia="en-US"/>
    </w:rPr>
  </w:style>
  <w:style w:type="character" w:styleId="Subtielebenadrukking">
    <w:name w:val="Subtle Emphasis"/>
    <w:basedOn w:val="Standaardalinea-lettertype"/>
    <w:uiPriority w:val="19"/>
    <w:qFormat/>
    <w:rsid w:val="003A2FC8"/>
    <w:rPr>
      <w:i/>
      <w:iCs/>
      <w:color w:val="808080" w:themeColor="text1" w:themeTint="7F"/>
    </w:rPr>
  </w:style>
  <w:style w:type="character" w:styleId="Intensievebenadrukking">
    <w:name w:val="Intense Emphasis"/>
    <w:basedOn w:val="Standaardalinea-lettertype"/>
    <w:uiPriority w:val="21"/>
    <w:qFormat/>
    <w:rsid w:val="003A2FC8"/>
    <w:rPr>
      <w:b/>
      <w:bCs/>
      <w:i/>
      <w:iCs/>
      <w:color w:val="4F81BD" w:themeColor="accent1"/>
    </w:rPr>
  </w:style>
  <w:style w:type="character" w:styleId="Subtieleverwijzing">
    <w:name w:val="Subtle Reference"/>
    <w:basedOn w:val="Standaardalinea-lettertype"/>
    <w:uiPriority w:val="31"/>
    <w:qFormat/>
    <w:rsid w:val="003A2FC8"/>
    <w:rPr>
      <w:smallCaps/>
      <w:color w:val="C0504D" w:themeColor="accent2"/>
      <w:u w:val="single"/>
    </w:rPr>
  </w:style>
  <w:style w:type="character" w:styleId="Intensieveverwijzing">
    <w:name w:val="Intense Reference"/>
    <w:basedOn w:val="Standaardalinea-lettertype"/>
    <w:uiPriority w:val="32"/>
    <w:qFormat/>
    <w:rsid w:val="003A2FC8"/>
    <w:rPr>
      <w:b/>
      <w:bCs/>
      <w:smallCaps/>
      <w:color w:val="C0504D" w:themeColor="accent2"/>
      <w:spacing w:val="5"/>
      <w:u w:val="single"/>
    </w:rPr>
  </w:style>
  <w:style w:type="character" w:styleId="Titelvanboek">
    <w:name w:val="Book Title"/>
    <w:basedOn w:val="Standaardalinea-lettertype"/>
    <w:uiPriority w:val="33"/>
    <w:qFormat/>
    <w:rsid w:val="003A2FC8"/>
    <w:rPr>
      <w:b/>
      <w:bCs/>
      <w:smallCaps/>
      <w:spacing w:val="5"/>
    </w:rPr>
  </w:style>
  <w:style w:type="paragraph" w:styleId="Kopvaninhoudsopgave">
    <w:name w:val="TOC Heading"/>
    <w:basedOn w:val="Kop1"/>
    <w:next w:val="Standaard"/>
    <w:uiPriority w:val="39"/>
    <w:semiHidden/>
    <w:unhideWhenUsed/>
    <w:qFormat/>
    <w:rsid w:val="003A2FC8"/>
    <w:pPr>
      <w:outlineLvl w:val="9"/>
    </w:pPr>
    <w:rPr>
      <w:rFonts w:asciiTheme="majorHAnsi" w:eastAsiaTheme="majorEastAsia" w:hAnsiTheme="majorHAnsi"/>
      <w:bCs/>
      <w:color w:val="365F91" w:themeColor="accent1" w:themeShade="BF"/>
      <w:szCs w:val="28"/>
      <w:lang w:val="en-US" w:eastAsia="en-US"/>
    </w:rPr>
  </w:style>
  <w:style w:type="paragraph" w:customStyle="1" w:styleId="kop20">
    <w:name w:val="kop 2"/>
    <w:basedOn w:val="Kop2"/>
    <w:link w:val="kop2Char0"/>
    <w:autoRedefine/>
    <w:qFormat/>
    <w:rsid w:val="004D331E"/>
    <w:pPr>
      <w:ind w:left="360" w:hanging="360"/>
    </w:pPr>
    <w:rPr>
      <w:rFonts w:asciiTheme="minorHAnsi" w:eastAsiaTheme="majorEastAsia" w:hAnsiTheme="minorHAnsi"/>
      <w:bCs/>
      <w:i/>
      <w:color w:val="auto"/>
      <w:sz w:val="18"/>
      <w:szCs w:val="18"/>
    </w:rPr>
  </w:style>
  <w:style w:type="character" w:customStyle="1" w:styleId="kop2Char0">
    <w:name w:val="kop 2 Char"/>
    <w:basedOn w:val="Standaardalinea-lettertype"/>
    <w:link w:val="kop20"/>
    <w:rsid w:val="004D331E"/>
    <w:rPr>
      <w:rFonts w:asciiTheme="minorHAnsi" w:eastAsiaTheme="majorEastAsia" w:hAnsiTheme="minorHAnsi" w:cstheme="majorBidi"/>
      <w:b/>
      <w:bCs/>
      <w:i/>
      <w:sz w:val="18"/>
      <w:szCs w:val="18"/>
    </w:rPr>
  </w:style>
  <w:style w:type="character" w:styleId="Hyperlink">
    <w:name w:val="Hyperlink"/>
    <w:basedOn w:val="Standaardalinea-lettertype"/>
    <w:rsid w:val="00A453CB"/>
    <w:rPr>
      <w:color w:val="0000FF" w:themeColor="hyperlink"/>
      <w:u w:val="single"/>
    </w:rPr>
  </w:style>
  <w:style w:type="table" w:styleId="Tabelraster">
    <w:name w:val="Table Grid"/>
    <w:basedOn w:val="Standaardtabel"/>
    <w:uiPriority w:val="59"/>
    <w:rsid w:val="00A453CB"/>
    <w:pPr>
      <w:autoSpaceDN w:val="0"/>
      <w:textAlignment w:val="baseline"/>
    </w:pPr>
    <w:rPr>
      <w:rFonts w:ascii="Times New Roman" w:eastAsia="DejaVu Sans" w:hAnsi="Times New Roman" w:cs="Lohit Hin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53CB"/>
    <w:pPr>
      <w:autoSpaceDE w:val="0"/>
      <w:autoSpaceDN w:val="0"/>
      <w:adjustRightInd w:val="0"/>
    </w:pPr>
    <w:rPr>
      <w:rFonts w:ascii="Verdana" w:hAnsi="Verdana" w:cs="Verdana"/>
      <w:color w:val="000000"/>
      <w:sz w:val="24"/>
      <w:szCs w:val="24"/>
    </w:rPr>
  </w:style>
  <w:style w:type="paragraph" w:styleId="Koptekst">
    <w:name w:val="header"/>
    <w:basedOn w:val="Standaard"/>
    <w:link w:val="KoptekstChar"/>
    <w:rsid w:val="00A1496A"/>
    <w:pPr>
      <w:tabs>
        <w:tab w:val="center" w:pos="4536"/>
        <w:tab w:val="right" w:pos="9072"/>
      </w:tabs>
    </w:pPr>
  </w:style>
  <w:style w:type="character" w:customStyle="1" w:styleId="KoptekstChar">
    <w:name w:val="Koptekst Char"/>
    <w:basedOn w:val="Standaardalinea-lettertype"/>
    <w:link w:val="Koptekst"/>
    <w:rsid w:val="00A1496A"/>
    <w:rPr>
      <w:rFonts w:ascii="Verdana" w:eastAsia="DejaVu Sans" w:hAnsi="Verdana" w:cs="Lohit Hindi"/>
      <w:color w:val="000000"/>
      <w:sz w:val="18"/>
      <w:szCs w:val="18"/>
    </w:rPr>
  </w:style>
  <w:style w:type="paragraph" w:styleId="Voettekst">
    <w:name w:val="footer"/>
    <w:basedOn w:val="Standaard"/>
    <w:link w:val="VoettekstChar"/>
    <w:uiPriority w:val="99"/>
    <w:rsid w:val="00A1496A"/>
    <w:pPr>
      <w:tabs>
        <w:tab w:val="center" w:pos="4536"/>
        <w:tab w:val="right" w:pos="9072"/>
      </w:tabs>
    </w:pPr>
  </w:style>
  <w:style w:type="character" w:customStyle="1" w:styleId="VoettekstChar">
    <w:name w:val="Voettekst Char"/>
    <w:basedOn w:val="Standaardalinea-lettertype"/>
    <w:link w:val="Voettekst"/>
    <w:uiPriority w:val="99"/>
    <w:rsid w:val="00A1496A"/>
    <w:rPr>
      <w:rFonts w:ascii="Verdana" w:eastAsia="DejaVu Sans" w:hAnsi="Verdana" w:cs="Lohit Hin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microsoft.com/office/2007/relationships/stylesWithEffects" Target="stylesWithEffects.xml" Id="rId6" /><Relationship Type="http://schemas.openxmlformats.org/officeDocument/2006/relationships/hyperlink" Target="http://parlisweb/parlis/document.aspx?Id=94c30cfa-70eb-47d4-a922-efafdb979b1c" TargetMode="External" Id="rId11" /><Relationship Type="http://schemas.openxmlformats.org/officeDocument/2006/relationships/styles" Target="styles.xml" Id="rId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584</ap:Words>
  <ap:Characters>3786</ap:Characters>
  <ap:DocSecurity>4</ap:DocSecurity>
  <ap:Lines>31</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2019-02-25T14:09:00.0000000Z</dcterms:created>
  <dcterms:modified xsi:type="dcterms:W3CDTF">2019-02-25T14:09:00.0000000Z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0x010100830634748757FD459C1093AC73401373</vt:lpwstr>
  </property>
</Properties>
</file>