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566DD" w:rsidR="00F901BE" w:rsidP="00F901BE" w:rsidRDefault="00F901BE">
      <w:pPr>
        <w:rPr>
          <w:rFonts w:asciiTheme="minorHAnsi" w:hAnsiTheme="minorHAnsi"/>
          <w:b/>
          <w:sz w:val="20"/>
          <w:szCs w:val="20"/>
        </w:rPr>
      </w:pPr>
      <w:bookmarkStart w:name="_GoBack" w:id="0"/>
      <w:bookmarkEnd w:id="0"/>
      <w:r w:rsidRPr="006566DD">
        <w:rPr>
          <w:rFonts w:asciiTheme="minorHAnsi" w:hAnsiTheme="minorHAnsi"/>
          <w:b/>
          <w:sz w:val="20"/>
          <w:szCs w:val="20"/>
        </w:rPr>
        <w:t xml:space="preserve">Overzicht nieuw gepubliceerde EU-voorstellen </w:t>
      </w:r>
    </w:p>
    <w:p w:rsidR="00F901BE" w:rsidP="00F901BE" w:rsidRDefault="00F901BE">
      <w:pPr>
        <w:rPr>
          <w:rFonts w:asciiTheme="minorHAnsi" w:hAnsiTheme="minorHAnsi"/>
          <w:sz w:val="20"/>
          <w:szCs w:val="20"/>
          <w:u w:val="single"/>
        </w:rPr>
      </w:pPr>
      <w:r w:rsidRPr="006566DD">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 xml:space="preserve">14 februari 2019 tot 1 maart </w:t>
      </w:r>
      <w:proofErr w:type="gramStart"/>
      <w:r>
        <w:rPr>
          <w:rFonts w:asciiTheme="minorHAnsi" w:hAnsiTheme="minorHAnsi"/>
          <w:sz w:val="20"/>
          <w:szCs w:val="20"/>
          <w:u w:val="single"/>
        </w:rPr>
        <w:t xml:space="preserve">2019  </w:t>
      </w:r>
      <w:proofErr w:type="gramEnd"/>
      <w:r w:rsidRPr="006566DD">
        <w:rPr>
          <w:rFonts w:asciiTheme="minorHAnsi" w:hAnsiTheme="minorHAnsi"/>
          <w:sz w:val="20"/>
          <w:szCs w:val="20"/>
          <w:u w:val="single"/>
        </w:rPr>
        <w:t xml:space="preserve">- d.d. </w:t>
      </w:r>
      <w:r w:rsidR="00BE418E">
        <w:rPr>
          <w:rFonts w:asciiTheme="minorHAnsi" w:hAnsiTheme="minorHAnsi"/>
          <w:sz w:val="20"/>
          <w:szCs w:val="20"/>
          <w:u w:val="single"/>
        </w:rPr>
        <w:t>7</w:t>
      </w:r>
      <w:r>
        <w:rPr>
          <w:rFonts w:asciiTheme="minorHAnsi" w:hAnsiTheme="minorHAnsi"/>
          <w:sz w:val="20"/>
          <w:szCs w:val="20"/>
          <w:u w:val="single"/>
        </w:rPr>
        <w:t xml:space="preserve"> maart 2019</w:t>
      </w:r>
    </w:p>
    <w:p w:rsidRPr="006566DD" w:rsidR="00F901BE" w:rsidP="00F901BE" w:rsidRDefault="00F901BE">
      <w:pPr>
        <w:rPr>
          <w:rFonts w:asciiTheme="minorHAnsi" w:hAnsiTheme="minorHAnsi"/>
          <w:sz w:val="20"/>
          <w:szCs w:val="20"/>
          <w:u w:val="single"/>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851"/>
        <w:gridCol w:w="850"/>
        <w:gridCol w:w="3686"/>
      </w:tblGrid>
      <w:tr w:rsidRPr="006566DD" w:rsidR="00F901BE" w:rsidTr="00D10365">
        <w:trPr>
          <w:trHeight w:val="1550"/>
        </w:trPr>
        <w:tc>
          <w:tcPr>
            <w:tcW w:w="1433" w:type="dxa"/>
            <w:shd w:val="clear" w:color="auto" w:fill="auto"/>
            <w:textDirection w:val="btLr"/>
            <w:vAlign w:val="bottom"/>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Publicatie-</w:t>
            </w:r>
          </w:p>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datum</w:t>
            </w:r>
          </w:p>
        </w:tc>
        <w:tc>
          <w:tcPr>
            <w:tcW w:w="709" w:type="dxa"/>
            <w:shd w:val="clear" w:color="auto" w:fill="auto"/>
            <w:textDirection w:val="btLr"/>
            <w:vAlign w:val="bottom"/>
            <w:hideMark/>
          </w:tcPr>
          <w:p w:rsidRPr="006566DD" w:rsidR="00F901BE" w:rsidP="00D10365" w:rsidRDefault="00F901BE">
            <w:pPr>
              <w:rPr>
                <w:rFonts w:asciiTheme="minorHAnsi" w:hAnsiTheme="minorHAnsi"/>
                <w:b/>
                <w:bCs/>
                <w:color w:val="000000"/>
                <w:sz w:val="20"/>
                <w:szCs w:val="20"/>
              </w:rPr>
            </w:pPr>
            <w:proofErr w:type="gramStart"/>
            <w:r w:rsidRPr="006566DD">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Soort</w:t>
            </w:r>
          </w:p>
        </w:tc>
        <w:tc>
          <w:tcPr>
            <w:tcW w:w="5386" w:type="dxa"/>
            <w:shd w:val="clear" w:color="auto" w:fill="auto"/>
            <w:textDirection w:val="btLr"/>
            <w:vAlign w:val="bottom"/>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Titel</w:t>
            </w:r>
          </w:p>
        </w:tc>
        <w:tc>
          <w:tcPr>
            <w:tcW w:w="851" w:type="dxa"/>
            <w:shd w:val="clear" w:color="auto" w:fill="auto"/>
            <w:textDirection w:val="btLr"/>
            <w:vAlign w:val="bottom"/>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COM-nummer</w:t>
            </w:r>
          </w:p>
        </w:tc>
        <w:tc>
          <w:tcPr>
            <w:tcW w:w="850" w:type="dxa"/>
            <w:textDirection w:val="btLr"/>
          </w:tcPr>
          <w:p w:rsidRPr="006566DD" w:rsidR="00F901BE" w:rsidP="00D10365" w:rsidRDefault="00F901BE">
            <w:pPr>
              <w:rPr>
                <w:rFonts w:asciiTheme="minorHAnsi" w:hAnsiTheme="minorHAnsi"/>
                <w:b/>
                <w:bCs/>
                <w:color w:val="000000"/>
                <w:sz w:val="20"/>
                <w:szCs w:val="20"/>
              </w:rPr>
            </w:pPr>
          </w:p>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Deadline</w:t>
            </w:r>
          </w:p>
          <w:p w:rsidRPr="006566DD" w:rsidR="00F901BE" w:rsidP="00D10365" w:rsidRDefault="00F901BE">
            <w:pPr>
              <w:rPr>
                <w:rFonts w:asciiTheme="minorHAnsi" w:hAnsiTheme="minorHAnsi"/>
                <w:b/>
                <w:bCs/>
                <w:color w:val="000000"/>
                <w:sz w:val="20"/>
                <w:szCs w:val="20"/>
              </w:rPr>
            </w:pPr>
            <w:proofErr w:type="spellStart"/>
            <w:r w:rsidRPr="006566DD">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Opmerking</w:t>
            </w:r>
          </w:p>
        </w:tc>
      </w:tr>
      <w:tr w:rsidRPr="006566DD" w:rsidR="00F901BE" w:rsidTr="00D10365">
        <w:trPr>
          <w:trHeight w:val="300"/>
        </w:trPr>
        <w:tc>
          <w:tcPr>
            <w:tcW w:w="1433" w:type="dxa"/>
            <w:tcBorders>
              <w:bottom w:val="single" w:color="auto" w:sz="4" w:space="0"/>
            </w:tcBorders>
            <w:shd w:val="clear" w:color="000000" w:fill="538DD5"/>
            <w:vAlign w:val="bottom"/>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6566DD" w:rsidR="00F901BE" w:rsidP="00D10365" w:rsidRDefault="00F901BE">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6566DD" w:rsidR="00F901BE" w:rsidP="00D10365" w:rsidRDefault="00F901BE">
            <w:pPr>
              <w:rPr>
                <w:rFonts w:asciiTheme="minorHAnsi" w:hAnsiTheme="minorHAnsi"/>
                <w:b/>
                <w:bCs/>
                <w:color w:val="000000"/>
                <w:sz w:val="20"/>
                <w:szCs w:val="20"/>
              </w:rPr>
            </w:pPr>
            <w:r w:rsidRPr="006566DD">
              <w:rPr>
                <w:rFonts w:asciiTheme="minorHAnsi" w:hAnsiTheme="minorHAnsi"/>
                <w:b/>
                <w:bCs/>
                <w:color w:val="000000"/>
                <w:sz w:val="20"/>
                <w:szCs w:val="20"/>
              </w:rPr>
              <w:t> </w:t>
            </w:r>
          </w:p>
        </w:tc>
      </w:tr>
      <w:tr w:rsidRPr="00FF100E" w:rsidR="00F901BE" w:rsidTr="00D1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901BE" w:rsidR="00F901BE" w:rsidP="00D10365" w:rsidRDefault="00F901BE">
            <w:pPr>
              <w:rPr>
                <w:rFonts w:ascii="Calibri" w:hAnsi="Calibri"/>
                <w:color w:val="000000"/>
                <w:sz w:val="20"/>
                <w:szCs w:val="20"/>
                <w:lang w:val="en-GB"/>
              </w:rPr>
            </w:pPr>
            <w:r w:rsidRPr="00F901BE">
              <w:rPr>
                <w:rFonts w:ascii="Calibri" w:hAnsi="Calibri"/>
                <w:color w:val="000000"/>
                <w:sz w:val="20"/>
                <w:szCs w:val="20"/>
              </w:rPr>
              <w:t>4-feb-19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F901BE" w:rsidR="00F901BE" w:rsidP="00D10365" w:rsidRDefault="00F901BE">
            <w:pPr>
              <w:rPr>
                <w:rFonts w:asciiTheme="minorHAnsi" w:hAnsiTheme="minorHAnsi"/>
                <w:color w:val="000000"/>
                <w:sz w:val="20"/>
                <w:szCs w:val="20"/>
                <w:lang w:val="en-GB"/>
              </w:rPr>
            </w:pPr>
            <w:r w:rsidRPr="00F901BE">
              <w:rPr>
                <w:rFonts w:ascii="Calibri" w:hAnsi="Calibr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F901BE" w:rsidR="00F901BE" w:rsidP="00D10365" w:rsidRDefault="00F901BE">
            <w:pPr>
              <w:rPr>
                <w:rFonts w:ascii="Calibri" w:hAnsi="Calibri"/>
                <w:color w:val="000000"/>
                <w:sz w:val="20"/>
                <w:szCs w:val="20"/>
                <w:lang w:val="en-GB"/>
              </w:rPr>
            </w:pPr>
            <w:r w:rsidRPr="00F901BE">
              <w:rPr>
                <w:rFonts w:ascii="Calibri" w:hAnsi="Calibr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F901BE" w:rsidR="00F901BE" w:rsidP="009D69B0" w:rsidRDefault="00F901BE">
            <w:pPr>
              <w:rPr>
                <w:rFonts w:ascii="Calibri" w:hAnsi="Calibri"/>
                <w:color w:val="000000"/>
                <w:sz w:val="20"/>
                <w:szCs w:val="20"/>
              </w:rPr>
            </w:pPr>
            <w:r w:rsidRPr="00F901BE">
              <w:rPr>
                <w:rFonts w:ascii="Calibri" w:hAnsi="Calibri"/>
                <w:color w:val="000000"/>
                <w:sz w:val="20"/>
                <w:szCs w:val="20"/>
              </w:rPr>
              <w:t xml:space="preserve">EU-mededingingsregels over verticale overeenkomsten </w:t>
            </w:r>
            <w:r w:rsidR="009D69B0">
              <w:rPr>
                <w:rFonts w:ascii="Calibri" w:hAnsi="Calibri"/>
                <w:color w:val="000000"/>
                <w:sz w:val="20"/>
                <w:szCs w:val="20"/>
              </w:rPr>
              <w:t>-</w:t>
            </w:r>
            <w:r w:rsidRPr="00F901BE">
              <w:rPr>
                <w:rFonts w:ascii="Calibri" w:hAnsi="Calibri"/>
                <w:color w:val="000000"/>
                <w:sz w:val="20"/>
                <w:szCs w:val="20"/>
              </w:rPr>
              <w:t xml:space="preserve"> evaluatie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901BE" w:rsidR="00F901BE" w:rsidP="00D10365" w:rsidRDefault="00802D03">
            <w:pPr>
              <w:rPr>
                <w:sz w:val="20"/>
                <w:szCs w:val="20"/>
              </w:rPr>
            </w:pPr>
            <w:hyperlink w:history="1" r:id="rId8">
              <w:r w:rsidRPr="00F901BE" w:rsidR="00F901BE">
                <w:rPr>
                  <w:rStyle w:val="Hyperlink"/>
                  <w:rFonts w:ascii="Calibri" w:hAnsi="Calibri"/>
                  <w:sz w:val="20"/>
                  <w:szCs w:val="20"/>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F901BE" w:rsidR="00F901BE" w:rsidP="00D10365" w:rsidRDefault="00F901BE">
            <w:pPr>
              <w:rPr>
                <w:rFonts w:cs="Arial" w:asciiTheme="minorHAnsi" w:hAnsiTheme="minorHAnsi"/>
                <w:sz w:val="20"/>
                <w:szCs w:val="20"/>
              </w:rPr>
            </w:pPr>
            <w:r w:rsidRPr="00F901BE">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D69B0" w:rsidR="00F901BE" w:rsidP="00D10365" w:rsidRDefault="00F901BE">
            <w:pPr>
              <w:rPr>
                <w:rFonts w:ascii="Calibri" w:hAnsi="Calibri"/>
                <w:color w:val="000000"/>
                <w:sz w:val="20"/>
                <w:szCs w:val="20"/>
              </w:rPr>
            </w:pPr>
            <w:r w:rsidRPr="009D69B0">
              <w:rPr>
                <w:rFonts w:ascii="Calibri" w:hAnsi="Calibri"/>
                <w:color w:val="000000"/>
                <w:sz w:val="20"/>
                <w:szCs w:val="20"/>
                <w:u w:val="single"/>
              </w:rPr>
              <w:t>Behandeladvies:</w:t>
            </w:r>
            <w:r w:rsidRPr="009D69B0">
              <w:rPr>
                <w:rFonts w:ascii="Calibri" w:hAnsi="Calibri"/>
                <w:color w:val="000000"/>
                <w:sz w:val="20"/>
                <w:szCs w:val="20"/>
              </w:rPr>
              <w:t xml:space="preserve"> </w:t>
            </w:r>
            <w:r w:rsidRPr="009D69B0" w:rsidR="0090436A">
              <w:rPr>
                <w:rFonts w:ascii="Calibri" w:hAnsi="Calibri"/>
                <w:color w:val="000000"/>
                <w:sz w:val="20"/>
                <w:szCs w:val="20"/>
              </w:rPr>
              <w:t xml:space="preserve">Voor kennisgeving aannemen. </w:t>
            </w:r>
          </w:p>
          <w:p w:rsidRPr="009D69B0" w:rsidR="00F901BE" w:rsidP="0090436A" w:rsidRDefault="00F901BE">
            <w:pPr>
              <w:rPr>
                <w:rFonts w:ascii="Calibri" w:hAnsi="Calibri"/>
                <w:iCs/>
                <w:sz w:val="20"/>
                <w:szCs w:val="20"/>
                <w:u w:val="single"/>
              </w:rPr>
            </w:pPr>
            <w:r w:rsidRPr="009D69B0">
              <w:rPr>
                <w:rFonts w:ascii="Calibri" w:hAnsi="Calibri"/>
                <w:color w:val="000000"/>
                <w:sz w:val="20"/>
                <w:szCs w:val="20"/>
                <w:u w:val="single"/>
              </w:rPr>
              <w:t>Noot:</w:t>
            </w:r>
            <w:r w:rsidRPr="009D69B0">
              <w:rPr>
                <w:rFonts w:ascii="Calibri" w:hAnsi="Calibri"/>
                <w:color w:val="000000"/>
                <w:sz w:val="20"/>
                <w:szCs w:val="20"/>
              </w:rPr>
              <w:t xml:space="preserve"> </w:t>
            </w:r>
            <w:r w:rsidRPr="009D69B0" w:rsidR="0090436A">
              <w:rPr>
                <w:rFonts w:ascii="Calibri" w:hAnsi="Calibri"/>
                <w:color w:val="000000"/>
                <w:sz w:val="20"/>
                <w:szCs w:val="20"/>
              </w:rPr>
              <w:t xml:space="preserve">De doelgroepen voor deze raadpleging zijn: 1) bedrijven, 2) advocatenkantoren, 3) brancheorganisaties, 4) consumentenorganisaties, 5) academici. </w:t>
            </w:r>
          </w:p>
        </w:tc>
      </w:tr>
      <w:tr w:rsidRPr="00F901BE" w:rsidR="00F901BE" w:rsidTr="00D1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901BE" w:rsidR="00F901BE" w:rsidP="00D10365" w:rsidRDefault="00F901BE">
            <w:pPr>
              <w:rPr>
                <w:rFonts w:asciiTheme="minorHAnsi" w:hAnsiTheme="minorHAnsi"/>
                <w:color w:val="000000"/>
                <w:sz w:val="20"/>
                <w:szCs w:val="20"/>
              </w:rPr>
            </w:pPr>
            <w:r w:rsidRPr="00F901BE">
              <w:rPr>
                <w:rFonts w:ascii="Calibri" w:hAnsi="Calibri"/>
                <w:color w:val="000000"/>
                <w:sz w:val="20"/>
                <w:szCs w:val="20"/>
              </w:rPr>
              <w:t>21-feb-19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F901BE" w:rsidR="00F901BE" w:rsidP="00D10365" w:rsidRDefault="00F901BE">
            <w:pPr>
              <w:rPr>
                <w:rFonts w:asciiTheme="minorHAnsi" w:hAnsiTheme="minorHAnsi"/>
                <w:color w:val="000000"/>
                <w:sz w:val="20"/>
                <w:szCs w:val="20"/>
              </w:rPr>
            </w:pPr>
            <w:r w:rsidRPr="00F901BE">
              <w:rPr>
                <w:rFonts w:ascii="Calibri" w:hAnsi="Calibr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F901BE" w:rsidR="00F901BE" w:rsidP="00D10365" w:rsidRDefault="00F901BE">
            <w:pPr>
              <w:rPr>
                <w:rFonts w:asciiTheme="minorHAnsi" w:hAnsiTheme="minorHAnsi"/>
                <w:color w:val="000000"/>
                <w:sz w:val="20"/>
                <w:szCs w:val="20"/>
              </w:rPr>
            </w:pPr>
            <w:r w:rsidRPr="00F901BE">
              <w:rPr>
                <w:rFonts w:ascii="Calibri" w:hAnsi="Calibr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F901BE" w:rsidR="00F901BE" w:rsidP="00D10365" w:rsidRDefault="00F901BE">
            <w:pPr>
              <w:rPr>
                <w:rFonts w:asciiTheme="minorHAnsi" w:hAnsiTheme="minorHAnsi"/>
                <w:color w:val="000000"/>
                <w:sz w:val="20"/>
                <w:szCs w:val="20"/>
                <w:lang w:val="en-GB"/>
              </w:rPr>
            </w:pPr>
            <w:r w:rsidRPr="00F901BE">
              <w:rPr>
                <w:rFonts w:ascii="Calibri" w:hAnsi="Calibri"/>
                <w:color w:val="000000"/>
                <w:sz w:val="20"/>
                <w:szCs w:val="20"/>
                <w:lang w:val="en-GB"/>
              </w:rPr>
              <w:t>Emissions trading scheme State aid guidelines - update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901BE" w:rsidR="00F901BE" w:rsidP="00D10365" w:rsidRDefault="00802D03">
            <w:pPr>
              <w:rPr>
                <w:rFonts w:asciiTheme="minorHAnsi" w:hAnsiTheme="minorHAnsi"/>
                <w:color w:val="0000FF"/>
                <w:sz w:val="20"/>
                <w:szCs w:val="20"/>
                <w:u w:val="single"/>
                <w:lang w:val="en-GB"/>
              </w:rPr>
            </w:pPr>
            <w:hyperlink w:history="1" r:id="rId9">
              <w:r w:rsidRPr="00F901BE" w:rsidR="00F901BE">
                <w:rPr>
                  <w:rStyle w:val="Hyperlink"/>
                  <w:rFonts w:ascii="Calibri" w:hAnsi="Calibri"/>
                  <w:sz w:val="20"/>
                  <w:szCs w:val="20"/>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F901BE" w:rsidR="00F901BE" w:rsidP="00D10365" w:rsidRDefault="00F901BE">
            <w:pPr>
              <w:rPr>
                <w:rFonts w:cs="Arial" w:asciiTheme="minorHAnsi" w:hAnsiTheme="minorHAnsi"/>
                <w:sz w:val="20"/>
                <w:szCs w:val="20"/>
                <w:lang w:val="en-GB"/>
              </w:rPr>
            </w:pPr>
            <w:r w:rsidRPr="00F901BE">
              <w:rPr>
                <w:rFonts w:cs="Arial" w:asciiTheme="minorHAnsi" w:hAnsiTheme="minorHAnsi"/>
                <w:sz w:val="20"/>
                <w:szCs w:val="20"/>
                <w:lang w:val="en-GB"/>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D69B0" w:rsidR="00F901BE" w:rsidP="00F901BE" w:rsidRDefault="00F901BE">
            <w:pPr>
              <w:rPr>
                <w:rFonts w:ascii="Calibri" w:hAnsi="Calibri"/>
                <w:color w:val="000000"/>
                <w:sz w:val="20"/>
                <w:szCs w:val="20"/>
              </w:rPr>
            </w:pPr>
            <w:r w:rsidRPr="009D69B0">
              <w:rPr>
                <w:rFonts w:ascii="Calibri" w:hAnsi="Calibri"/>
                <w:color w:val="000000"/>
                <w:sz w:val="20"/>
                <w:szCs w:val="20"/>
                <w:u w:val="single"/>
              </w:rPr>
              <w:t>Behandeladvies:</w:t>
            </w:r>
            <w:r w:rsidRPr="009D69B0" w:rsidR="0090436A">
              <w:rPr>
                <w:rFonts w:ascii="Calibri" w:hAnsi="Calibri"/>
                <w:color w:val="000000"/>
                <w:sz w:val="20"/>
                <w:szCs w:val="20"/>
              </w:rPr>
              <w:t xml:space="preserve"> Voor kennisgeving aannemen. </w:t>
            </w:r>
          </w:p>
        </w:tc>
      </w:tr>
      <w:tr w:rsidRPr="00415BEB" w:rsidR="00F901BE" w:rsidTr="00BE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901BE" w:rsidR="00F901BE" w:rsidP="00D10365" w:rsidRDefault="00F901BE">
            <w:pPr>
              <w:rPr>
                <w:rFonts w:asciiTheme="minorHAnsi" w:hAnsiTheme="minorHAnsi"/>
                <w:color w:val="000000"/>
                <w:sz w:val="20"/>
                <w:szCs w:val="20"/>
                <w:lang w:val="en-GB"/>
              </w:rPr>
            </w:pPr>
            <w:r w:rsidRPr="00F901BE">
              <w:rPr>
                <w:rFonts w:ascii="Calibri" w:hAnsi="Calibri"/>
                <w:color w:val="000000"/>
                <w:sz w:val="20"/>
                <w:szCs w:val="20"/>
                <w:lang w:val="en-GB"/>
              </w:rPr>
              <w:t>26-feb-19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F901BE" w:rsidR="00F901BE" w:rsidP="00D10365" w:rsidRDefault="00F901BE">
            <w:pPr>
              <w:rPr>
                <w:rFonts w:asciiTheme="minorHAnsi" w:hAnsiTheme="minorHAnsi"/>
                <w:color w:val="000000"/>
                <w:sz w:val="20"/>
                <w:szCs w:val="20"/>
                <w:lang w:val="en-GB"/>
              </w:rPr>
            </w:pPr>
            <w:r w:rsidRPr="00F901BE">
              <w:rPr>
                <w:rFonts w:ascii="Calibri" w:hAnsi="Calibri"/>
                <w:color w:val="000000"/>
                <w:sz w:val="20"/>
                <w:szCs w:val="20"/>
                <w:lang w:val="en-GB"/>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F901BE" w:rsidR="00F901BE" w:rsidP="00D10365" w:rsidRDefault="00F901BE">
            <w:pPr>
              <w:rPr>
                <w:rFonts w:asciiTheme="minorHAnsi" w:hAnsiTheme="minorHAnsi"/>
                <w:color w:val="000000"/>
                <w:sz w:val="20"/>
                <w:szCs w:val="20"/>
                <w:lang w:val="en-GB"/>
              </w:rPr>
            </w:pPr>
            <w:proofErr w:type="spellStart"/>
            <w:r w:rsidRPr="00F901BE">
              <w:rPr>
                <w:rFonts w:ascii="Calibri" w:hAnsi="Calibri"/>
                <w:color w:val="000000"/>
                <w:sz w:val="20"/>
                <w:szCs w:val="20"/>
                <w:lang w:val="en-GB"/>
              </w:rPr>
              <w:t>Raadpleging</w:t>
            </w:r>
            <w:proofErr w:type="spellEnd"/>
          </w:p>
        </w:tc>
        <w:tc>
          <w:tcPr>
            <w:tcW w:w="5386" w:type="dxa"/>
            <w:tcBorders>
              <w:top w:val="single" w:color="auto" w:sz="4" w:space="0"/>
              <w:left w:val="nil"/>
              <w:bottom w:val="single" w:color="auto" w:sz="4" w:space="0"/>
              <w:right w:val="nil"/>
            </w:tcBorders>
            <w:shd w:val="clear" w:color="auto" w:fill="FFFFFF" w:themeFill="background1"/>
            <w:noWrap/>
          </w:tcPr>
          <w:p w:rsidRPr="00F901BE" w:rsidR="00F901BE" w:rsidP="00D10365" w:rsidRDefault="00F901BE">
            <w:pPr>
              <w:rPr>
                <w:rFonts w:asciiTheme="minorHAnsi" w:hAnsiTheme="minorHAnsi"/>
                <w:color w:val="000000"/>
                <w:sz w:val="20"/>
                <w:szCs w:val="20"/>
                <w:lang w:val="en-GB"/>
              </w:rPr>
            </w:pPr>
            <w:r w:rsidRPr="00F901BE">
              <w:rPr>
                <w:rFonts w:ascii="Calibri" w:hAnsi="Calibri"/>
                <w:color w:val="000000"/>
                <w:sz w:val="20"/>
                <w:szCs w:val="20"/>
                <w:lang w:val="en-GB"/>
              </w:rPr>
              <w:t>Consultation on the list of candidate Projects of Common Interest in gas infrastructure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901BE" w:rsidR="00F901BE" w:rsidP="00D10365" w:rsidRDefault="00802D03">
            <w:pPr>
              <w:rPr>
                <w:rFonts w:asciiTheme="minorHAnsi" w:hAnsiTheme="minorHAnsi"/>
                <w:color w:val="0000FF"/>
                <w:sz w:val="20"/>
                <w:szCs w:val="20"/>
                <w:u w:val="single"/>
                <w:lang w:val="en-GB"/>
              </w:rPr>
            </w:pPr>
            <w:hyperlink w:history="1" r:id="rId10">
              <w:r w:rsidRPr="00F901BE" w:rsidR="00F901BE">
                <w:rPr>
                  <w:rStyle w:val="Hyperlink"/>
                  <w:rFonts w:ascii="Calibri" w:hAnsi="Calibri"/>
                  <w:sz w:val="20"/>
                  <w:szCs w:val="20"/>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F901BE" w:rsidR="00F901BE" w:rsidP="00D10365" w:rsidRDefault="00F901BE">
            <w:pPr>
              <w:rPr>
                <w:rFonts w:cs="Arial" w:asciiTheme="minorHAnsi" w:hAnsiTheme="minorHAnsi"/>
                <w:sz w:val="20"/>
                <w:szCs w:val="20"/>
              </w:rPr>
            </w:pPr>
            <w:r w:rsidRPr="00F901BE">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D69B0" w:rsidR="0090436A" w:rsidP="009D69B0" w:rsidRDefault="00F901BE">
            <w:pPr>
              <w:rPr>
                <w:rFonts w:ascii="Calibri" w:hAnsi="Calibri"/>
                <w:i/>
                <w:iCs/>
                <w:sz w:val="18"/>
                <w:szCs w:val="18"/>
              </w:rPr>
            </w:pPr>
            <w:r w:rsidRPr="009D69B0">
              <w:rPr>
                <w:rFonts w:ascii="Calibri" w:hAnsi="Calibri"/>
                <w:color w:val="000000"/>
                <w:sz w:val="20"/>
                <w:szCs w:val="20"/>
                <w:u w:val="single"/>
              </w:rPr>
              <w:t>Behandeladvies:</w:t>
            </w:r>
            <w:r w:rsidRPr="009D69B0" w:rsidR="00BE418E">
              <w:rPr>
                <w:rFonts w:ascii="Calibri" w:hAnsi="Calibri"/>
                <w:color w:val="000000"/>
                <w:sz w:val="20"/>
                <w:szCs w:val="20"/>
              </w:rPr>
              <w:t xml:space="preserve"> Voor kennisgeving aannemen. </w:t>
            </w:r>
            <w:r w:rsidRPr="009D69B0">
              <w:rPr>
                <w:rFonts w:ascii="Calibri" w:hAnsi="Calibri"/>
                <w:color w:val="000000"/>
                <w:sz w:val="20"/>
                <w:szCs w:val="20"/>
              </w:rPr>
              <w:br/>
            </w:r>
            <w:r w:rsidRPr="009D69B0">
              <w:rPr>
                <w:rFonts w:ascii="Calibri" w:hAnsi="Calibri"/>
                <w:color w:val="000000"/>
                <w:sz w:val="20"/>
                <w:szCs w:val="20"/>
                <w:u w:val="single"/>
              </w:rPr>
              <w:t>Noot:</w:t>
            </w:r>
            <w:r w:rsidRPr="009D69B0" w:rsidR="00BE418E">
              <w:rPr>
                <w:rFonts w:ascii="Calibri" w:hAnsi="Calibri"/>
                <w:color w:val="000000"/>
                <w:sz w:val="20"/>
                <w:szCs w:val="20"/>
              </w:rPr>
              <w:t xml:space="preserve"> Het kabinet zal niet op deze raadpleging reageren.</w:t>
            </w:r>
            <w:r w:rsidRPr="009D69B0">
              <w:rPr>
                <w:rFonts w:ascii="Calibri" w:hAnsi="Calibri"/>
                <w:color w:val="000000"/>
                <w:sz w:val="20"/>
                <w:szCs w:val="20"/>
              </w:rPr>
              <w:t xml:space="preserve"> </w:t>
            </w:r>
            <w:r w:rsidRPr="009D69B0" w:rsidR="00BE418E">
              <w:rPr>
                <w:rFonts w:ascii="Calibri" w:hAnsi="Calibri"/>
                <w:iCs/>
                <w:sz w:val="20"/>
                <w:szCs w:val="20"/>
              </w:rPr>
              <w:t>Op basis van Verordening 3437/2013 zijn (regionale) groepen ingesteld waar de EC overlegt met lidstaten over de projecten van gemeenschappelijk belang. Deze consultatie is vooral gericht op ngo’s en andere (maatschappelijke) belangengroepen</w:t>
            </w:r>
            <w:r w:rsidRPr="009D69B0" w:rsidR="009D69B0">
              <w:rPr>
                <w:rFonts w:ascii="Calibri" w:hAnsi="Calibri"/>
                <w:iCs/>
                <w:sz w:val="20"/>
                <w:szCs w:val="20"/>
              </w:rPr>
              <w:t xml:space="preserve">. Het commentaar </w:t>
            </w:r>
            <w:r w:rsidRPr="009D69B0" w:rsidR="00BE418E">
              <w:rPr>
                <w:rFonts w:ascii="Calibri" w:hAnsi="Calibri"/>
                <w:iCs/>
                <w:sz w:val="20"/>
                <w:szCs w:val="20"/>
              </w:rPr>
              <w:t>wordt vervolgens besproken in genoemde (regionale) groepen. Dit geldt zowel voor gas als voor elektriciteit, olie en CO2.</w:t>
            </w:r>
          </w:p>
        </w:tc>
      </w:tr>
    </w:tbl>
    <w:p w:rsidRPr="00F901BE" w:rsidR="00F901BE" w:rsidP="00F901BE" w:rsidRDefault="00F901BE">
      <w:pPr>
        <w:rPr>
          <w:rFonts w:asciiTheme="minorHAnsi" w:hAnsiTheme="minorHAnsi"/>
          <w:sz w:val="20"/>
          <w:szCs w:val="20"/>
        </w:rPr>
      </w:pPr>
    </w:p>
    <w:p w:rsidRPr="00DB45B6" w:rsidR="00F901BE" w:rsidP="00F901BE" w:rsidRDefault="00F901BE">
      <w:pPr>
        <w:autoSpaceDE w:val="0"/>
        <w:autoSpaceDN w:val="0"/>
        <w:adjustRightInd w:val="0"/>
        <w:rPr>
          <w:rFonts w:asciiTheme="minorHAnsi" w:hAnsiTheme="minorHAnsi"/>
          <w:sz w:val="20"/>
          <w:szCs w:val="20"/>
        </w:rPr>
      </w:pPr>
      <w:proofErr w:type="gramStart"/>
      <w:r w:rsidRPr="00DB45B6">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00F901BE" w:rsidP="00F901BE" w:rsidRDefault="00F901BE">
      <w:pPr>
        <w:rPr>
          <w:rFonts w:asciiTheme="minorHAnsi" w:hAnsiTheme="minorHAnsi"/>
          <w:sz w:val="20"/>
          <w:szCs w:val="20"/>
        </w:rPr>
      </w:pPr>
      <w:r w:rsidRPr="00DB45B6">
        <w:rPr>
          <w:rFonts w:asciiTheme="minorHAnsi" w:hAnsiTheme="minorHAnsi"/>
          <w:sz w:val="20"/>
          <w:szCs w:val="20"/>
        </w:rPr>
        <w:t xml:space="preserve">Indien de Europese Commissie een als </w:t>
      </w:r>
      <w:proofErr w:type="gramStart"/>
      <w:r w:rsidRPr="00DB45B6">
        <w:rPr>
          <w:rFonts w:asciiTheme="minorHAnsi" w:hAnsiTheme="minorHAnsi"/>
          <w:sz w:val="20"/>
          <w:szCs w:val="20"/>
        </w:rPr>
        <w:t>prioritair</w:t>
      </w:r>
      <w:proofErr w:type="gramEnd"/>
      <w:r w:rsidRPr="00DB45B6">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F901BE" w:rsidP="00F901BE" w:rsidRDefault="00F901BE">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F901BE" w:rsidTr="00D10365">
        <w:tc>
          <w:tcPr>
            <w:tcW w:w="2093" w:type="dxa"/>
          </w:tcPr>
          <w:p w:rsidRPr="00DB45B6" w:rsidR="00F901BE" w:rsidP="00D10365" w:rsidRDefault="00F901BE">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F901BE" w:rsidP="00D10365" w:rsidRDefault="00F901BE">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F901BE" w:rsidP="00D10365" w:rsidRDefault="00F901BE">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F901BE" w:rsidTr="00D10365">
        <w:tc>
          <w:tcPr>
            <w:tcW w:w="14142" w:type="dxa"/>
            <w:gridSpan w:val="3"/>
          </w:tcPr>
          <w:p w:rsidRPr="00DB45B6" w:rsidR="00F901BE" w:rsidP="00D10365" w:rsidRDefault="00F901BE">
            <w:pPr>
              <w:rPr>
                <w:rFonts w:asciiTheme="minorHAnsi" w:hAnsiTheme="minorHAnsi"/>
                <w:i/>
                <w:sz w:val="20"/>
                <w:szCs w:val="20"/>
              </w:rPr>
            </w:pPr>
          </w:p>
          <w:p w:rsidRPr="00DB45B6" w:rsidR="00F901BE" w:rsidP="00D10365" w:rsidRDefault="00F901BE">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 xml:space="preserve">subsidiariteitstoets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 xml:space="preserve">behandelvoorbehoud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F901BE" w:rsidP="00D10365" w:rsidRDefault="00F901BE">
            <w:pPr>
              <w:numPr>
                <w:ilvl w:val="0"/>
                <w:numId w:val="2"/>
              </w:numPr>
              <w:ind w:left="317" w:hanging="283"/>
              <w:rPr>
                <w:rFonts w:asciiTheme="minorHAnsi" w:hAnsiTheme="minorHAnsi"/>
                <w:sz w:val="20"/>
                <w:szCs w:val="20"/>
              </w:rPr>
            </w:pP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DB45B6">
              <w:rPr>
                <w:rFonts w:asciiTheme="minorHAnsi" w:hAnsiTheme="minorHAnsi"/>
                <w:sz w:val="20"/>
                <w:szCs w:val="20"/>
              </w:rPr>
              <w:lastRenderedPageBreak/>
              <w:t xml:space="preserve">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DB45B6">
              <w:rPr>
                <w:rFonts w:asciiTheme="minorHAnsi" w:hAnsiTheme="minorHAnsi"/>
                <w:sz w:val="20"/>
                <w:szCs w:val="20"/>
              </w:rPr>
              <w:t>staatssteun</w:t>
            </w:r>
            <w:proofErr w:type="gramEnd"/>
            <w:r w:rsidRPr="00DB45B6">
              <w:rPr>
                <w:rFonts w:asciiTheme="minorHAnsi" w:hAnsiTheme="minorHAnsi"/>
                <w:sz w:val="20"/>
                <w:szCs w:val="20"/>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F901BE" w:rsidP="00D10365" w:rsidRDefault="00F901BE">
            <w:pPr>
              <w:numPr>
                <w:ilvl w:val="0"/>
                <w:numId w:val="2"/>
              </w:numPr>
              <w:ind w:left="317" w:hanging="283"/>
              <w:rPr>
                <w:rFonts w:asciiTheme="minorHAnsi" w:hAnsiTheme="minorHAnsi"/>
                <w:sz w:val="20"/>
                <w:szCs w:val="20"/>
              </w:rPr>
            </w:pPr>
          </w:p>
        </w:tc>
      </w:tr>
      <w:tr w:rsidRPr="00DB45B6" w:rsidR="00F901BE" w:rsidTr="00D10365">
        <w:tc>
          <w:tcPr>
            <w:tcW w:w="14142" w:type="dxa"/>
            <w:gridSpan w:val="3"/>
          </w:tcPr>
          <w:p w:rsidRPr="00DB45B6" w:rsidR="00F901BE" w:rsidP="00D10365" w:rsidRDefault="00F901BE">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DB45B6">
              <w:rPr>
                <w:rFonts w:asciiTheme="minorHAnsi" w:hAnsiTheme="minorHAnsi"/>
                <w:sz w:val="20"/>
                <w:szCs w:val="20"/>
              </w:rPr>
              <w:t>derhalve</w:t>
            </w:r>
            <w:proofErr w:type="gramEnd"/>
            <w:r w:rsidRPr="00DB45B6">
              <w:rPr>
                <w:rFonts w:asciiTheme="minorHAnsi" w:hAnsiTheme="minorHAnsi"/>
                <w:sz w:val="20"/>
                <w:szCs w:val="20"/>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lidstaten om binnen de Raad een bezwaarprocedure te initiëren of een procedure tot intrekking van de delegatie.</w:t>
            </w:r>
          </w:p>
          <w:p w:rsidRPr="00DB45B6" w:rsidR="00F901BE" w:rsidP="00D10365" w:rsidRDefault="00F901BE">
            <w:pPr>
              <w:ind w:left="360"/>
              <w:rPr>
                <w:rFonts w:asciiTheme="minorHAnsi" w:hAnsiTheme="minorHAnsi"/>
                <w:sz w:val="20"/>
                <w:szCs w:val="20"/>
              </w:rPr>
            </w:pP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Indien de </w:t>
            </w:r>
            <w:proofErr w:type="gramStart"/>
            <w:r w:rsidRPr="00DB45B6">
              <w:rPr>
                <w:rFonts w:asciiTheme="minorHAnsi" w:hAnsiTheme="minorHAnsi"/>
                <w:sz w:val="20"/>
                <w:szCs w:val="20"/>
              </w:rPr>
              <w:t>implementatie</w:t>
            </w:r>
            <w:proofErr w:type="gramEnd"/>
            <w:r w:rsidRPr="00DB45B6">
              <w:rPr>
                <w:rFonts w:asciiTheme="minorHAnsi" w:hAnsiTheme="minorHAnsi"/>
                <w:sz w:val="20"/>
                <w:szCs w:val="20"/>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algemeen overleg/debat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1">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Handelingen vastgesteld volgens de regelgevingsprocedure </w:t>
            </w:r>
            <w:r w:rsidRPr="00DB45B6">
              <w:rPr>
                <w:rFonts w:asciiTheme="minorHAnsi" w:hAnsiTheme="minorHAnsi"/>
                <w:sz w:val="20"/>
                <w:szCs w:val="20"/>
              </w:rPr>
              <w:lastRenderedPageBreak/>
              <w:t>met toetsing</w:t>
            </w:r>
          </w:p>
        </w:tc>
        <w:tc>
          <w:tcPr>
            <w:tcW w:w="6946"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DB45B6">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w:t>
            </w:r>
            <w:r w:rsidRPr="00DB45B6">
              <w:rPr>
                <w:rFonts w:asciiTheme="minorHAnsi" w:hAnsiTheme="minorHAnsi"/>
                <w:sz w:val="20"/>
                <w:szCs w:val="20"/>
              </w:rPr>
              <w:lastRenderedPageBreak/>
              <w:t>lidstaten om binnen de Raad een bezwaarprocedure te initiëren.</w:t>
            </w:r>
          </w:p>
          <w:p w:rsidRPr="00DB45B6" w:rsidR="00F901BE" w:rsidP="00D10365" w:rsidRDefault="00F901BE">
            <w:pPr>
              <w:numPr>
                <w:ilvl w:val="0"/>
                <w:numId w:val="1"/>
              </w:numPr>
              <w:rPr>
                <w:rFonts w:asciiTheme="minorHAnsi" w:hAnsiTheme="minorHAnsi"/>
                <w:sz w:val="20"/>
                <w:szCs w:val="20"/>
              </w:rPr>
            </w:pP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lastRenderedPageBreak/>
              <w:t>Bijzondere rechtshandelingen</w:t>
            </w:r>
          </w:p>
        </w:tc>
        <w:tc>
          <w:tcPr>
            <w:tcW w:w="6946"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F901BE" w:rsidP="00D10365" w:rsidRDefault="00F901BE">
            <w:pPr>
              <w:rPr>
                <w:rFonts w:asciiTheme="minorHAnsi" w:hAnsiTheme="minorHAnsi"/>
                <w:sz w:val="20"/>
                <w:szCs w:val="20"/>
              </w:rPr>
            </w:pPr>
          </w:p>
        </w:tc>
        <w:tc>
          <w:tcPr>
            <w:tcW w:w="5103" w:type="dxa"/>
          </w:tcPr>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F901BE" w:rsidP="00D10365" w:rsidRDefault="00F901BE">
            <w:pPr>
              <w:ind w:left="360"/>
              <w:rPr>
                <w:rFonts w:asciiTheme="minorHAnsi" w:hAnsiTheme="minorHAnsi"/>
                <w:sz w:val="20"/>
                <w:szCs w:val="20"/>
              </w:rPr>
            </w:pPr>
            <w:proofErr w:type="gramStart"/>
            <w:r w:rsidRPr="00DB45B6">
              <w:rPr>
                <w:rFonts w:asciiTheme="minorHAnsi" w:hAnsiTheme="minorHAnsi"/>
                <w:sz w:val="20"/>
                <w:szCs w:val="20"/>
              </w:rPr>
              <w:t>nationale</w:t>
            </w:r>
            <w:proofErr w:type="gramEnd"/>
            <w:r w:rsidRPr="00DB45B6">
              <w:rPr>
                <w:rFonts w:asciiTheme="minorHAnsi" w:hAnsiTheme="minorHAnsi"/>
                <w:sz w:val="20"/>
                <w:szCs w:val="20"/>
              </w:rPr>
              <w:t xml:space="preserv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F901BE" w:rsidTr="00D10365">
        <w:tc>
          <w:tcPr>
            <w:tcW w:w="14142" w:type="dxa"/>
            <w:gridSpan w:val="3"/>
          </w:tcPr>
          <w:p w:rsidRPr="00DB45B6" w:rsidR="00F901BE" w:rsidP="00D10365" w:rsidRDefault="00F901BE">
            <w:pPr>
              <w:rPr>
                <w:rFonts w:asciiTheme="minorHAnsi" w:hAnsiTheme="minorHAnsi"/>
                <w:i/>
                <w:sz w:val="20"/>
                <w:szCs w:val="20"/>
              </w:rPr>
            </w:pPr>
            <w:r w:rsidRPr="00DB45B6">
              <w:rPr>
                <w:rFonts w:asciiTheme="minorHAnsi" w:hAnsiTheme="minorHAnsi"/>
                <w:i/>
                <w:sz w:val="20"/>
                <w:szCs w:val="20"/>
              </w:rPr>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Advies, aanbeveling, mededeling</w:t>
            </w:r>
          </w:p>
          <w:p w:rsidRPr="00DB45B6" w:rsidR="00F901BE" w:rsidP="00D10365" w:rsidRDefault="00F901BE">
            <w:pPr>
              <w:jc w:val="right"/>
              <w:rPr>
                <w:rFonts w:asciiTheme="minorHAnsi" w:hAnsiTheme="minorHAnsi"/>
                <w:sz w:val="20"/>
                <w:szCs w:val="20"/>
              </w:rPr>
            </w:pPr>
          </w:p>
          <w:p w:rsidRPr="00DB45B6" w:rsidR="00F901BE" w:rsidP="00D10365" w:rsidRDefault="00F901BE">
            <w:pPr>
              <w:jc w:val="right"/>
              <w:rPr>
                <w:rFonts w:asciiTheme="minorHAnsi" w:hAnsiTheme="minorHAnsi"/>
                <w:sz w:val="20"/>
                <w:szCs w:val="20"/>
              </w:rPr>
            </w:pPr>
          </w:p>
          <w:p w:rsidRPr="00DB45B6" w:rsidR="00F901BE" w:rsidP="00D10365" w:rsidRDefault="00F901BE">
            <w:pPr>
              <w:jc w:val="right"/>
              <w:rPr>
                <w:rFonts w:asciiTheme="minorHAnsi" w:hAnsiTheme="minorHAnsi"/>
                <w:sz w:val="20"/>
                <w:szCs w:val="20"/>
              </w:rPr>
            </w:pPr>
          </w:p>
          <w:p w:rsidRPr="00DB45B6" w:rsidR="00F901BE" w:rsidP="00D10365" w:rsidRDefault="00F901BE">
            <w:pPr>
              <w:jc w:val="right"/>
              <w:rPr>
                <w:rFonts w:asciiTheme="minorHAnsi" w:hAnsiTheme="minorHAnsi"/>
                <w:sz w:val="20"/>
                <w:szCs w:val="20"/>
              </w:rPr>
            </w:pPr>
          </w:p>
          <w:p w:rsidRPr="00DB45B6" w:rsidR="00F901BE" w:rsidP="00D10365" w:rsidRDefault="00F901BE">
            <w:pPr>
              <w:jc w:val="right"/>
              <w:rPr>
                <w:rFonts w:asciiTheme="minorHAnsi" w:hAnsiTheme="minorHAnsi"/>
                <w:sz w:val="20"/>
                <w:szCs w:val="20"/>
              </w:rPr>
            </w:pPr>
          </w:p>
        </w:tc>
        <w:tc>
          <w:tcPr>
            <w:tcW w:w="6946" w:type="dxa"/>
          </w:tcPr>
          <w:p w:rsidRPr="00DB45B6" w:rsidR="00F901BE" w:rsidP="00D10365" w:rsidRDefault="00F901BE">
            <w:pPr>
              <w:spacing w:before="100" w:beforeAutospacing="1" w:after="100" w:afterAutospacing="1"/>
              <w:rPr>
                <w:rFonts w:asciiTheme="minorHAnsi" w:hAnsiTheme="minorHAnsi"/>
                <w:sz w:val="20"/>
                <w:szCs w:val="20"/>
              </w:rPr>
            </w:pPr>
            <w:r w:rsidRPr="00DB45B6">
              <w:rPr>
                <w:rFonts w:asciiTheme="minorHAnsi" w:hAnsiTheme="minorHAnsi"/>
                <w:sz w:val="20"/>
                <w:szCs w:val="20"/>
              </w:rPr>
              <w:t>De EU kent een grote hoeveelheid uiteenlopende typen beleid (‘</w:t>
            </w:r>
            <w:proofErr w:type="gramStart"/>
            <w:r w:rsidRPr="00DB45B6">
              <w:rPr>
                <w:rFonts w:asciiTheme="minorHAnsi" w:hAnsiTheme="minorHAnsi"/>
                <w:sz w:val="20"/>
                <w:szCs w:val="20"/>
              </w:rPr>
              <w:t>soft</w:t>
            </w:r>
            <w:proofErr w:type="gramEnd"/>
            <w:r w:rsidRPr="00DB45B6">
              <w:rPr>
                <w:rFonts w:asciiTheme="minorHAnsi" w:hAnsiTheme="minorHAnsi"/>
                <w:sz w:val="20"/>
                <w:szCs w:val="20"/>
              </w:rPr>
              <w:t xml:space="preserve">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F901BE" w:rsidP="00D10365" w:rsidRDefault="00F901BE">
            <w:pPr>
              <w:rPr>
                <w:rFonts w:asciiTheme="minorHAnsi" w:hAnsiTheme="minorHAnsi"/>
                <w:sz w:val="20"/>
                <w:szCs w:val="20"/>
              </w:rPr>
            </w:pPr>
          </w:p>
          <w:p w:rsidRPr="00DB45B6" w:rsidR="00F901BE" w:rsidP="00D10365" w:rsidRDefault="00F901BE">
            <w:pPr>
              <w:rPr>
                <w:rFonts w:asciiTheme="minorHAnsi" w:hAnsiTheme="minorHAnsi"/>
                <w:sz w:val="20"/>
                <w:szCs w:val="20"/>
              </w:rPr>
            </w:pPr>
          </w:p>
          <w:p w:rsidRPr="00DB45B6" w:rsidR="00F901BE" w:rsidP="00D10365" w:rsidRDefault="00F901BE">
            <w:pPr>
              <w:rPr>
                <w:rFonts w:asciiTheme="minorHAnsi" w:hAnsiTheme="minorHAnsi"/>
                <w:sz w:val="20"/>
                <w:szCs w:val="20"/>
              </w:rPr>
            </w:pPr>
          </w:p>
          <w:p w:rsidRPr="00DB45B6" w:rsidR="00F901BE" w:rsidP="00D10365" w:rsidRDefault="00F901BE">
            <w:pPr>
              <w:rPr>
                <w:rFonts w:asciiTheme="minorHAnsi" w:hAnsiTheme="minorHAnsi"/>
                <w:sz w:val="20"/>
                <w:szCs w:val="20"/>
              </w:rPr>
            </w:pPr>
          </w:p>
          <w:p w:rsidRPr="00DB45B6" w:rsidR="00F901BE" w:rsidP="00D10365" w:rsidRDefault="00F901BE">
            <w:pPr>
              <w:rPr>
                <w:rFonts w:asciiTheme="minorHAnsi" w:hAnsiTheme="minorHAnsi"/>
                <w:sz w:val="20"/>
                <w:szCs w:val="20"/>
              </w:rPr>
            </w:pPr>
          </w:p>
        </w:tc>
      </w:tr>
      <w:tr w:rsidRPr="00DB45B6" w:rsidR="00F901BE" w:rsidTr="00D10365">
        <w:tc>
          <w:tcPr>
            <w:tcW w:w="14142" w:type="dxa"/>
            <w:gridSpan w:val="3"/>
          </w:tcPr>
          <w:p w:rsidRPr="00DB45B6" w:rsidR="00F901BE" w:rsidP="00D10365" w:rsidRDefault="00F901BE">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F901BE" w:rsidP="00D10365" w:rsidRDefault="00F901BE">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w:t>
            </w:r>
            <w:proofErr w:type="gramStart"/>
            <w:r w:rsidRPr="00DB45B6">
              <w:rPr>
                <w:rFonts w:cs="Arial" w:asciiTheme="minorHAnsi" w:hAnsiTheme="minorHAnsi"/>
                <w:sz w:val="20"/>
                <w:szCs w:val="20"/>
              </w:rPr>
              <w:t>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roofErr w:type="gramEnd"/>
          </w:p>
        </w:tc>
        <w:tc>
          <w:tcPr>
            <w:tcW w:w="5103" w:type="dxa"/>
          </w:tcPr>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w:t>
            </w:r>
            <w:proofErr w:type="gramStart"/>
            <w:r w:rsidRPr="00DB45B6">
              <w:rPr>
                <w:rFonts w:asciiTheme="minorHAnsi" w:hAnsiTheme="minorHAnsi"/>
                <w:sz w:val="20"/>
                <w:szCs w:val="20"/>
              </w:rPr>
              <w:t>omtrent</w:t>
            </w:r>
            <w:proofErr w:type="gramEnd"/>
            <w:r w:rsidRPr="00DB45B6">
              <w:rPr>
                <w:rFonts w:asciiTheme="minorHAnsi" w:hAnsiTheme="minorHAnsi"/>
                <w:sz w:val="20"/>
                <w:szCs w:val="20"/>
              </w:rPr>
              <w:t xml:space="preserve"> een onderwerp. Ook doet ze aanbevelingen voor nieuw beleid. </w:t>
            </w:r>
          </w:p>
          <w:p w:rsidRPr="00DB45B6" w:rsidR="00F901BE" w:rsidP="00D10365" w:rsidRDefault="00F901BE">
            <w:pPr>
              <w:rPr>
                <w:rFonts w:asciiTheme="minorHAnsi" w:hAnsiTheme="minorHAnsi"/>
                <w:sz w:val="20"/>
                <w:szCs w:val="20"/>
              </w:rPr>
            </w:pPr>
          </w:p>
          <w:p w:rsidRPr="00DB45B6" w:rsidR="00F901BE" w:rsidP="00D10365" w:rsidRDefault="00F901BE">
            <w:pPr>
              <w:rPr>
                <w:rFonts w:asciiTheme="minorHAnsi" w:hAnsiTheme="minorHAnsi"/>
                <w:sz w:val="20"/>
                <w:szCs w:val="20"/>
              </w:rPr>
            </w:pPr>
            <w:r w:rsidRPr="00DB45B6">
              <w:rPr>
                <w:rFonts w:asciiTheme="minorHAnsi" w:hAnsiTheme="minorHAnsi"/>
                <w:sz w:val="20"/>
                <w:szCs w:val="20"/>
              </w:rPr>
              <w:lastRenderedPageBreak/>
              <w:t>Witboek: hierin zet de Europese Commissie uiteen hoe zij bepaalde doelen wil bereiken. Vaak worden in een witboek al concrete voorstellen uitgewerkt en toegelicht.</w:t>
            </w:r>
          </w:p>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lastRenderedPageBreak/>
              <w:t>desgewenst ambtenaren EC of Europees Commissaris uitnodigen voor een toelichting.</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 xml:space="preserve">in commissieverband (via schriftelijke inbreng in de vorm van een politieke dialoog) of als lid, burger of via </w:t>
            </w:r>
            <w:r w:rsidRPr="00DB45B6">
              <w:rPr>
                <w:rFonts w:asciiTheme="minorHAnsi" w:hAnsiTheme="minorHAnsi"/>
                <w:sz w:val="20"/>
                <w:szCs w:val="20"/>
              </w:rPr>
              <w:lastRenderedPageBreak/>
              <w:t>fracties een reactie sturen aan de Europese Commissie.</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 xml:space="preserve">kabinet stuurt de Kamer het concept van haar reactie op Groen- en Witboeken </w:t>
            </w:r>
            <w:proofErr w:type="gramStart"/>
            <w:r w:rsidRPr="00DB45B6">
              <w:rPr>
                <w:rFonts w:asciiTheme="minorHAnsi" w:hAnsiTheme="minorHAnsi"/>
                <w:sz w:val="20"/>
                <w:szCs w:val="20"/>
              </w:rPr>
              <w:t>tenminste</w:t>
            </w:r>
            <w:proofErr w:type="gramEnd"/>
            <w:r w:rsidRPr="00DB45B6">
              <w:rPr>
                <w:rFonts w:asciiTheme="minorHAnsi" w:hAnsiTheme="minorHAnsi"/>
                <w:sz w:val="20"/>
                <w:szCs w:val="20"/>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F901BE" w:rsidP="00D10365" w:rsidRDefault="00F901BE">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F901BE" w:rsidP="00D10365" w:rsidRDefault="00F901BE">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F901BE" w:rsidP="00D10365" w:rsidRDefault="00F901BE">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kabinet verzoeken om de concept-kabinetsreactie naar de Kamer te sturen voordat de definitieve versie naar de Europese Commissie wordt gestuurd, </w:t>
            </w:r>
            <w:proofErr w:type="gramStart"/>
            <w:r w:rsidRPr="00DB45B6">
              <w:rPr>
                <w:rFonts w:asciiTheme="minorHAnsi" w:hAnsiTheme="minorHAnsi"/>
                <w:sz w:val="20"/>
                <w:szCs w:val="20"/>
              </w:rPr>
              <w:t>teneinde</w:t>
            </w:r>
            <w:proofErr w:type="gramEnd"/>
            <w:r w:rsidRPr="00DB45B6">
              <w:rPr>
                <w:rFonts w:asciiTheme="minorHAnsi" w:hAnsiTheme="minorHAnsi"/>
                <w:sz w:val="20"/>
                <w:szCs w:val="20"/>
              </w:rPr>
              <w:t xml:space="preserve"> desgewenst hierover met de bewindspersoon in gesprek te treden.</w:t>
            </w:r>
          </w:p>
          <w:p w:rsidRPr="00DB45B6" w:rsidR="00F901BE" w:rsidP="00D10365" w:rsidRDefault="00F901BE">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de Kamer ontvangt </w:t>
            </w:r>
            <w:proofErr w:type="gramStart"/>
            <w:r w:rsidRPr="00DB45B6">
              <w:rPr>
                <w:rFonts w:asciiTheme="minorHAnsi" w:hAnsiTheme="minorHAnsi"/>
                <w:sz w:val="20"/>
                <w:szCs w:val="20"/>
              </w:rPr>
              <w:t>krachtens</w:t>
            </w:r>
            <w:proofErr w:type="gramEnd"/>
            <w:r w:rsidRPr="00DB45B6">
              <w:rPr>
                <w:rFonts w:asciiTheme="minorHAnsi" w:hAnsiTheme="minorHAnsi"/>
                <w:sz w:val="20"/>
                <w:szCs w:val="20"/>
              </w:rPr>
              <w:t xml:space="preserve"> de standaard-informatieafspraken de definitieve kabinetsreactie op alle consultaties van de Europese Commissie waarop het kabinet reageert.</w:t>
            </w:r>
          </w:p>
        </w:tc>
      </w:tr>
      <w:tr w:rsidRPr="00DB45B6" w:rsidR="00F901BE" w:rsidTr="00D10365">
        <w:tc>
          <w:tcPr>
            <w:tcW w:w="14142" w:type="dxa"/>
            <w:gridSpan w:val="3"/>
          </w:tcPr>
          <w:p w:rsidRPr="00DB45B6" w:rsidR="00F901BE" w:rsidP="00D10365" w:rsidRDefault="00F901BE">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F901BE" w:rsidP="00D10365" w:rsidRDefault="00F901BE">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F901BE" w:rsidP="00D10365" w:rsidRDefault="00F901BE">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met andere parlementen in overleg treden t.b.v. behalen meerderheid voor ’gele kaart’ (</w:t>
            </w:r>
            <w:proofErr w:type="gramStart"/>
            <w:r w:rsidRPr="00DB45B6">
              <w:rPr>
                <w:rFonts w:asciiTheme="minorHAnsi" w:hAnsiTheme="minorHAnsi"/>
                <w:sz w:val="20"/>
                <w:szCs w:val="20"/>
              </w:rPr>
              <w:t>1</w:t>
            </w:r>
            <w:proofErr w:type="gramEnd"/>
            <w:r w:rsidRPr="00DB45B6">
              <w:rPr>
                <w:rFonts w:asciiTheme="minorHAnsi" w:hAnsiTheme="minorHAnsi"/>
                <w:sz w:val="20"/>
                <w:szCs w:val="20"/>
              </w:rPr>
              <w:t xml:space="preserve">/3 stemmen) via parlementaire vertegenwoordiging en/of fractielijnen. </w:t>
            </w:r>
          </w:p>
        </w:tc>
      </w:tr>
      <w:tr w:rsidRPr="00DB45B6" w:rsidR="00F901BE" w:rsidTr="00D10365">
        <w:tc>
          <w:tcPr>
            <w:tcW w:w="2093" w:type="dxa"/>
          </w:tcPr>
          <w:p w:rsidRPr="00DB45B6" w:rsidR="00F901BE" w:rsidP="00D10365" w:rsidRDefault="00F901BE">
            <w:pPr>
              <w:rPr>
                <w:rFonts w:asciiTheme="minorHAnsi" w:hAnsiTheme="minorHAnsi"/>
                <w:sz w:val="20"/>
                <w:szCs w:val="20"/>
              </w:rPr>
            </w:pPr>
            <w:r w:rsidRPr="00DB45B6">
              <w:rPr>
                <w:rFonts w:asciiTheme="minorHAnsi" w:hAnsiTheme="minorHAnsi"/>
                <w:sz w:val="20"/>
                <w:szCs w:val="20"/>
              </w:rPr>
              <w:t>Behandel-voorbehoud (richting regering)</w:t>
            </w:r>
          </w:p>
        </w:tc>
        <w:tc>
          <w:tcPr>
            <w:tcW w:w="6946" w:type="dxa"/>
          </w:tcPr>
          <w:p w:rsidRPr="00DB45B6" w:rsidR="00F901BE" w:rsidP="00D10365" w:rsidRDefault="00F901BE">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DB45B6">
              <w:rPr>
                <w:rFonts w:asciiTheme="minorHAnsi" w:hAnsiTheme="minorHAnsi" w:eastAsia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DB45B6">
              <w:rPr>
                <w:rFonts w:asciiTheme="minorHAnsi" w:hAnsiTheme="minorHAnsi" w:eastAsiaTheme="minorHAnsi"/>
                <w:sz w:val="20"/>
                <w:szCs w:val="20"/>
              </w:rPr>
              <w:t>inzake</w:t>
            </w:r>
            <w:proofErr w:type="gramEnd"/>
            <w:r w:rsidRPr="00DB45B6">
              <w:rPr>
                <w:rFonts w:asciiTheme="minorHAnsi" w:hAnsiTheme="minorHAnsi" w:eastAsia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bij wetgevende EU-voorstellen kan een commissie besluiten tot het uitvoeren van een zgn. ‘behandelvoorbehoud’. Over deze brief moet </w:t>
            </w:r>
            <w:proofErr w:type="gramStart"/>
            <w:r w:rsidRPr="00DB45B6">
              <w:rPr>
                <w:rFonts w:asciiTheme="minorHAnsi" w:hAnsiTheme="minorHAnsi"/>
                <w:sz w:val="20"/>
                <w:szCs w:val="20"/>
              </w:rPr>
              <w:t>plenair</w:t>
            </w:r>
            <w:proofErr w:type="gramEnd"/>
            <w:r w:rsidRPr="00DB45B6">
              <w:rPr>
                <w:rFonts w:asciiTheme="minorHAnsi" w:hAnsiTheme="minorHAnsi"/>
                <w:sz w:val="20"/>
                <w:szCs w:val="20"/>
              </w:rPr>
              <w:t xml:space="preserve"> </w:t>
            </w:r>
            <w:r w:rsidRPr="00DB45B6">
              <w:rPr>
                <w:rFonts w:asciiTheme="minorHAnsi" w:hAnsiTheme="minorHAnsi"/>
                <w:sz w:val="20"/>
                <w:szCs w:val="20"/>
              </w:rPr>
              <w:lastRenderedPageBreak/>
              <w:t>gestemd worden (let op de termijnen).</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F901BE" w:rsidP="00D10365" w:rsidRDefault="00F901BE">
            <w:pPr>
              <w:numPr>
                <w:ilvl w:val="0"/>
                <w:numId w:val="1"/>
              </w:numPr>
              <w:rPr>
                <w:rFonts w:asciiTheme="minorHAnsi" w:hAnsiTheme="minorHAnsi"/>
                <w:sz w:val="20"/>
                <w:szCs w:val="20"/>
              </w:rPr>
            </w:pPr>
            <w:r w:rsidRPr="00DB45B6">
              <w:rPr>
                <w:rFonts w:asciiTheme="minorHAnsi" w:hAnsiTheme="minorHAnsi"/>
                <w:sz w:val="20"/>
                <w:szCs w:val="20"/>
              </w:rPr>
              <w:t xml:space="preserve">kabinetsappreciatie (‘BNC-fiche’) komt voor 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F901BE" w:rsidP="00D10365" w:rsidRDefault="00F901BE">
            <w:pPr>
              <w:rPr>
                <w:rFonts w:asciiTheme="minorHAnsi" w:hAnsiTheme="minorHAnsi"/>
                <w:sz w:val="20"/>
                <w:szCs w:val="20"/>
              </w:rPr>
            </w:pPr>
          </w:p>
        </w:tc>
      </w:tr>
    </w:tbl>
    <w:p w:rsidR="00F901BE" w:rsidP="00F901BE" w:rsidRDefault="00F901BE"/>
    <w:p w:rsidR="00F901BE" w:rsidP="00F901BE" w:rsidRDefault="00F901BE"/>
    <w:p w:rsidR="00F901BE" w:rsidP="00F901BE" w:rsidRDefault="00F901BE"/>
    <w:p w:rsidR="00F901BE" w:rsidP="00F901BE" w:rsidRDefault="00F901BE"/>
    <w:p w:rsidR="00F901BE" w:rsidP="00F901BE" w:rsidRDefault="00F901BE"/>
    <w:p w:rsidR="00F901BE" w:rsidP="00F901BE" w:rsidRDefault="00F901BE"/>
    <w:p w:rsidR="00F901BE" w:rsidP="00F901BE" w:rsidRDefault="00F901BE"/>
    <w:p w:rsidR="00F618A7" w:rsidRDefault="00F618A7"/>
    <w:sectPr w:rsidR="00F618A7" w:rsidSect="00DB45B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1BE" w:rsidRDefault="00F901BE" w:rsidP="00F901BE">
      <w:r>
        <w:separator/>
      </w:r>
    </w:p>
  </w:endnote>
  <w:endnote w:type="continuationSeparator" w:id="0">
    <w:p w:rsidR="00F901BE" w:rsidRDefault="00F901BE" w:rsidP="00F9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1BE" w:rsidRDefault="00F901BE" w:rsidP="00F901BE">
      <w:r>
        <w:separator/>
      </w:r>
    </w:p>
  </w:footnote>
  <w:footnote w:type="continuationSeparator" w:id="0">
    <w:p w:rsidR="00F901BE" w:rsidRDefault="00F901BE" w:rsidP="00F901BE">
      <w:r>
        <w:continuationSeparator/>
      </w:r>
    </w:p>
  </w:footnote>
  <w:footnote w:id="1">
    <w:p w:rsidR="00F901BE" w:rsidRDefault="00F901BE" w:rsidP="00F901BE">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F901BE" w:rsidRPr="00B45904" w:rsidRDefault="00F901BE" w:rsidP="00F901BE">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BE"/>
    <w:rsid w:val="00415BEB"/>
    <w:rsid w:val="00433D6E"/>
    <w:rsid w:val="00802D03"/>
    <w:rsid w:val="0090436A"/>
    <w:rsid w:val="009D69B0"/>
    <w:rsid w:val="00BE418E"/>
    <w:rsid w:val="00C769C7"/>
    <w:rsid w:val="00F618A7"/>
    <w:rsid w:val="00F90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901B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901BE"/>
    <w:rPr>
      <w:color w:val="0000FF"/>
      <w:u w:val="single"/>
    </w:rPr>
  </w:style>
  <w:style w:type="paragraph" w:styleId="Voetnoottekst">
    <w:name w:val="footnote text"/>
    <w:basedOn w:val="Standaard"/>
    <w:link w:val="VoetnoottekstChar"/>
    <w:rsid w:val="00F901BE"/>
    <w:rPr>
      <w:sz w:val="20"/>
      <w:szCs w:val="20"/>
    </w:rPr>
  </w:style>
  <w:style w:type="character" w:customStyle="1" w:styleId="VoetnoottekstChar">
    <w:name w:val="Voetnoottekst Char"/>
    <w:basedOn w:val="Standaardalinea-lettertype"/>
    <w:link w:val="Voetnoottekst"/>
    <w:rsid w:val="00F901BE"/>
  </w:style>
  <w:style w:type="table" w:styleId="Tabelraster">
    <w:name w:val="Table Grid"/>
    <w:basedOn w:val="Standaardtabel"/>
    <w:rsid w:val="00F90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F901BE"/>
    <w:rPr>
      <w:vertAlign w:val="superscript"/>
    </w:rPr>
  </w:style>
  <w:style w:type="paragraph" w:customStyle="1" w:styleId="Default">
    <w:name w:val="Default"/>
    <w:rsid w:val="00F901BE"/>
    <w:pPr>
      <w:autoSpaceDE w:val="0"/>
      <w:autoSpaceDN w:val="0"/>
      <w:adjustRightInd w:val="0"/>
    </w:pPr>
    <w:rPr>
      <w:rFonts w:ascii="EUAlbertina" w:hAnsi="EUAlbertina" w:cs="EUAlbertina"/>
      <w:color w:val="000000"/>
      <w:sz w:val="24"/>
      <w:szCs w:val="24"/>
    </w:rPr>
  </w:style>
  <w:style w:type="character" w:styleId="GevolgdeHyperlink">
    <w:name w:val="FollowedHyperlink"/>
    <w:basedOn w:val="Standaardalinea-lettertype"/>
    <w:rsid w:val="0090436A"/>
    <w:rPr>
      <w:color w:val="800080" w:themeColor="followedHyperlink"/>
      <w:u w:val="single"/>
    </w:rPr>
  </w:style>
  <w:style w:type="character" w:styleId="Zwaar">
    <w:name w:val="Strong"/>
    <w:basedOn w:val="Standaardalinea-lettertype"/>
    <w:uiPriority w:val="22"/>
    <w:qFormat/>
    <w:rsid w:val="009043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901B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901BE"/>
    <w:rPr>
      <w:color w:val="0000FF"/>
      <w:u w:val="single"/>
    </w:rPr>
  </w:style>
  <w:style w:type="paragraph" w:styleId="Voetnoottekst">
    <w:name w:val="footnote text"/>
    <w:basedOn w:val="Standaard"/>
    <w:link w:val="VoetnoottekstChar"/>
    <w:rsid w:val="00F901BE"/>
    <w:rPr>
      <w:sz w:val="20"/>
      <w:szCs w:val="20"/>
    </w:rPr>
  </w:style>
  <w:style w:type="character" w:customStyle="1" w:styleId="VoetnoottekstChar">
    <w:name w:val="Voetnoottekst Char"/>
    <w:basedOn w:val="Standaardalinea-lettertype"/>
    <w:link w:val="Voetnoottekst"/>
    <w:rsid w:val="00F901BE"/>
  </w:style>
  <w:style w:type="table" w:styleId="Tabelraster">
    <w:name w:val="Table Grid"/>
    <w:basedOn w:val="Standaardtabel"/>
    <w:rsid w:val="00F90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F901BE"/>
    <w:rPr>
      <w:vertAlign w:val="superscript"/>
    </w:rPr>
  </w:style>
  <w:style w:type="paragraph" w:customStyle="1" w:styleId="Default">
    <w:name w:val="Default"/>
    <w:rsid w:val="00F901BE"/>
    <w:pPr>
      <w:autoSpaceDE w:val="0"/>
      <w:autoSpaceDN w:val="0"/>
      <w:adjustRightInd w:val="0"/>
    </w:pPr>
    <w:rPr>
      <w:rFonts w:ascii="EUAlbertina" w:hAnsi="EUAlbertina" w:cs="EUAlbertina"/>
      <w:color w:val="000000"/>
      <w:sz w:val="24"/>
      <w:szCs w:val="24"/>
    </w:rPr>
  </w:style>
  <w:style w:type="character" w:styleId="GevolgdeHyperlink">
    <w:name w:val="FollowedHyperlink"/>
    <w:basedOn w:val="Standaardalinea-lettertype"/>
    <w:rsid w:val="0090436A"/>
    <w:rPr>
      <w:color w:val="800080" w:themeColor="followedHyperlink"/>
      <w:u w:val="single"/>
    </w:rPr>
  </w:style>
  <w:style w:type="character" w:styleId="Zwaar">
    <w:name w:val="Strong"/>
    <w:basedOn w:val="Standaardalinea-lettertype"/>
    <w:uiPriority w:val="22"/>
    <w:qFormat/>
    <w:rsid w:val="00904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887446">
      <w:bodyDiv w:val="1"/>
      <w:marLeft w:val="0"/>
      <w:marRight w:val="0"/>
      <w:marTop w:val="0"/>
      <w:marBottom w:val="0"/>
      <w:divBdr>
        <w:top w:val="none" w:sz="0" w:space="0" w:color="auto"/>
        <w:left w:val="none" w:sz="0" w:space="0" w:color="auto"/>
        <w:bottom w:val="none" w:sz="0" w:space="0" w:color="auto"/>
        <w:right w:val="none" w:sz="0" w:space="0" w:color="auto"/>
      </w:divBdr>
    </w:div>
    <w:div w:id="412748556">
      <w:bodyDiv w:val="1"/>
      <w:marLeft w:val="0"/>
      <w:marRight w:val="0"/>
      <w:marTop w:val="0"/>
      <w:marBottom w:val="0"/>
      <w:divBdr>
        <w:top w:val="none" w:sz="0" w:space="0" w:color="auto"/>
        <w:left w:val="none" w:sz="0" w:space="0" w:color="auto"/>
        <w:bottom w:val="none" w:sz="0" w:space="0" w:color="auto"/>
        <w:right w:val="none" w:sz="0" w:space="0" w:color="auto"/>
      </w:divBdr>
    </w:div>
    <w:div w:id="13220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law/better-regulation/initiatives/ares-2018-5068981_nl"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ec.europa.eu/yourvoice/consultations/index_nl.ht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webSettings" Target="webSettings.xml" Id="rId5" /><Relationship Type="http://schemas.openxmlformats.org/officeDocument/2006/relationships/hyperlink" Target="https://ec.europa.eu/info/consultations/consultation-list-candidate-projects-common-interest-gas-infrastructure_nl" TargetMode="External" Id="rId10" /><Relationship Type="http://schemas.openxmlformats.org/officeDocument/2006/relationships/settings" Target="settings.xml" Id="rId4" /><Relationship Type="http://schemas.openxmlformats.org/officeDocument/2006/relationships/hyperlink" Target="https://ec.europa.eu/info/law/better-regulation/initiatives/ares-2018-6600267_en"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2100</ap:Words>
  <ap:Characters>14165</ap:Characters>
  <ap:DocSecurity>4</ap:DocSecurity>
  <ap:Lines>118</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2019-03-07T09:16:00.0000000Z</dcterms:created>
  <dcterms:modified xsi:type="dcterms:W3CDTF">2019-03-07T09:16:00.0000000Z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0x010100107650DB4938174097B28B34B5C0CEC3</vt:lpwstr>
  </property>
</Properties>
</file>