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1D7F4B" w:rsidR="008775C9" w:rsidP="008775C9" w:rsidRDefault="008775C9">
      <w:pPr>
        <w:rPr>
          <w:rFonts w:ascii="Verdana" w:hAnsi="Verdana"/>
          <w:b/>
          <w:szCs w:val="22"/>
        </w:rPr>
      </w:pPr>
      <w:r w:rsidRPr="001D7F4B">
        <w:rPr>
          <w:rFonts w:ascii="Verdana" w:hAnsi="Verdana"/>
          <w:b/>
          <w:sz w:val="22"/>
          <w:szCs w:val="22"/>
        </w:rPr>
        <w:t>Vaste commissie voor Justitie en Veiligheid</w:t>
      </w:r>
      <w:r w:rsidRPr="001D7F4B">
        <w:rPr>
          <w:rFonts w:ascii="Verdana" w:hAnsi="Verdana"/>
          <w:b/>
          <w:sz w:val="22"/>
          <w:szCs w:val="22"/>
        </w:rPr>
        <w:br/>
      </w:r>
      <w:r w:rsidRPr="001D7F4B">
        <w:rPr>
          <w:rFonts w:ascii="Verdana" w:hAnsi="Verdana"/>
          <w:b/>
          <w:sz w:val="20"/>
          <w:szCs w:val="22"/>
        </w:rPr>
        <w:t>Overzicht nieuw gepubliceerde EU-voorstellen</w:t>
      </w:r>
    </w:p>
    <w:p w:rsidRPr="001D7F4B" w:rsidR="008775C9" w:rsidP="008775C9" w:rsidRDefault="008775C9">
      <w:pPr>
        <w:rPr>
          <w:rFonts w:ascii="Verdana" w:hAnsi="Verdana"/>
          <w:sz w:val="20"/>
          <w:szCs w:val="22"/>
        </w:rPr>
      </w:pPr>
      <w:r w:rsidRPr="001D7F4B">
        <w:rPr>
          <w:rFonts w:ascii="Verdana" w:hAnsi="Verdana"/>
          <w:sz w:val="20"/>
          <w:szCs w:val="22"/>
        </w:rPr>
        <w:t xml:space="preserve">Datum: </w:t>
      </w:r>
      <w:r w:rsidR="002246A5">
        <w:rPr>
          <w:rFonts w:ascii="Verdana" w:hAnsi="Verdana"/>
          <w:sz w:val="20"/>
          <w:szCs w:val="22"/>
        </w:rPr>
        <w:t>13-02</w:t>
      </w:r>
      <w:r w:rsidRPr="001D7F4B" w:rsidR="00FA790A">
        <w:rPr>
          <w:rFonts w:ascii="Verdana" w:hAnsi="Verdana"/>
          <w:sz w:val="20"/>
          <w:szCs w:val="22"/>
        </w:rPr>
        <w:t>-2019</w:t>
      </w:r>
    </w:p>
    <w:p w:rsidRPr="001D7F4B" w:rsidR="008775C9" w:rsidP="008775C9" w:rsidRDefault="008775C9">
      <w:pPr>
        <w:rPr>
          <w:rFonts w:ascii="Verdana" w:hAnsi="Verdana"/>
          <w:sz w:val="20"/>
          <w:szCs w:val="22"/>
        </w:rPr>
      </w:pPr>
    </w:p>
    <w:p w:rsidRPr="001D7F4B" w:rsidR="008775C9" w:rsidP="008775C9" w:rsidRDefault="008775C9">
      <w:pPr>
        <w:rPr>
          <w:rFonts w:ascii="Verdana" w:hAnsi="Verdana"/>
          <w:b/>
          <w:sz w:val="20"/>
          <w:szCs w:val="22"/>
          <w:u w:val="single"/>
        </w:rPr>
      </w:pPr>
      <w:r w:rsidRPr="001D7F4B">
        <w:rPr>
          <w:rFonts w:ascii="Verdana" w:hAnsi="Verdana"/>
          <w:b/>
          <w:sz w:val="20"/>
          <w:szCs w:val="22"/>
          <w:u w:val="single"/>
        </w:rPr>
        <w:t xml:space="preserve">Voorstellen verschenen in de periode </w:t>
      </w:r>
      <w:r w:rsidRPr="001D7F4B" w:rsidR="00A24C1E">
        <w:rPr>
          <w:rFonts w:ascii="Verdana" w:hAnsi="Verdana"/>
          <w:b/>
          <w:sz w:val="20"/>
          <w:szCs w:val="22"/>
          <w:u w:val="single"/>
        </w:rPr>
        <w:t xml:space="preserve">t/m </w:t>
      </w:r>
      <w:r w:rsidR="002246A5">
        <w:rPr>
          <w:rFonts w:ascii="Verdana" w:hAnsi="Verdana"/>
          <w:b/>
          <w:sz w:val="20"/>
          <w:szCs w:val="22"/>
          <w:u w:val="single"/>
        </w:rPr>
        <w:t>13 februari</w:t>
      </w:r>
      <w:r w:rsidRPr="001D7F4B" w:rsidR="00FA790A">
        <w:rPr>
          <w:rFonts w:ascii="Verdana" w:hAnsi="Verdana"/>
          <w:b/>
          <w:sz w:val="20"/>
          <w:szCs w:val="22"/>
          <w:u w:val="single"/>
        </w:rPr>
        <w:t xml:space="preserve"> 2019</w:t>
      </w:r>
    </w:p>
    <w:p w:rsidRPr="001D7F4B" w:rsidR="008775C9" w:rsidP="008775C9" w:rsidRDefault="008775C9">
      <w:pPr>
        <w:rPr>
          <w:rFonts w:ascii="Verdana" w:hAnsi="Verdana"/>
          <w:b/>
          <w:sz w:val="22"/>
          <w:szCs w:val="22"/>
          <w:u w:val="single"/>
        </w:rPr>
      </w:pPr>
    </w:p>
    <w:p w:rsidRPr="001D7F4B" w:rsidR="008775C9" w:rsidP="008775C9" w:rsidRDefault="008775C9">
      <w:pPr>
        <w:rPr>
          <w:rFonts w:ascii="Verdana" w:hAnsi="Verdana"/>
          <w:sz w:val="18"/>
          <w:szCs w:val="18"/>
        </w:rPr>
      </w:pPr>
      <w:r w:rsidRPr="001D7F4B">
        <w:rPr>
          <w:rFonts w:ascii="Verdana" w:hAnsi="Verdana"/>
          <w:sz w:val="18"/>
          <w:szCs w:val="18"/>
        </w:rPr>
        <w:t>Naar aanleiding van het vastgestelde rapport ‘Voorop in Europa’ (Kamerstuk 33936, nr. 2) wordt standaard op de procedurevergadering een overzicht geagendeerd van nieuwe ontwerp-EU-verordeningen en richtlijnen, Groen- en Witboeken, mededelingen en openbare raad</w:t>
      </w:r>
      <w:r w:rsidRPr="001D7F4B" w:rsidR="00032E74">
        <w:rPr>
          <w:rFonts w:ascii="Verdana" w:hAnsi="Verdana"/>
          <w:sz w:val="18"/>
          <w:szCs w:val="18"/>
        </w:rPr>
        <w:t>plegingen op het terrein van J&amp;V</w:t>
      </w:r>
      <w:r w:rsidRPr="001D7F4B">
        <w:rPr>
          <w:rFonts w:ascii="Verdana" w:hAnsi="Verdana"/>
          <w:sz w:val="18"/>
          <w:szCs w:val="18"/>
        </w:rPr>
        <w:t xml:space="preserve"> die sinds de vorige procedurevergadering zijn verschenen. Dit geldt ook voor voorstellen voor (</w:t>
      </w:r>
      <w:proofErr w:type="spellStart"/>
      <w:r w:rsidRPr="001D7F4B">
        <w:rPr>
          <w:rFonts w:ascii="Verdana" w:hAnsi="Verdana"/>
          <w:sz w:val="18"/>
          <w:szCs w:val="18"/>
        </w:rPr>
        <w:t>Raads</w:t>
      </w:r>
      <w:proofErr w:type="spellEnd"/>
      <w:r w:rsidRPr="001D7F4B">
        <w:rPr>
          <w:rFonts w:ascii="Verdana" w:hAnsi="Verdana"/>
          <w:sz w:val="18"/>
          <w:szCs w:val="18"/>
        </w:rPr>
        <w:t>)besluiten en verslagen die niet uitsluitend technisch van aard zijn. Naar aanleiding van dit overzicht kan de commissie besluiten een of meer vermelde EU-voorstellen die van belang worden geacht in behandeling te nemen. Daartoe worden in de kolom ‘Opmerking’ behandelvoorstellen gedaan. Los hiervan wordt u door de regering geïnformeerd via BNC-fiches, geannoteerde agenda’s en de voortgang in EU-dossiers zoals vastgelegd in informatieafspraken met de Kamer (Kamerstuk 22112, nr. 1985).</w:t>
      </w:r>
    </w:p>
    <w:p w:rsidRPr="001D7F4B" w:rsidR="008775C9" w:rsidP="008775C9" w:rsidRDefault="008775C9">
      <w:pPr>
        <w:ind w:firstLine="708"/>
        <w:rPr>
          <w:rFonts w:ascii="Verdana" w:hAnsi="Verdana"/>
          <w:sz w:val="18"/>
          <w:szCs w:val="18"/>
        </w:rPr>
      </w:pPr>
    </w:p>
    <w:p w:rsidRPr="001D7F4B" w:rsidR="008775C9" w:rsidP="008775C9" w:rsidRDefault="008775C9">
      <w:pPr>
        <w:rPr>
          <w:rFonts w:ascii="Verdana" w:hAnsi="Verdana"/>
          <w:sz w:val="18"/>
          <w:szCs w:val="18"/>
        </w:rPr>
      </w:pPr>
      <w:r w:rsidRPr="001D7F4B">
        <w:rPr>
          <w:rFonts w:ascii="Verdana" w:hAnsi="Verdana"/>
          <w:sz w:val="18"/>
          <w:szCs w:val="18"/>
        </w:rPr>
        <w:t>Onderaan deze lijst (bijlage) treft u een overzicht aan van vaak voorkomende EU-instrumenten en een (niet uitputtend) overzicht van momenten waarop u als commissie of als fractie invloed kunt uitoefenen op de vorming van EU beleid: hetzij via het kabinet; hetzij zelf in Brussel.</w:t>
      </w:r>
    </w:p>
    <w:p w:rsidRPr="001D7F4B" w:rsidR="001635FC" w:rsidP="008775C9" w:rsidRDefault="001635FC">
      <w:pPr>
        <w:rPr>
          <w:rFonts w:ascii="Verdana" w:hAnsi="Verdana"/>
          <w:sz w:val="18"/>
          <w:szCs w:val="18"/>
        </w:rPr>
      </w:pPr>
    </w:p>
    <w:p w:rsidRPr="001D7F4B" w:rsidR="008775C9" w:rsidP="008775C9" w:rsidRDefault="008775C9">
      <w:pPr>
        <w:rPr>
          <w:rFonts w:ascii="Verdana" w:hAnsi="Verdana"/>
          <w:sz w:val="18"/>
          <w:szCs w:val="18"/>
        </w:rPr>
      </w:pPr>
    </w:p>
    <w:tbl>
      <w:tblPr>
        <w:tblW w:w="14757"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4A0" w:firstRow="1" w:lastRow="0" w:firstColumn="1" w:lastColumn="0" w:noHBand="0" w:noVBand="1"/>
      </w:tblPr>
      <w:tblGrid>
        <w:gridCol w:w="435"/>
        <w:gridCol w:w="1279"/>
        <w:gridCol w:w="1468"/>
        <w:gridCol w:w="3685"/>
        <w:gridCol w:w="1654"/>
        <w:gridCol w:w="833"/>
        <w:gridCol w:w="5403"/>
      </w:tblGrid>
      <w:tr w:rsidRPr="001D7F4B" w:rsidR="001D7F4B" w:rsidTr="00523331">
        <w:trPr>
          <w:trHeight w:val="1118"/>
        </w:trPr>
        <w:tc>
          <w:tcPr>
            <w:tcW w:w="435" w:type="dxa"/>
            <w:textDirection w:val="btLr"/>
          </w:tcPr>
          <w:p w:rsidRPr="001D7F4B" w:rsidR="00FA790A" w:rsidP="007A2A57" w:rsidRDefault="00FA790A">
            <w:pPr>
              <w:jc w:val="center"/>
              <w:rPr>
                <w:rFonts w:asciiTheme="minorHAnsi" w:hAnsiTheme="minorHAnsi"/>
                <w:b/>
                <w:bCs/>
                <w:sz w:val="22"/>
                <w:szCs w:val="22"/>
              </w:rPr>
            </w:pPr>
            <w:r w:rsidRPr="001D7F4B">
              <w:rPr>
                <w:rFonts w:asciiTheme="minorHAnsi" w:hAnsiTheme="minorHAnsi"/>
                <w:b/>
                <w:bCs/>
                <w:sz w:val="22"/>
                <w:szCs w:val="22"/>
              </w:rPr>
              <w:t>Nummer</w:t>
            </w:r>
          </w:p>
        </w:tc>
        <w:tc>
          <w:tcPr>
            <w:tcW w:w="1279" w:type="dxa"/>
            <w:shd w:val="clear" w:color="auto" w:fill="auto"/>
            <w:textDirection w:val="btLr"/>
            <w:vAlign w:val="bottom"/>
            <w:hideMark/>
          </w:tcPr>
          <w:p w:rsidRPr="001D7F4B" w:rsidR="00FA790A" w:rsidP="007A2A57" w:rsidRDefault="00FA790A">
            <w:pPr>
              <w:jc w:val="center"/>
              <w:rPr>
                <w:rFonts w:asciiTheme="minorHAnsi" w:hAnsiTheme="minorHAnsi"/>
                <w:b/>
                <w:bCs/>
                <w:sz w:val="22"/>
                <w:szCs w:val="22"/>
              </w:rPr>
            </w:pPr>
            <w:r w:rsidRPr="001D7F4B">
              <w:rPr>
                <w:rFonts w:asciiTheme="minorHAnsi" w:hAnsiTheme="minorHAnsi"/>
                <w:b/>
                <w:bCs/>
                <w:sz w:val="22"/>
                <w:szCs w:val="22"/>
              </w:rPr>
              <w:t>Publicatie-</w:t>
            </w:r>
          </w:p>
          <w:p w:rsidRPr="001D7F4B" w:rsidR="00FA790A" w:rsidP="007A2A57" w:rsidRDefault="00FA790A">
            <w:pPr>
              <w:jc w:val="center"/>
              <w:rPr>
                <w:rFonts w:asciiTheme="minorHAnsi" w:hAnsiTheme="minorHAnsi"/>
                <w:b/>
                <w:bCs/>
                <w:sz w:val="22"/>
                <w:szCs w:val="22"/>
              </w:rPr>
            </w:pPr>
            <w:r w:rsidRPr="001D7F4B">
              <w:rPr>
                <w:rFonts w:asciiTheme="minorHAnsi" w:hAnsiTheme="minorHAnsi"/>
                <w:b/>
                <w:bCs/>
                <w:sz w:val="22"/>
                <w:szCs w:val="22"/>
              </w:rPr>
              <w:t>datum</w:t>
            </w:r>
          </w:p>
        </w:tc>
        <w:tc>
          <w:tcPr>
            <w:tcW w:w="1468" w:type="dxa"/>
            <w:shd w:val="clear" w:color="auto" w:fill="auto"/>
            <w:textDirection w:val="btLr"/>
            <w:vAlign w:val="bottom"/>
            <w:hideMark/>
          </w:tcPr>
          <w:p w:rsidRPr="001D7F4B" w:rsidR="00FA790A" w:rsidP="007A2A57" w:rsidRDefault="00FA790A">
            <w:pPr>
              <w:jc w:val="center"/>
              <w:rPr>
                <w:rFonts w:asciiTheme="minorHAnsi" w:hAnsiTheme="minorHAnsi"/>
                <w:b/>
                <w:bCs/>
                <w:sz w:val="22"/>
                <w:szCs w:val="22"/>
              </w:rPr>
            </w:pPr>
            <w:r w:rsidRPr="001D7F4B">
              <w:rPr>
                <w:rFonts w:asciiTheme="minorHAnsi" w:hAnsiTheme="minorHAnsi"/>
                <w:b/>
                <w:bCs/>
                <w:sz w:val="22"/>
                <w:szCs w:val="22"/>
              </w:rPr>
              <w:t>Soort</w:t>
            </w:r>
          </w:p>
        </w:tc>
        <w:tc>
          <w:tcPr>
            <w:tcW w:w="3685" w:type="dxa"/>
            <w:shd w:val="clear" w:color="auto" w:fill="auto"/>
            <w:textDirection w:val="btLr"/>
            <w:vAlign w:val="bottom"/>
            <w:hideMark/>
          </w:tcPr>
          <w:p w:rsidRPr="001D7F4B" w:rsidR="00FA790A" w:rsidP="007A2A57" w:rsidRDefault="00FA790A">
            <w:pPr>
              <w:jc w:val="center"/>
              <w:rPr>
                <w:rFonts w:asciiTheme="minorHAnsi" w:hAnsiTheme="minorHAnsi"/>
                <w:b/>
                <w:bCs/>
                <w:sz w:val="22"/>
                <w:szCs w:val="22"/>
              </w:rPr>
            </w:pPr>
            <w:r w:rsidRPr="001D7F4B">
              <w:rPr>
                <w:rFonts w:asciiTheme="minorHAnsi" w:hAnsiTheme="minorHAnsi"/>
                <w:b/>
                <w:bCs/>
                <w:sz w:val="22"/>
                <w:szCs w:val="22"/>
              </w:rPr>
              <w:t>Titel</w:t>
            </w:r>
          </w:p>
        </w:tc>
        <w:tc>
          <w:tcPr>
            <w:tcW w:w="1654" w:type="dxa"/>
            <w:shd w:val="clear" w:color="auto" w:fill="auto"/>
            <w:textDirection w:val="btLr"/>
            <w:vAlign w:val="bottom"/>
            <w:hideMark/>
          </w:tcPr>
          <w:p w:rsidRPr="001D7F4B" w:rsidR="00FA790A" w:rsidP="007A2A57" w:rsidRDefault="00FA790A">
            <w:pPr>
              <w:jc w:val="center"/>
              <w:rPr>
                <w:rFonts w:asciiTheme="minorHAnsi" w:hAnsiTheme="minorHAnsi"/>
                <w:b/>
                <w:bCs/>
                <w:sz w:val="22"/>
                <w:szCs w:val="22"/>
              </w:rPr>
            </w:pPr>
            <w:r w:rsidRPr="001D7F4B">
              <w:rPr>
                <w:rFonts w:asciiTheme="minorHAnsi" w:hAnsiTheme="minorHAnsi"/>
                <w:b/>
                <w:bCs/>
                <w:sz w:val="22"/>
                <w:szCs w:val="22"/>
              </w:rPr>
              <w:t>COM-nummer</w:t>
            </w:r>
          </w:p>
        </w:tc>
        <w:tc>
          <w:tcPr>
            <w:tcW w:w="833" w:type="dxa"/>
            <w:textDirection w:val="btLr"/>
          </w:tcPr>
          <w:p w:rsidRPr="001D7F4B" w:rsidR="00FA790A" w:rsidP="007A2A57" w:rsidRDefault="00FA790A">
            <w:pPr>
              <w:jc w:val="center"/>
              <w:rPr>
                <w:rFonts w:asciiTheme="minorHAnsi" w:hAnsiTheme="minorHAnsi"/>
                <w:b/>
                <w:bCs/>
                <w:sz w:val="22"/>
                <w:szCs w:val="22"/>
              </w:rPr>
            </w:pPr>
          </w:p>
          <w:p w:rsidRPr="001D7F4B" w:rsidR="00FA790A" w:rsidP="007A2A57" w:rsidRDefault="00FA790A">
            <w:pPr>
              <w:jc w:val="center"/>
              <w:rPr>
                <w:rFonts w:asciiTheme="minorHAnsi" w:hAnsiTheme="minorHAnsi"/>
                <w:b/>
                <w:bCs/>
                <w:sz w:val="22"/>
                <w:szCs w:val="22"/>
              </w:rPr>
            </w:pPr>
            <w:r w:rsidRPr="001D7F4B">
              <w:rPr>
                <w:rFonts w:asciiTheme="minorHAnsi" w:hAnsiTheme="minorHAnsi"/>
                <w:b/>
                <w:bCs/>
                <w:sz w:val="22"/>
                <w:szCs w:val="22"/>
              </w:rPr>
              <w:t>Deadline</w:t>
            </w:r>
          </w:p>
          <w:p w:rsidRPr="001D7F4B" w:rsidR="00FA790A" w:rsidP="007A2A57" w:rsidRDefault="00FA790A">
            <w:pPr>
              <w:jc w:val="center"/>
              <w:rPr>
                <w:rFonts w:asciiTheme="minorHAnsi" w:hAnsiTheme="minorHAnsi"/>
                <w:b/>
                <w:bCs/>
                <w:sz w:val="22"/>
                <w:szCs w:val="22"/>
              </w:rPr>
            </w:pPr>
            <w:proofErr w:type="spellStart"/>
            <w:r w:rsidRPr="001D7F4B">
              <w:rPr>
                <w:rFonts w:asciiTheme="minorHAnsi" w:hAnsiTheme="minorHAnsi"/>
                <w:b/>
                <w:bCs/>
                <w:sz w:val="22"/>
                <w:szCs w:val="22"/>
              </w:rPr>
              <w:t>Sub.toets</w:t>
            </w:r>
            <w:proofErr w:type="spellEnd"/>
          </w:p>
        </w:tc>
        <w:tc>
          <w:tcPr>
            <w:tcW w:w="5403" w:type="dxa"/>
            <w:shd w:val="clear" w:color="auto" w:fill="auto"/>
            <w:textDirection w:val="btLr"/>
            <w:vAlign w:val="bottom"/>
            <w:hideMark/>
          </w:tcPr>
          <w:p w:rsidRPr="001D7F4B" w:rsidR="00FA790A" w:rsidP="007A2A57" w:rsidRDefault="00FA790A">
            <w:pPr>
              <w:jc w:val="center"/>
              <w:rPr>
                <w:rFonts w:asciiTheme="minorHAnsi" w:hAnsiTheme="minorHAnsi"/>
                <w:b/>
                <w:bCs/>
                <w:sz w:val="22"/>
                <w:szCs w:val="22"/>
              </w:rPr>
            </w:pPr>
            <w:r w:rsidRPr="001D7F4B">
              <w:rPr>
                <w:rFonts w:asciiTheme="minorHAnsi" w:hAnsiTheme="minorHAnsi"/>
                <w:b/>
                <w:bCs/>
                <w:sz w:val="22"/>
                <w:szCs w:val="22"/>
              </w:rPr>
              <w:t>Opmerking</w:t>
            </w:r>
          </w:p>
        </w:tc>
      </w:tr>
      <w:tr w:rsidRPr="001D7F4B" w:rsidR="001D7F4B" w:rsidTr="00523331">
        <w:trPr>
          <w:trHeight w:val="300"/>
        </w:trPr>
        <w:tc>
          <w:tcPr>
            <w:tcW w:w="435" w:type="dxa"/>
            <w:tcBorders>
              <w:bottom w:val="single" w:color="auto" w:sz="4" w:space="0"/>
            </w:tcBorders>
            <w:shd w:val="clear" w:color="000000" w:fill="538DD5"/>
          </w:tcPr>
          <w:p w:rsidRPr="001D7F4B" w:rsidR="00FA790A" w:rsidP="007A2A57" w:rsidRDefault="00FA790A">
            <w:pPr>
              <w:jc w:val="center"/>
              <w:rPr>
                <w:rFonts w:asciiTheme="minorHAnsi" w:hAnsiTheme="minorHAnsi"/>
                <w:b/>
                <w:bCs/>
                <w:sz w:val="22"/>
                <w:szCs w:val="22"/>
              </w:rPr>
            </w:pPr>
          </w:p>
        </w:tc>
        <w:tc>
          <w:tcPr>
            <w:tcW w:w="1279" w:type="dxa"/>
            <w:tcBorders>
              <w:bottom w:val="single" w:color="auto" w:sz="4" w:space="0"/>
            </w:tcBorders>
            <w:shd w:val="clear" w:color="000000" w:fill="538DD5"/>
            <w:vAlign w:val="bottom"/>
            <w:hideMark/>
          </w:tcPr>
          <w:p w:rsidRPr="001D7F4B" w:rsidR="00FA790A" w:rsidP="007A2A57" w:rsidRDefault="00FA790A">
            <w:pPr>
              <w:jc w:val="center"/>
              <w:rPr>
                <w:rFonts w:asciiTheme="minorHAnsi" w:hAnsiTheme="minorHAnsi"/>
                <w:b/>
                <w:bCs/>
                <w:sz w:val="22"/>
                <w:szCs w:val="22"/>
              </w:rPr>
            </w:pPr>
            <w:r w:rsidRPr="001D7F4B">
              <w:rPr>
                <w:rFonts w:asciiTheme="minorHAnsi" w:hAnsiTheme="minorHAnsi"/>
                <w:b/>
                <w:bCs/>
                <w:sz w:val="22"/>
                <w:szCs w:val="22"/>
              </w:rPr>
              <w:t> </w:t>
            </w:r>
          </w:p>
        </w:tc>
        <w:tc>
          <w:tcPr>
            <w:tcW w:w="1468" w:type="dxa"/>
            <w:tcBorders>
              <w:bottom w:val="single" w:color="auto" w:sz="4" w:space="0"/>
            </w:tcBorders>
            <w:shd w:val="clear" w:color="000000" w:fill="538DD5"/>
            <w:vAlign w:val="bottom"/>
            <w:hideMark/>
          </w:tcPr>
          <w:p w:rsidRPr="001D7F4B" w:rsidR="00FA790A" w:rsidP="007A2A57" w:rsidRDefault="00FA790A">
            <w:pPr>
              <w:rPr>
                <w:rFonts w:asciiTheme="minorHAnsi" w:hAnsiTheme="minorHAnsi"/>
                <w:b/>
                <w:bCs/>
                <w:sz w:val="22"/>
                <w:szCs w:val="22"/>
              </w:rPr>
            </w:pPr>
            <w:r w:rsidRPr="001D7F4B">
              <w:rPr>
                <w:rFonts w:asciiTheme="minorHAnsi" w:hAnsiTheme="minorHAnsi"/>
                <w:b/>
                <w:bCs/>
                <w:sz w:val="22"/>
                <w:szCs w:val="22"/>
              </w:rPr>
              <w:t> </w:t>
            </w:r>
          </w:p>
        </w:tc>
        <w:tc>
          <w:tcPr>
            <w:tcW w:w="3685" w:type="dxa"/>
            <w:tcBorders>
              <w:bottom w:val="single" w:color="auto" w:sz="4" w:space="0"/>
            </w:tcBorders>
            <w:shd w:val="clear" w:color="000000" w:fill="538DD5"/>
            <w:vAlign w:val="bottom"/>
            <w:hideMark/>
          </w:tcPr>
          <w:p w:rsidRPr="001D7F4B" w:rsidR="00FA790A" w:rsidP="007A2A57" w:rsidRDefault="00FA790A">
            <w:pPr>
              <w:jc w:val="center"/>
              <w:rPr>
                <w:rFonts w:asciiTheme="minorHAnsi" w:hAnsiTheme="minorHAnsi"/>
                <w:b/>
                <w:bCs/>
                <w:sz w:val="22"/>
                <w:szCs w:val="22"/>
              </w:rPr>
            </w:pPr>
            <w:r w:rsidRPr="001D7F4B">
              <w:rPr>
                <w:rFonts w:asciiTheme="minorHAnsi" w:hAnsiTheme="minorHAnsi"/>
                <w:b/>
                <w:bCs/>
                <w:sz w:val="22"/>
                <w:szCs w:val="22"/>
              </w:rPr>
              <w:t> </w:t>
            </w:r>
          </w:p>
        </w:tc>
        <w:tc>
          <w:tcPr>
            <w:tcW w:w="1654" w:type="dxa"/>
            <w:tcBorders>
              <w:bottom w:val="single" w:color="auto" w:sz="4" w:space="0"/>
            </w:tcBorders>
            <w:shd w:val="clear" w:color="000000" w:fill="538DD5"/>
            <w:vAlign w:val="bottom"/>
            <w:hideMark/>
          </w:tcPr>
          <w:p w:rsidRPr="001D7F4B" w:rsidR="00FA790A" w:rsidP="007A2A57" w:rsidRDefault="00FA790A">
            <w:pPr>
              <w:jc w:val="center"/>
              <w:rPr>
                <w:rFonts w:asciiTheme="minorHAnsi" w:hAnsiTheme="minorHAnsi"/>
                <w:b/>
                <w:bCs/>
                <w:sz w:val="22"/>
                <w:szCs w:val="22"/>
              </w:rPr>
            </w:pPr>
            <w:r w:rsidRPr="001D7F4B">
              <w:rPr>
                <w:rFonts w:asciiTheme="minorHAnsi" w:hAnsiTheme="minorHAnsi"/>
                <w:b/>
                <w:bCs/>
                <w:sz w:val="22"/>
                <w:szCs w:val="22"/>
              </w:rPr>
              <w:t> </w:t>
            </w:r>
          </w:p>
        </w:tc>
        <w:tc>
          <w:tcPr>
            <w:tcW w:w="833" w:type="dxa"/>
            <w:tcBorders>
              <w:bottom w:val="single" w:color="auto" w:sz="4" w:space="0"/>
            </w:tcBorders>
            <w:shd w:val="clear" w:color="000000" w:fill="538DD5"/>
          </w:tcPr>
          <w:p w:rsidRPr="001D7F4B" w:rsidR="00FA790A" w:rsidP="007A2A57" w:rsidRDefault="00FA790A">
            <w:pPr>
              <w:rPr>
                <w:rFonts w:asciiTheme="minorHAnsi" w:hAnsiTheme="minorHAnsi"/>
                <w:b/>
                <w:bCs/>
                <w:sz w:val="22"/>
                <w:szCs w:val="22"/>
              </w:rPr>
            </w:pPr>
          </w:p>
        </w:tc>
        <w:tc>
          <w:tcPr>
            <w:tcW w:w="5403" w:type="dxa"/>
            <w:tcBorders>
              <w:bottom w:val="single" w:color="auto" w:sz="4" w:space="0"/>
            </w:tcBorders>
            <w:shd w:val="clear" w:color="000000" w:fill="538DD5"/>
            <w:hideMark/>
          </w:tcPr>
          <w:p w:rsidRPr="001D7F4B" w:rsidR="00FA790A" w:rsidP="007A2A57" w:rsidRDefault="00FA790A">
            <w:pPr>
              <w:rPr>
                <w:rFonts w:asciiTheme="minorHAnsi" w:hAnsiTheme="minorHAnsi"/>
                <w:b/>
                <w:bCs/>
                <w:sz w:val="22"/>
                <w:szCs w:val="22"/>
              </w:rPr>
            </w:pPr>
            <w:r w:rsidRPr="001D7F4B">
              <w:rPr>
                <w:rFonts w:asciiTheme="minorHAnsi" w:hAnsiTheme="minorHAnsi"/>
                <w:b/>
                <w:bCs/>
                <w:sz w:val="22"/>
                <w:szCs w:val="22"/>
              </w:rPr>
              <w:t> </w:t>
            </w:r>
          </w:p>
        </w:tc>
      </w:tr>
      <w:tr w:rsidRPr="001D7F4B" w:rsidR="001D7F4B" w:rsidTr="00FA790A">
        <w:trPr>
          <w:trHeight w:val="467"/>
        </w:trPr>
        <w:tc>
          <w:tcPr>
            <w:tcW w:w="14757" w:type="dxa"/>
            <w:gridSpan w:val="7"/>
            <w:shd w:val="clear" w:color="auto" w:fill="C2D69B" w:themeFill="accent3" w:themeFillTint="99"/>
          </w:tcPr>
          <w:p w:rsidRPr="001D7F4B" w:rsidR="008775C9" w:rsidP="007A2A57" w:rsidRDefault="008775C9">
            <w:pPr>
              <w:rPr>
                <w:rFonts w:asciiTheme="minorHAnsi" w:hAnsiTheme="minorHAnsi"/>
                <w:b/>
                <w:i/>
                <w:sz w:val="22"/>
                <w:szCs w:val="22"/>
              </w:rPr>
            </w:pPr>
            <w:r w:rsidRPr="001D7F4B">
              <w:rPr>
                <w:rFonts w:asciiTheme="minorHAnsi" w:hAnsiTheme="minorHAnsi"/>
                <w:b/>
                <w:i/>
                <w:sz w:val="22"/>
                <w:szCs w:val="22"/>
              </w:rPr>
              <w:t>Onderwerpen op het terrein van Justitie&amp; Veiligheid</w:t>
            </w:r>
          </w:p>
        </w:tc>
      </w:tr>
      <w:tr w:rsidRPr="001D7F4B" w:rsidR="001D7F4B" w:rsidTr="00523331">
        <w:trPr>
          <w:trHeight w:val="699"/>
        </w:trPr>
        <w:tc>
          <w:tcPr>
            <w:tcW w:w="435" w:type="dxa"/>
          </w:tcPr>
          <w:p w:rsidRPr="001D7F4B" w:rsidR="00FA790A" w:rsidP="0031695B" w:rsidRDefault="00FA790A">
            <w:pPr>
              <w:jc w:val="center"/>
              <w:rPr>
                <w:rFonts w:asciiTheme="minorHAnsi" w:hAnsiTheme="minorHAnsi"/>
                <w:sz w:val="22"/>
                <w:szCs w:val="22"/>
              </w:rPr>
            </w:pPr>
            <w:r w:rsidRPr="001D7F4B">
              <w:rPr>
                <w:rFonts w:asciiTheme="minorHAnsi" w:hAnsiTheme="minorHAnsi"/>
                <w:sz w:val="22"/>
                <w:szCs w:val="22"/>
              </w:rPr>
              <w:t>1.</w:t>
            </w:r>
          </w:p>
        </w:tc>
        <w:tc>
          <w:tcPr>
            <w:tcW w:w="1279" w:type="dxa"/>
            <w:shd w:val="clear" w:color="auto" w:fill="auto"/>
            <w:noWrap/>
          </w:tcPr>
          <w:p w:rsidRPr="008256C6" w:rsidR="00FA790A" w:rsidP="00AB2618" w:rsidRDefault="002246A5">
            <w:pPr>
              <w:jc w:val="center"/>
              <w:rPr>
                <w:rFonts w:asciiTheme="minorHAnsi" w:hAnsiTheme="minorHAnsi"/>
                <w:sz w:val="22"/>
                <w:szCs w:val="22"/>
              </w:rPr>
            </w:pPr>
            <w:r>
              <w:rPr>
                <w:rFonts w:asciiTheme="minorHAnsi" w:hAnsiTheme="minorHAnsi"/>
                <w:sz w:val="22"/>
                <w:szCs w:val="22"/>
              </w:rPr>
              <w:t>31</w:t>
            </w:r>
            <w:r w:rsidRPr="008256C6" w:rsidR="008256C6">
              <w:rPr>
                <w:rFonts w:asciiTheme="minorHAnsi" w:hAnsiTheme="minorHAnsi"/>
                <w:sz w:val="22"/>
                <w:szCs w:val="22"/>
              </w:rPr>
              <w:t>-01-2019</w:t>
            </w:r>
          </w:p>
        </w:tc>
        <w:tc>
          <w:tcPr>
            <w:tcW w:w="1468" w:type="dxa"/>
            <w:shd w:val="clear" w:color="auto" w:fill="auto"/>
            <w:noWrap/>
          </w:tcPr>
          <w:p w:rsidRPr="008256C6" w:rsidR="00FA790A" w:rsidP="0031695B" w:rsidRDefault="002246A5">
            <w:pPr>
              <w:spacing w:line="276" w:lineRule="auto"/>
              <w:rPr>
                <w:rFonts w:asciiTheme="minorHAnsi" w:hAnsiTheme="minorHAnsi" w:eastAsiaTheme="minorHAnsi"/>
                <w:sz w:val="22"/>
                <w:szCs w:val="22"/>
                <w:lang w:eastAsia="en-US"/>
              </w:rPr>
            </w:pPr>
            <w:r>
              <w:rPr>
                <w:rFonts w:asciiTheme="minorHAnsi" w:hAnsiTheme="minorHAnsi"/>
                <w:sz w:val="22"/>
                <w:szCs w:val="22"/>
              </w:rPr>
              <w:t>Besluit</w:t>
            </w:r>
          </w:p>
        </w:tc>
        <w:tc>
          <w:tcPr>
            <w:tcW w:w="3685" w:type="dxa"/>
            <w:shd w:val="clear" w:color="auto" w:fill="auto"/>
          </w:tcPr>
          <w:p w:rsidRPr="008256C6" w:rsidR="00FA790A" w:rsidP="0031695B" w:rsidRDefault="002246A5">
            <w:pPr>
              <w:rPr>
                <w:rFonts w:asciiTheme="minorHAnsi" w:hAnsiTheme="minorHAnsi"/>
                <w:sz w:val="22"/>
                <w:szCs w:val="22"/>
              </w:rPr>
            </w:pPr>
            <w:r>
              <w:rPr>
                <w:rFonts w:ascii="Calibri" w:hAnsi="Calibri"/>
                <w:color w:val="000000"/>
                <w:sz w:val="22"/>
                <w:szCs w:val="22"/>
              </w:rPr>
              <w:t xml:space="preserve">Voorstel voor een BESLUIT VAN DE RAAD betreffende de mededeling van het Verenigd Koninkrijk van Groot-Brittannië en Noord-Ierland dat het niet langer wenst deel te nemen aan enkele bepalingen van het </w:t>
            </w:r>
            <w:proofErr w:type="spellStart"/>
            <w:r>
              <w:rPr>
                <w:rFonts w:ascii="Calibri" w:hAnsi="Calibri"/>
                <w:color w:val="000000"/>
                <w:sz w:val="22"/>
                <w:szCs w:val="22"/>
              </w:rPr>
              <w:t>Schengenacquis</w:t>
            </w:r>
            <w:proofErr w:type="spellEnd"/>
            <w:r>
              <w:rPr>
                <w:rFonts w:ascii="Calibri" w:hAnsi="Calibri"/>
                <w:color w:val="000000"/>
                <w:sz w:val="22"/>
                <w:szCs w:val="22"/>
              </w:rPr>
              <w:t xml:space="preserve"> die zijn opgenomen in Verordening (EG) nr. 377/2004 van de Raad van 19 februari 2004 betreffende de oprichting van een netwerk van immigratieverbindingsfunctionarissen</w:t>
            </w:r>
          </w:p>
        </w:tc>
        <w:tc>
          <w:tcPr>
            <w:tcW w:w="1654" w:type="dxa"/>
            <w:shd w:val="clear" w:color="auto" w:fill="auto"/>
            <w:noWrap/>
          </w:tcPr>
          <w:p w:rsidR="002246A5" w:rsidP="002246A5" w:rsidRDefault="003A7D53">
            <w:pPr>
              <w:jc w:val="center"/>
              <w:rPr>
                <w:rFonts w:ascii="Calibri" w:hAnsi="Calibri" w:eastAsiaTheme="minorHAnsi"/>
                <w:color w:val="0000FF"/>
                <w:sz w:val="22"/>
                <w:szCs w:val="22"/>
                <w:u w:val="single"/>
              </w:rPr>
            </w:pPr>
            <w:hyperlink w:history="1" r:id="rId11">
              <w:r w:rsidR="002246A5">
                <w:rPr>
                  <w:rStyle w:val="Hyperlink"/>
                  <w:rFonts w:ascii="Calibri" w:hAnsi="Calibri"/>
                  <w:sz w:val="22"/>
                  <w:szCs w:val="22"/>
                </w:rPr>
                <w:t>COM (2019) 23</w:t>
              </w:r>
            </w:hyperlink>
          </w:p>
          <w:p w:rsidRPr="008256C6" w:rsidR="00FA790A" w:rsidP="008256C6" w:rsidRDefault="00FA790A">
            <w:pPr>
              <w:jc w:val="center"/>
              <w:rPr>
                <w:rFonts w:asciiTheme="minorHAnsi" w:hAnsiTheme="minorHAnsi" w:eastAsiaTheme="minorHAnsi"/>
                <w:sz w:val="22"/>
                <w:szCs w:val="22"/>
                <w:u w:val="single"/>
                <w:lang w:val="en-GB"/>
              </w:rPr>
            </w:pPr>
          </w:p>
        </w:tc>
        <w:tc>
          <w:tcPr>
            <w:tcW w:w="833" w:type="dxa"/>
            <w:shd w:val="clear" w:color="auto" w:fill="auto"/>
          </w:tcPr>
          <w:p w:rsidRPr="001D7F4B" w:rsidR="00FA790A" w:rsidP="0031695B" w:rsidRDefault="008256C6">
            <w:pPr>
              <w:rPr>
                <w:rFonts w:asciiTheme="minorHAnsi" w:hAnsiTheme="minorHAnsi"/>
                <w:sz w:val="22"/>
                <w:szCs w:val="22"/>
                <w:lang w:val="en-GB"/>
              </w:rPr>
            </w:pPr>
            <w:r>
              <w:rPr>
                <w:rFonts w:asciiTheme="minorHAnsi" w:hAnsiTheme="minorHAnsi"/>
                <w:sz w:val="22"/>
                <w:szCs w:val="22"/>
                <w:lang w:val="en-GB"/>
              </w:rPr>
              <w:t>29-3-2019</w:t>
            </w:r>
          </w:p>
        </w:tc>
        <w:tc>
          <w:tcPr>
            <w:tcW w:w="5403" w:type="dxa"/>
            <w:shd w:val="clear" w:color="auto" w:fill="auto"/>
          </w:tcPr>
          <w:p w:rsidRPr="001D7F4B" w:rsidR="005420AB" w:rsidP="00E3560E" w:rsidRDefault="00FA790A">
            <w:pPr>
              <w:rPr>
                <w:rFonts w:asciiTheme="minorHAnsi" w:hAnsiTheme="minorHAnsi"/>
                <w:sz w:val="22"/>
                <w:szCs w:val="22"/>
              </w:rPr>
            </w:pPr>
            <w:r w:rsidRPr="001D7F4B">
              <w:rPr>
                <w:rFonts w:eastAsia="Calibri" w:asciiTheme="minorHAnsi" w:hAnsiTheme="minorHAnsi"/>
                <w:iCs/>
                <w:sz w:val="22"/>
                <w:szCs w:val="22"/>
                <w:lang w:eastAsia="en-US"/>
              </w:rPr>
              <w:t xml:space="preserve"> </w:t>
            </w:r>
            <w:r w:rsidRPr="001D7F4B" w:rsidR="00551CCE">
              <w:rPr>
                <w:rFonts w:asciiTheme="minorHAnsi" w:hAnsiTheme="minorHAnsi"/>
                <w:sz w:val="22"/>
                <w:szCs w:val="22"/>
                <w:u w:val="single"/>
              </w:rPr>
              <w:t>Voorstel</w:t>
            </w:r>
            <w:r w:rsidRPr="001D7F4B" w:rsidR="00551CCE">
              <w:rPr>
                <w:rFonts w:asciiTheme="minorHAnsi" w:hAnsiTheme="minorHAnsi"/>
                <w:sz w:val="22"/>
                <w:szCs w:val="22"/>
              </w:rPr>
              <w:t xml:space="preserve">: </w:t>
            </w:r>
            <w:r w:rsidR="0009230A">
              <w:rPr>
                <w:rFonts w:asciiTheme="minorHAnsi" w:hAnsiTheme="minorHAnsi"/>
                <w:sz w:val="22"/>
                <w:szCs w:val="22"/>
              </w:rPr>
              <w:t>voor kennisgeving aannemen</w:t>
            </w:r>
          </w:p>
          <w:p w:rsidR="008422B3" w:rsidP="008422B3" w:rsidRDefault="008422B3">
            <w:pPr>
              <w:rPr>
                <w:rFonts w:asciiTheme="minorHAnsi" w:hAnsiTheme="minorHAnsi"/>
                <w:i/>
                <w:noProof/>
                <w:sz w:val="22"/>
                <w:szCs w:val="22"/>
              </w:rPr>
            </w:pPr>
          </w:p>
          <w:p w:rsidRPr="00095742" w:rsidR="00FF19D6" w:rsidP="003A7D53" w:rsidRDefault="00FF19D6">
            <w:pPr>
              <w:pBdr>
                <w:top w:val="nil"/>
                <w:left w:val="nil"/>
                <w:bottom w:val="nil"/>
                <w:right w:val="nil"/>
                <w:between w:val="nil"/>
                <w:bar w:val="nil"/>
              </w:pBdr>
              <w:spacing w:after="240"/>
              <w:rPr>
                <w:rFonts w:asciiTheme="minorHAnsi" w:hAnsiTheme="minorHAnsi"/>
                <w:i/>
                <w:noProof/>
                <w:sz w:val="22"/>
                <w:szCs w:val="22"/>
              </w:rPr>
            </w:pPr>
            <w:r w:rsidRPr="0009230A">
              <w:rPr>
                <w:rFonts w:asciiTheme="minorHAnsi" w:hAnsiTheme="minorHAnsi"/>
                <w:i/>
                <w:noProof/>
                <w:sz w:val="22"/>
                <w:szCs w:val="22"/>
              </w:rPr>
              <w:t>H</w:t>
            </w:r>
            <w:r w:rsidRPr="0009230A">
              <w:rPr>
                <w:rFonts w:asciiTheme="minorHAnsi" w:hAnsiTheme="minorHAnsi"/>
                <w:i/>
                <w:noProof/>
                <w:sz w:val="22"/>
                <w:szCs w:val="22"/>
              </w:rPr>
              <w:t>et Verenigd Koninkrijk</w:t>
            </w:r>
            <w:r w:rsidRPr="0009230A">
              <w:rPr>
                <w:rFonts w:asciiTheme="minorHAnsi" w:hAnsiTheme="minorHAnsi"/>
                <w:i/>
                <w:noProof/>
                <w:sz w:val="22"/>
                <w:szCs w:val="22"/>
              </w:rPr>
              <w:t xml:space="preserve"> </w:t>
            </w:r>
            <w:r w:rsidR="003A7D53">
              <w:rPr>
                <w:rFonts w:asciiTheme="minorHAnsi" w:hAnsiTheme="minorHAnsi"/>
                <w:i/>
                <w:noProof/>
                <w:sz w:val="22"/>
                <w:szCs w:val="22"/>
              </w:rPr>
              <w:t xml:space="preserve"> (VK) </w:t>
            </w:r>
            <w:r w:rsidRPr="0009230A">
              <w:rPr>
                <w:rFonts w:asciiTheme="minorHAnsi" w:hAnsiTheme="minorHAnsi"/>
                <w:i/>
                <w:noProof/>
                <w:sz w:val="22"/>
                <w:szCs w:val="22"/>
              </w:rPr>
              <w:t>heeft</w:t>
            </w:r>
            <w:r w:rsidRPr="0009230A" w:rsidR="00E42EA8">
              <w:rPr>
                <w:rFonts w:asciiTheme="minorHAnsi" w:hAnsiTheme="minorHAnsi"/>
                <w:i/>
                <w:noProof/>
                <w:sz w:val="22"/>
                <w:szCs w:val="22"/>
              </w:rPr>
              <w:t>,</w:t>
            </w:r>
            <w:r w:rsidRPr="0009230A">
              <w:rPr>
                <w:rFonts w:asciiTheme="minorHAnsi" w:hAnsiTheme="minorHAnsi"/>
                <w:i/>
                <w:noProof/>
                <w:sz w:val="22"/>
                <w:szCs w:val="22"/>
              </w:rPr>
              <w:t xml:space="preserve"> </w:t>
            </w:r>
            <w:r w:rsidRPr="0009230A" w:rsidR="00E42EA8">
              <w:rPr>
                <w:rFonts w:asciiTheme="minorHAnsi" w:hAnsiTheme="minorHAnsi"/>
                <w:i/>
                <w:noProof/>
                <w:sz w:val="22"/>
                <w:szCs w:val="22"/>
              </w:rPr>
              <w:t>vanwege</w:t>
            </w:r>
            <w:r w:rsidRPr="0009230A" w:rsidR="00E42EA8">
              <w:rPr>
                <w:rFonts w:asciiTheme="minorHAnsi" w:hAnsiTheme="minorHAnsi"/>
                <w:i/>
                <w:noProof/>
                <w:sz w:val="22"/>
                <w:szCs w:val="22"/>
              </w:rPr>
              <w:t xml:space="preserve"> het verzoek </w:t>
            </w:r>
            <w:r w:rsidRPr="0009230A" w:rsidR="00E42EA8">
              <w:rPr>
                <w:rFonts w:asciiTheme="minorHAnsi" w:hAnsiTheme="minorHAnsi"/>
                <w:i/>
                <w:noProof/>
                <w:sz w:val="22"/>
                <w:szCs w:val="22"/>
              </w:rPr>
              <w:t>om</w:t>
            </w:r>
            <w:r w:rsidRPr="0009230A" w:rsidR="00E42EA8">
              <w:rPr>
                <w:rFonts w:asciiTheme="minorHAnsi" w:hAnsiTheme="minorHAnsi"/>
                <w:i/>
                <w:noProof/>
                <w:sz w:val="22"/>
                <w:szCs w:val="22"/>
              </w:rPr>
              <w:t xml:space="preserve"> deel te mogen nemen aan enkele van de bepalingen van het Schengenacquis</w:t>
            </w:r>
            <w:r w:rsidRPr="0009230A" w:rsidR="00E42EA8">
              <w:rPr>
                <w:rFonts w:asciiTheme="minorHAnsi" w:hAnsiTheme="minorHAnsi"/>
                <w:i/>
                <w:noProof/>
                <w:sz w:val="22"/>
                <w:szCs w:val="22"/>
              </w:rPr>
              <w:t xml:space="preserve">, </w:t>
            </w:r>
            <w:r w:rsidRPr="0009230A">
              <w:rPr>
                <w:rFonts w:asciiTheme="minorHAnsi" w:hAnsiTheme="minorHAnsi"/>
                <w:i/>
                <w:noProof/>
                <w:sz w:val="22"/>
                <w:szCs w:val="22"/>
              </w:rPr>
              <w:t xml:space="preserve">deelgenomen aan </w:t>
            </w:r>
            <w:r w:rsidR="003A7D53">
              <w:rPr>
                <w:rFonts w:asciiTheme="minorHAnsi" w:hAnsiTheme="minorHAnsi"/>
                <w:i/>
                <w:noProof/>
                <w:sz w:val="22"/>
                <w:szCs w:val="22"/>
              </w:rPr>
              <w:t>V</w:t>
            </w:r>
            <w:r w:rsidR="0009230A">
              <w:rPr>
                <w:rFonts w:asciiTheme="minorHAnsi" w:hAnsiTheme="minorHAnsi"/>
                <w:i/>
                <w:noProof/>
                <w:sz w:val="22"/>
                <w:szCs w:val="22"/>
              </w:rPr>
              <w:t xml:space="preserve">erordening </w:t>
            </w:r>
            <w:r w:rsidR="003A7D53">
              <w:rPr>
                <w:rFonts w:asciiTheme="minorHAnsi" w:hAnsiTheme="minorHAnsi"/>
                <w:i/>
                <w:noProof/>
                <w:sz w:val="22"/>
                <w:szCs w:val="22"/>
              </w:rPr>
              <w:t xml:space="preserve">(EG) nr. </w:t>
            </w:r>
            <w:r w:rsidRPr="003A7D53" w:rsidR="003A7D53">
              <w:rPr>
                <w:rFonts w:asciiTheme="minorHAnsi" w:hAnsiTheme="minorHAnsi"/>
                <w:i/>
                <w:noProof/>
                <w:sz w:val="22"/>
                <w:szCs w:val="22"/>
              </w:rPr>
              <w:t>377/2004</w:t>
            </w:r>
            <w:r w:rsidR="003A7D53">
              <w:rPr>
                <w:noProof/>
              </w:rPr>
              <w:t xml:space="preserve"> </w:t>
            </w:r>
            <w:r w:rsidR="0009230A">
              <w:rPr>
                <w:rFonts w:asciiTheme="minorHAnsi" w:hAnsiTheme="minorHAnsi"/>
                <w:i/>
                <w:noProof/>
                <w:sz w:val="22"/>
                <w:szCs w:val="22"/>
              </w:rPr>
              <w:t xml:space="preserve">betreffende </w:t>
            </w:r>
            <w:r w:rsidRPr="0009230A">
              <w:rPr>
                <w:rFonts w:asciiTheme="minorHAnsi" w:hAnsiTheme="minorHAnsi"/>
                <w:i/>
                <w:noProof/>
                <w:sz w:val="22"/>
                <w:szCs w:val="22"/>
              </w:rPr>
              <w:t xml:space="preserve">de oprichting van een netwerk van </w:t>
            </w:r>
            <w:r w:rsidRPr="0009230A" w:rsidR="00E42EA8">
              <w:rPr>
                <w:rFonts w:asciiTheme="minorHAnsi" w:hAnsiTheme="minorHAnsi"/>
                <w:i/>
                <w:noProof/>
                <w:sz w:val="22"/>
                <w:szCs w:val="22"/>
              </w:rPr>
              <w:t>im</w:t>
            </w:r>
            <w:r w:rsidRPr="0009230A">
              <w:rPr>
                <w:rFonts w:asciiTheme="minorHAnsi" w:hAnsiTheme="minorHAnsi"/>
                <w:i/>
                <w:noProof/>
                <w:sz w:val="22"/>
                <w:szCs w:val="22"/>
              </w:rPr>
              <w:t>mig</w:t>
            </w:r>
            <w:r w:rsidR="0009230A">
              <w:rPr>
                <w:rFonts w:asciiTheme="minorHAnsi" w:hAnsiTheme="minorHAnsi"/>
                <w:i/>
                <w:noProof/>
                <w:sz w:val="22"/>
                <w:szCs w:val="22"/>
              </w:rPr>
              <w:t>ratieverbindingsfunctionarissen</w:t>
            </w:r>
            <w:r w:rsidRPr="0009230A" w:rsidR="00E42EA8">
              <w:rPr>
                <w:rFonts w:asciiTheme="minorHAnsi" w:hAnsiTheme="minorHAnsi"/>
                <w:i/>
                <w:noProof/>
                <w:sz w:val="22"/>
                <w:szCs w:val="22"/>
              </w:rPr>
              <w:t xml:space="preserve">. </w:t>
            </w:r>
            <w:r w:rsidRPr="0009230A" w:rsidR="00E42EA8">
              <w:rPr>
                <w:rFonts w:asciiTheme="minorHAnsi" w:hAnsiTheme="minorHAnsi"/>
                <w:i/>
                <w:noProof/>
                <w:sz w:val="22"/>
                <w:szCs w:val="22"/>
              </w:rPr>
              <w:t xml:space="preserve">Op 16 mei 2018 heeft de Commissie een nieuwe wijziging van </w:t>
            </w:r>
            <w:r w:rsidR="003A7D53">
              <w:rPr>
                <w:rFonts w:asciiTheme="minorHAnsi" w:hAnsiTheme="minorHAnsi"/>
                <w:i/>
                <w:noProof/>
                <w:sz w:val="22"/>
                <w:szCs w:val="22"/>
              </w:rPr>
              <w:t>deze v</w:t>
            </w:r>
            <w:r w:rsidRPr="0009230A" w:rsidR="00E42EA8">
              <w:rPr>
                <w:rFonts w:asciiTheme="minorHAnsi" w:hAnsiTheme="minorHAnsi"/>
                <w:i/>
                <w:noProof/>
                <w:sz w:val="22"/>
                <w:szCs w:val="22"/>
              </w:rPr>
              <w:t>erordening voorgesteld</w:t>
            </w:r>
            <w:r w:rsidRPr="0009230A" w:rsidR="00E42EA8">
              <w:rPr>
                <w:rFonts w:asciiTheme="minorHAnsi" w:hAnsiTheme="minorHAnsi"/>
                <w:i/>
                <w:noProof/>
                <w:sz w:val="22"/>
                <w:szCs w:val="22"/>
              </w:rPr>
              <w:t>, waaraan het VK niet wenst deel te nemen. Hierdoor zal</w:t>
            </w:r>
            <w:r w:rsidRPr="0009230A" w:rsidR="00E42EA8">
              <w:rPr>
                <w:rFonts w:asciiTheme="minorHAnsi" w:hAnsiTheme="minorHAnsi"/>
                <w:i/>
                <w:noProof/>
                <w:sz w:val="22"/>
                <w:szCs w:val="22"/>
              </w:rPr>
              <w:t xml:space="preserve"> het </w:t>
            </w:r>
            <w:r w:rsidRPr="0009230A" w:rsidR="00E42EA8">
              <w:rPr>
                <w:rFonts w:asciiTheme="minorHAnsi" w:hAnsiTheme="minorHAnsi"/>
                <w:i/>
                <w:noProof/>
                <w:sz w:val="22"/>
                <w:szCs w:val="22"/>
              </w:rPr>
              <w:t>VK</w:t>
            </w:r>
            <w:r w:rsidRPr="0009230A" w:rsidR="00E42EA8">
              <w:rPr>
                <w:rFonts w:asciiTheme="minorHAnsi" w:hAnsiTheme="minorHAnsi"/>
                <w:i/>
                <w:noProof/>
                <w:sz w:val="22"/>
                <w:szCs w:val="22"/>
              </w:rPr>
              <w:t xml:space="preserve"> vanaf de datum van inwerkingtreding van het herschikkingsvoorstel niet langer deelnemen aan het netwerk van immigratieverbindingsfunctionarissen.</w:t>
            </w:r>
            <w:r w:rsidRPr="0009230A" w:rsidR="004D35D6">
              <w:rPr>
                <w:rFonts w:asciiTheme="minorHAnsi" w:hAnsiTheme="minorHAnsi"/>
                <w:i/>
                <w:noProof/>
                <w:sz w:val="22"/>
                <w:szCs w:val="22"/>
              </w:rPr>
              <w:t xml:space="preserve"> D</w:t>
            </w:r>
            <w:r w:rsidRPr="0009230A" w:rsidR="004D35D6">
              <w:rPr>
                <w:rFonts w:asciiTheme="minorHAnsi" w:hAnsiTheme="minorHAnsi"/>
                <w:i/>
                <w:noProof/>
                <w:sz w:val="22"/>
                <w:szCs w:val="22"/>
              </w:rPr>
              <w:t xml:space="preserve">e Raad </w:t>
            </w:r>
            <w:r w:rsidRPr="0009230A" w:rsidR="004D35D6">
              <w:rPr>
                <w:rFonts w:asciiTheme="minorHAnsi" w:hAnsiTheme="minorHAnsi"/>
                <w:i/>
                <w:noProof/>
                <w:sz w:val="22"/>
                <w:szCs w:val="22"/>
              </w:rPr>
              <w:t xml:space="preserve">zal op </w:t>
            </w:r>
            <w:r w:rsidRPr="0009230A" w:rsidR="004D35D6">
              <w:rPr>
                <w:rFonts w:asciiTheme="minorHAnsi" w:hAnsiTheme="minorHAnsi"/>
                <w:i/>
                <w:noProof/>
                <w:sz w:val="22"/>
                <w:szCs w:val="22"/>
              </w:rPr>
              <w:lastRenderedPageBreak/>
              <w:t>voorstel van de Commissie vervolgens beslissen in welk</w:t>
            </w:r>
            <w:r w:rsidR="0009230A">
              <w:rPr>
                <w:rFonts w:asciiTheme="minorHAnsi" w:hAnsiTheme="minorHAnsi"/>
                <w:i/>
                <w:noProof/>
                <w:sz w:val="22"/>
                <w:szCs w:val="22"/>
              </w:rPr>
              <w:t>e</w:t>
            </w:r>
            <w:r w:rsidRPr="0009230A" w:rsidR="004D35D6">
              <w:rPr>
                <w:rFonts w:asciiTheme="minorHAnsi" w:hAnsiTheme="minorHAnsi"/>
                <w:i/>
                <w:noProof/>
                <w:sz w:val="22"/>
                <w:szCs w:val="22"/>
              </w:rPr>
              <w:t xml:space="preserve"> mate </w:t>
            </w:r>
            <w:r w:rsidRPr="0009230A" w:rsidR="004D35D6">
              <w:rPr>
                <w:rFonts w:asciiTheme="minorHAnsi" w:hAnsiTheme="minorHAnsi"/>
                <w:i/>
                <w:noProof/>
                <w:sz w:val="22"/>
                <w:szCs w:val="22"/>
              </w:rPr>
              <w:t>en</w:t>
            </w:r>
            <w:r w:rsidRPr="0009230A" w:rsidR="004D35D6">
              <w:rPr>
                <w:rFonts w:asciiTheme="minorHAnsi" w:hAnsiTheme="minorHAnsi"/>
                <w:i/>
                <w:noProof/>
                <w:sz w:val="22"/>
                <w:szCs w:val="22"/>
              </w:rPr>
              <w:t xml:space="preserve"> onder welke</w:t>
            </w:r>
            <w:r w:rsidRPr="0009230A" w:rsidR="004D35D6">
              <w:rPr>
                <w:rFonts w:asciiTheme="minorHAnsi" w:hAnsiTheme="minorHAnsi"/>
                <w:i/>
                <w:noProof/>
                <w:sz w:val="22"/>
                <w:szCs w:val="22"/>
              </w:rPr>
              <w:t xml:space="preserve"> voorwaarden </w:t>
            </w:r>
            <w:r w:rsidRPr="0009230A" w:rsidR="004D35D6">
              <w:rPr>
                <w:rFonts w:asciiTheme="minorHAnsi" w:hAnsiTheme="minorHAnsi"/>
                <w:i/>
                <w:noProof/>
                <w:sz w:val="22"/>
                <w:szCs w:val="22"/>
              </w:rPr>
              <w:t>het VK</w:t>
            </w:r>
            <w:r w:rsidRPr="0009230A" w:rsidR="004D35D6">
              <w:rPr>
                <w:rFonts w:asciiTheme="minorHAnsi" w:hAnsiTheme="minorHAnsi"/>
                <w:i/>
                <w:noProof/>
                <w:sz w:val="22"/>
                <w:szCs w:val="22"/>
              </w:rPr>
              <w:t xml:space="preserve"> zal ophouden deel te nemen aan delen van het Schengenacquis</w:t>
            </w:r>
            <w:r w:rsidRPr="0009230A" w:rsidR="004D35D6">
              <w:rPr>
                <w:rFonts w:asciiTheme="minorHAnsi" w:hAnsiTheme="minorHAnsi"/>
                <w:i/>
                <w:noProof/>
                <w:sz w:val="22"/>
                <w:szCs w:val="22"/>
              </w:rPr>
              <w:t xml:space="preserve">. De Commissie stelt </w:t>
            </w:r>
            <w:r w:rsidR="0009230A">
              <w:rPr>
                <w:rFonts w:asciiTheme="minorHAnsi" w:hAnsiTheme="minorHAnsi"/>
                <w:i/>
                <w:noProof/>
                <w:sz w:val="22"/>
                <w:szCs w:val="22"/>
              </w:rPr>
              <w:t xml:space="preserve">voor </w:t>
            </w:r>
            <w:r w:rsidRPr="0009230A" w:rsidR="004D35D6">
              <w:rPr>
                <w:rFonts w:asciiTheme="minorHAnsi" w:hAnsiTheme="minorHAnsi"/>
                <w:i/>
                <w:noProof/>
                <w:sz w:val="22"/>
                <w:szCs w:val="22"/>
              </w:rPr>
              <w:t xml:space="preserve">dat uit de aard van </w:t>
            </w:r>
            <w:r w:rsidRPr="0009230A" w:rsidR="004D35D6">
              <w:rPr>
                <w:rFonts w:asciiTheme="minorHAnsi" w:hAnsiTheme="minorHAnsi"/>
                <w:i/>
                <w:noProof/>
                <w:sz w:val="22"/>
                <w:szCs w:val="22"/>
              </w:rPr>
              <w:t>het herschikkingsvoorstel volgt dat zij een op zichzelf staande maatregel binnen het Schengenacquis vormen die niet in operationele wisselwerking staat met andere rechtsinstrumenten die deel uitmaken van het Schengenacquis</w:t>
            </w:r>
            <w:r w:rsidR="0009230A">
              <w:rPr>
                <w:rFonts w:asciiTheme="minorHAnsi" w:hAnsiTheme="minorHAnsi"/>
                <w:i/>
                <w:noProof/>
                <w:sz w:val="22"/>
                <w:szCs w:val="22"/>
              </w:rPr>
              <w:t xml:space="preserve">, zodat het VK aan het resterende deel van </w:t>
            </w:r>
            <w:bookmarkStart w:name="_GoBack" w:id="0"/>
            <w:r w:rsidRPr="003A7D53" w:rsidR="0009230A">
              <w:rPr>
                <w:rFonts w:asciiTheme="minorHAnsi" w:hAnsiTheme="minorHAnsi"/>
                <w:i/>
                <w:noProof/>
                <w:sz w:val="22"/>
                <w:szCs w:val="22"/>
              </w:rPr>
              <w:t>het Schengenacquis</w:t>
            </w:r>
            <w:r w:rsidRPr="003A7D53" w:rsidR="0009230A">
              <w:rPr>
                <w:rFonts w:asciiTheme="minorHAnsi" w:hAnsiTheme="minorHAnsi"/>
                <w:i/>
                <w:noProof/>
                <w:sz w:val="22"/>
                <w:szCs w:val="22"/>
              </w:rPr>
              <w:t xml:space="preserve"> kan blijven deelnemen.</w:t>
            </w:r>
            <w:bookmarkEnd w:id="0"/>
          </w:p>
        </w:tc>
      </w:tr>
      <w:tr w:rsidRPr="008422B3" w:rsidR="00095742" w:rsidTr="00E42AC8">
        <w:trPr>
          <w:trHeight w:val="699"/>
        </w:trPr>
        <w:tc>
          <w:tcPr>
            <w:tcW w:w="435" w:type="dxa"/>
            <w:tcBorders>
              <w:top w:val="single" w:color="auto" w:sz="4" w:space="0"/>
              <w:left w:val="single" w:color="auto" w:sz="4" w:space="0"/>
              <w:bottom w:val="single" w:color="auto" w:sz="4" w:space="0"/>
              <w:right w:val="single" w:color="auto" w:sz="4" w:space="0"/>
            </w:tcBorders>
          </w:tcPr>
          <w:p w:rsidRPr="001D7F4B" w:rsidR="00095742" w:rsidP="00C20821" w:rsidRDefault="00095742">
            <w:pPr>
              <w:jc w:val="center"/>
              <w:rPr>
                <w:rFonts w:asciiTheme="minorHAnsi" w:hAnsiTheme="minorHAnsi"/>
                <w:sz w:val="22"/>
                <w:szCs w:val="22"/>
              </w:rPr>
            </w:pPr>
            <w:r>
              <w:rPr>
                <w:rFonts w:asciiTheme="minorHAnsi" w:hAnsiTheme="minorHAnsi"/>
                <w:sz w:val="22"/>
                <w:szCs w:val="22"/>
              </w:rPr>
              <w:lastRenderedPageBreak/>
              <w:t>2.</w:t>
            </w:r>
          </w:p>
        </w:tc>
        <w:tc>
          <w:tcPr>
            <w:tcW w:w="1279" w:type="dxa"/>
            <w:tcBorders>
              <w:top w:val="single" w:color="auto" w:sz="4" w:space="0"/>
              <w:left w:val="single" w:color="auto" w:sz="4" w:space="0"/>
              <w:bottom w:val="single" w:color="auto" w:sz="4" w:space="0"/>
              <w:right w:val="single" w:color="auto" w:sz="4" w:space="0"/>
            </w:tcBorders>
            <w:shd w:val="clear" w:color="auto" w:fill="auto"/>
            <w:noWrap/>
          </w:tcPr>
          <w:p w:rsidRPr="008256C6" w:rsidR="00095742" w:rsidP="00C20821" w:rsidRDefault="00095742">
            <w:pPr>
              <w:jc w:val="center"/>
              <w:rPr>
                <w:rFonts w:asciiTheme="minorHAnsi" w:hAnsiTheme="minorHAnsi"/>
                <w:sz w:val="22"/>
                <w:szCs w:val="22"/>
              </w:rPr>
            </w:pPr>
            <w:r>
              <w:rPr>
                <w:rFonts w:asciiTheme="minorHAnsi" w:hAnsiTheme="minorHAnsi"/>
                <w:sz w:val="22"/>
                <w:szCs w:val="22"/>
              </w:rPr>
              <w:t>31</w:t>
            </w:r>
            <w:r w:rsidRPr="008256C6">
              <w:rPr>
                <w:rFonts w:asciiTheme="minorHAnsi" w:hAnsiTheme="minorHAnsi"/>
                <w:sz w:val="22"/>
                <w:szCs w:val="22"/>
              </w:rPr>
              <w:t>-01-2019</w:t>
            </w:r>
          </w:p>
        </w:tc>
        <w:tc>
          <w:tcPr>
            <w:tcW w:w="1468" w:type="dxa"/>
            <w:tcBorders>
              <w:top w:val="single" w:color="auto" w:sz="4" w:space="0"/>
              <w:left w:val="single" w:color="auto" w:sz="4" w:space="0"/>
              <w:bottom w:val="single" w:color="auto" w:sz="4" w:space="0"/>
              <w:right w:val="single" w:color="auto" w:sz="4" w:space="0"/>
            </w:tcBorders>
            <w:shd w:val="clear" w:color="auto" w:fill="auto"/>
            <w:noWrap/>
          </w:tcPr>
          <w:p w:rsidRPr="002246A5" w:rsidR="00095742" w:rsidP="00C20821" w:rsidRDefault="00095742">
            <w:pPr>
              <w:spacing w:line="276" w:lineRule="auto"/>
              <w:rPr>
                <w:rFonts w:asciiTheme="minorHAnsi" w:hAnsiTheme="minorHAnsi"/>
                <w:sz w:val="22"/>
                <w:szCs w:val="22"/>
              </w:rPr>
            </w:pPr>
            <w:r>
              <w:rPr>
                <w:rFonts w:asciiTheme="minorHAnsi" w:hAnsiTheme="minorHAnsi"/>
                <w:sz w:val="22"/>
                <w:szCs w:val="22"/>
              </w:rPr>
              <w:t>Besluit</w:t>
            </w:r>
          </w:p>
        </w:tc>
        <w:tc>
          <w:tcPr>
            <w:tcW w:w="3685" w:type="dxa"/>
            <w:tcBorders>
              <w:top w:val="single" w:color="auto" w:sz="4" w:space="0"/>
              <w:left w:val="single" w:color="auto" w:sz="4" w:space="0"/>
              <w:bottom w:val="single" w:color="auto" w:sz="4" w:space="0"/>
              <w:right w:val="single" w:color="auto" w:sz="4" w:space="0"/>
            </w:tcBorders>
            <w:shd w:val="clear" w:color="auto" w:fill="auto"/>
          </w:tcPr>
          <w:p w:rsidRPr="002246A5" w:rsidR="00095742" w:rsidP="00C20821" w:rsidRDefault="00095742">
            <w:pPr>
              <w:rPr>
                <w:rFonts w:ascii="Calibri" w:hAnsi="Calibri"/>
                <w:color w:val="000000"/>
                <w:sz w:val="22"/>
                <w:szCs w:val="22"/>
              </w:rPr>
            </w:pPr>
            <w:r>
              <w:rPr>
                <w:rFonts w:ascii="Calibri" w:hAnsi="Calibri"/>
                <w:color w:val="000000"/>
                <w:sz w:val="22"/>
                <w:szCs w:val="22"/>
              </w:rPr>
              <w:t>Voorstel voor een BESLUIT VAN DE RAAD betreffende de sluiting van de Overeenkomst tussen de Europese Unie en het Vorstendom Liechtenstein betreffende de toepassing van sommige bepalingen van Besluit 2008/615/JBZ van de Raad inzake de intensivering van de grensoverschrijdende samenwerking, in het bijzonder ter bestrijding van terrorisme en grensoverschrijdende criminaliteit, van Besluit 2008/616/JBZ van de Raad betreffende de uitvoering van Besluit 2008/615/JBZ inzake de intensivering van de grensoverschrijdende samenwerking, in het bijzonder ter bestrijding van terrorisme en grensoverschrijdende criminaliteit, en de bijlage daarbij, en van Kaderbesluit 2009/905/JBZ van de Raad over de accreditatie van aanbieders van forensische diensten die laboratoriumactiviteiten verrichten</w:t>
            </w:r>
          </w:p>
        </w:tc>
        <w:tc>
          <w:tcPr>
            <w:tcW w:w="1654" w:type="dxa"/>
            <w:tcBorders>
              <w:top w:val="single" w:color="auto" w:sz="4" w:space="0"/>
              <w:left w:val="single" w:color="auto" w:sz="4" w:space="0"/>
              <w:bottom w:val="single" w:color="auto" w:sz="4" w:space="0"/>
              <w:right w:val="single" w:color="auto" w:sz="4" w:space="0"/>
            </w:tcBorders>
            <w:shd w:val="clear" w:color="auto" w:fill="auto"/>
            <w:noWrap/>
          </w:tcPr>
          <w:p w:rsidRPr="002246A5" w:rsidR="00095742" w:rsidP="002246A5" w:rsidRDefault="00095742">
            <w:pPr>
              <w:jc w:val="center"/>
              <w:rPr>
                <w:rFonts w:ascii="Calibri" w:hAnsi="Calibri"/>
                <w:color w:val="0000FF"/>
                <w:sz w:val="22"/>
                <w:szCs w:val="22"/>
                <w:u w:val="single"/>
              </w:rPr>
            </w:pPr>
            <w:hyperlink w:history="1" r:id="rId12">
              <w:r>
                <w:rPr>
                  <w:rStyle w:val="Hyperlink"/>
                  <w:rFonts w:ascii="Calibri" w:hAnsi="Calibri"/>
                  <w:sz w:val="22"/>
                  <w:szCs w:val="22"/>
                </w:rPr>
                <w:t>COM (2019) 24</w:t>
              </w:r>
            </w:hyperlink>
          </w:p>
        </w:tc>
        <w:tc>
          <w:tcPr>
            <w:tcW w:w="833" w:type="dxa"/>
            <w:tcBorders>
              <w:top w:val="single" w:color="auto" w:sz="4" w:space="0"/>
              <w:left w:val="single" w:color="auto" w:sz="4" w:space="0"/>
              <w:bottom w:val="single" w:color="auto" w:sz="4" w:space="0"/>
              <w:right w:val="single" w:color="auto" w:sz="4" w:space="0"/>
            </w:tcBorders>
            <w:shd w:val="clear" w:color="auto" w:fill="auto"/>
          </w:tcPr>
          <w:p w:rsidRPr="002246A5" w:rsidR="00095742" w:rsidP="00C20821" w:rsidRDefault="00095742">
            <w:pPr>
              <w:rPr>
                <w:rFonts w:asciiTheme="minorHAnsi" w:hAnsiTheme="minorHAnsi"/>
                <w:sz w:val="22"/>
                <w:szCs w:val="22"/>
              </w:rPr>
            </w:pPr>
          </w:p>
        </w:tc>
        <w:tc>
          <w:tcPr>
            <w:tcW w:w="5403" w:type="dxa"/>
            <w:vMerge w:val="restart"/>
            <w:tcBorders>
              <w:top w:val="single" w:color="auto" w:sz="4" w:space="0"/>
              <w:left w:val="single" w:color="auto" w:sz="4" w:space="0"/>
              <w:right w:val="single" w:color="auto" w:sz="4" w:space="0"/>
            </w:tcBorders>
            <w:shd w:val="clear" w:color="auto" w:fill="auto"/>
          </w:tcPr>
          <w:p w:rsidR="00095742" w:rsidP="00095742" w:rsidRDefault="00095742">
            <w:pPr>
              <w:rPr>
                <w:rFonts w:ascii="Calibri" w:hAnsi="Calibri"/>
                <w:sz w:val="22"/>
                <w:szCs w:val="22"/>
              </w:rPr>
            </w:pPr>
            <w:r w:rsidRPr="002246A5">
              <w:rPr>
                <w:rFonts w:asciiTheme="minorHAnsi" w:hAnsiTheme="minorHAnsi"/>
                <w:sz w:val="22"/>
                <w:szCs w:val="22"/>
                <w:u w:val="single"/>
              </w:rPr>
              <w:t xml:space="preserve"> </w:t>
            </w:r>
            <w:r>
              <w:rPr>
                <w:rFonts w:ascii="Calibri" w:hAnsi="Calibri"/>
                <w:sz w:val="22"/>
                <w:szCs w:val="22"/>
                <w:u w:val="single"/>
              </w:rPr>
              <w:t>Voorstel</w:t>
            </w:r>
            <w:r>
              <w:rPr>
                <w:rFonts w:ascii="Calibri" w:hAnsi="Calibri"/>
                <w:sz w:val="22"/>
                <w:szCs w:val="22"/>
              </w:rPr>
              <w:t>: voor kennisgeving aannemen.</w:t>
            </w:r>
          </w:p>
          <w:p w:rsidR="00095742" w:rsidP="00095742" w:rsidRDefault="00095742">
            <w:pPr>
              <w:rPr>
                <w:rFonts w:ascii="Calibri" w:hAnsi="Calibri"/>
                <w:sz w:val="22"/>
                <w:szCs w:val="22"/>
              </w:rPr>
            </w:pPr>
          </w:p>
          <w:p w:rsidRPr="00095742" w:rsidR="00095742" w:rsidP="00095742" w:rsidRDefault="00095742">
            <w:pPr>
              <w:rPr>
                <w:rFonts w:ascii="Calibri" w:hAnsi="Calibri"/>
                <w:i/>
                <w:sz w:val="22"/>
                <w:szCs w:val="22"/>
              </w:rPr>
            </w:pPr>
            <w:r w:rsidRPr="00095742">
              <w:rPr>
                <w:rFonts w:ascii="Calibri" w:hAnsi="Calibri"/>
                <w:i/>
                <w:sz w:val="22"/>
                <w:szCs w:val="22"/>
              </w:rPr>
              <w:t>Het betreft besluiten tot de accreditatie van aanbieders in Zwitserland en Liechtenstein die laboratoriumdiensten verrichten in het kader van forensisch onderzoek. Het besluit geeft invulling aan eerder Raadsbesluiten gericht op de intensivering van grensoverschrijdende samenwerking met genoemde landen, bij bestrijding van terrorisme en grensoverschrijdende criminaliteit.</w:t>
            </w:r>
          </w:p>
          <w:p w:rsidRPr="002246A5" w:rsidR="00095742" w:rsidP="00C20821" w:rsidRDefault="00095742">
            <w:pPr>
              <w:rPr>
                <w:rFonts w:asciiTheme="minorHAnsi" w:hAnsiTheme="minorHAnsi"/>
                <w:sz w:val="22"/>
                <w:szCs w:val="22"/>
                <w:u w:val="single"/>
              </w:rPr>
            </w:pPr>
          </w:p>
          <w:p w:rsidRPr="002246A5" w:rsidR="00095742" w:rsidP="00095742" w:rsidRDefault="00095742">
            <w:pPr>
              <w:rPr>
                <w:rFonts w:asciiTheme="minorHAnsi" w:hAnsiTheme="minorHAnsi"/>
                <w:sz w:val="22"/>
                <w:szCs w:val="22"/>
                <w:u w:val="single"/>
              </w:rPr>
            </w:pPr>
            <w:r w:rsidRPr="00803506">
              <w:rPr>
                <w:rFonts w:asciiTheme="minorHAnsi" w:hAnsiTheme="minorHAnsi"/>
                <w:sz w:val="22"/>
                <w:szCs w:val="22"/>
                <w:u w:val="single"/>
              </w:rPr>
              <w:t xml:space="preserve"> </w:t>
            </w:r>
          </w:p>
        </w:tc>
      </w:tr>
      <w:tr w:rsidRPr="008422B3" w:rsidR="00095742" w:rsidTr="00E42AC8">
        <w:trPr>
          <w:trHeight w:val="699"/>
        </w:trPr>
        <w:tc>
          <w:tcPr>
            <w:tcW w:w="435" w:type="dxa"/>
            <w:tcBorders>
              <w:top w:val="single" w:color="auto" w:sz="4" w:space="0"/>
              <w:left w:val="single" w:color="auto" w:sz="4" w:space="0"/>
              <w:bottom w:val="single" w:color="auto" w:sz="4" w:space="0"/>
              <w:right w:val="single" w:color="auto" w:sz="4" w:space="0"/>
            </w:tcBorders>
          </w:tcPr>
          <w:p w:rsidRPr="001D7F4B" w:rsidR="00095742" w:rsidP="00C20821" w:rsidRDefault="00095742">
            <w:pPr>
              <w:jc w:val="center"/>
              <w:rPr>
                <w:rFonts w:asciiTheme="minorHAnsi" w:hAnsiTheme="minorHAnsi"/>
                <w:sz w:val="22"/>
                <w:szCs w:val="22"/>
              </w:rPr>
            </w:pPr>
            <w:r>
              <w:rPr>
                <w:rFonts w:asciiTheme="minorHAnsi" w:hAnsiTheme="minorHAnsi"/>
                <w:sz w:val="22"/>
                <w:szCs w:val="22"/>
              </w:rPr>
              <w:lastRenderedPageBreak/>
              <w:t>3.</w:t>
            </w:r>
          </w:p>
        </w:tc>
        <w:tc>
          <w:tcPr>
            <w:tcW w:w="1279" w:type="dxa"/>
            <w:tcBorders>
              <w:top w:val="single" w:color="auto" w:sz="4" w:space="0"/>
              <w:left w:val="single" w:color="auto" w:sz="4" w:space="0"/>
              <w:bottom w:val="single" w:color="auto" w:sz="4" w:space="0"/>
              <w:right w:val="single" w:color="auto" w:sz="4" w:space="0"/>
            </w:tcBorders>
            <w:shd w:val="clear" w:color="auto" w:fill="auto"/>
            <w:noWrap/>
          </w:tcPr>
          <w:p w:rsidRPr="008256C6" w:rsidR="00095742" w:rsidP="00C20821" w:rsidRDefault="00095742">
            <w:pPr>
              <w:jc w:val="center"/>
              <w:rPr>
                <w:rFonts w:asciiTheme="minorHAnsi" w:hAnsiTheme="minorHAnsi"/>
                <w:sz w:val="22"/>
                <w:szCs w:val="22"/>
              </w:rPr>
            </w:pPr>
            <w:r>
              <w:rPr>
                <w:rFonts w:asciiTheme="minorHAnsi" w:hAnsiTheme="minorHAnsi"/>
                <w:sz w:val="22"/>
                <w:szCs w:val="22"/>
              </w:rPr>
              <w:t>31</w:t>
            </w:r>
            <w:r w:rsidRPr="008256C6">
              <w:rPr>
                <w:rFonts w:asciiTheme="minorHAnsi" w:hAnsiTheme="minorHAnsi"/>
                <w:sz w:val="22"/>
                <w:szCs w:val="22"/>
              </w:rPr>
              <w:t>-01-2019</w:t>
            </w:r>
          </w:p>
        </w:tc>
        <w:tc>
          <w:tcPr>
            <w:tcW w:w="1468" w:type="dxa"/>
            <w:tcBorders>
              <w:top w:val="single" w:color="auto" w:sz="4" w:space="0"/>
              <w:left w:val="single" w:color="auto" w:sz="4" w:space="0"/>
              <w:bottom w:val="single" w:color="auto" w:sz="4" w:space="0"/>
              <w:right w:val="single" w:color="auto" w:sz="4" w:space="0"/>
            </w:tcBorders>
            <w:shd w:val="clear" w:color="auto" w:fill="auto"/>
            <w:noWrap/>
          </w:tcPr>
          <w:p w:rsidRPr="00803506" w:rsidR="00095742" w:rsidP="00C20821" w:rsidRDefault="00095742">
            <w:pPr>
              <w:spacing w:line="276" w:lineRule="auto"/>
              <w:rPr>
                <w:rFonts w:asciiTheme="minorHAnsi" w:hAnsiTheme="minorHAnsi"/>
                <w:sz w:val="22"/>
                <w:szCs w:val="22"/>
              </w:rPr>
            </w:pPr>
            <w:r>
              <w:rPr>
                <w:rFonts w:asciiTheme="minorHAnsi" w:hAnsiTheme="minorHAnsi"/>
                <w:sz w:val="22"/>
                <w:szCs w:val="22"/>
              </w:rPr>
              <w:t>Besluit</w:t>
            </w:r>
          </w:p>
        </w:tc>
        <w:tc>
          <w:tcPr>
            <w:tcW w:w="3685" w:type="dxa"/>
            <w:tcBorders>
              <w:top w:val="single" w:color="auto" w:sz="4" w:space="0"/>
              <w:left w:val="single" w:color="auto" w:sz="4" w:space="0"/>
              <w:bottom w:val="single" w:color="auto" w:sz="4" w:space="0"/>
              <w:right w:val="single" w:color="auto" w:sz="4" w:space="0"/>
            </w:tcBorders>
            <w:shd w:val="clear" w:color="auto" w:fill="auto"/>
          </w:tcPr>
          <w:p w:rsidRPr="00803506" w:rsidR="00095742" w:rsidP="00C20821" w:rsidRDefault="00095742">
            <w:pPr>
              <w:rPr>
                <w:rFonts w:ascii="Calibri" w:hAnsi="Calibri"/>
                <w:color w:val="000000"/>
                <w:sz w:val="22"/>
                <w:szCs w:val="22"/>
              </w:rPr>
            </w:pPr>
            <w:r>
              <w:rPr>
                <w:rFonts w:ascii="Calibri" w:hAnsi="Calibri"/>
                <w:color w:val="000000"/>
                <w:sz w:val="22"/>
                <w:szCs w:val="22"/>
              </w:rPr>
              <w:t>Voorstel voor een BESLUIT VAN DE RAAD betreffende de sluiting van de Overeenkomst tussen de Europese Unie en de Zwitserse Bondsstaat betreffende de toepassing van sommige bepalingen van Besluit 2008/615/JBZ van de Raad inzake de intensivering van de grensoverschrijdende samenwerking, in het bijzonder ter bestrijding van terrorisme en grensoverschrijdende criminaliteit, van Besluit 2008/616/JBZ van de Raad betreffende de uitvoering van Besluit 2008/615/JBZ inzake de intensivering van de grensoverschrijdende samenwerking, in het bijzonder ter bestrijding van terrorisme en grensoverschrijdende criminaliteit, en de bijlage daarbij, en van Kaderbesluit 2009/905/JBZ van de Raad over de accreditatie van aanbieders van forensische diensten die laboratoriumactiviteiten verrichten</w:t>
            </w:r>
          </w:p>
        </w:tc>
        <w:tc>
          <w:tcPr>
            <w:tcW w:w="1654" w:type="dxa"/>
            <w:tcBorders>
              <w:top w:val="single" w:color="auto" w:sz="4" w:space="0"/>
              <w:left w:val="single" w:color="auto" w:sz="4" w:space="0"/>
              <w:bottom w:val="single" w:color="auto" w:sz="4" w:space="0"/>
              <w:right w:val="single" w:color="auto" w:sz="4" w:space="0"/>
            </w:tcBorders>
            <w:shd w:val="clear" w:color="auto" w:fill="auto"/>
            <w:noWrap/>
          </w:tcPr>
          <w:p w:rsidRPr="00803506" w:rsidR="00095742" w:rsidP="00803506" w:rsidRDefault="00095742">
            <w:pPr>
              <w:jc w:val="center"/>
              <w:rPr>
                <w:rFonts w:ascii="Calibri" w:hAnsi="Calibri"/>
                <w:color w:val="0000FF"/>
                <w:sz w:val="22"/>
                <w:szCs w:val="22"/>
                <w:u w:val="single"/>
              </w:rPr>
            </w:pPr>
            <w:hyperlink w:history="1" r:id="rId13">
              <w:r>
                <w:rPr>
                  <w:rStyle w:val="Hyperlink"/>
                  <w:rFonts w:ascii="Calibri" w:hAnsi="Calibri"/>
                  <w:sz w:val="22"/>
                  <w:szCs w:val="22"/>
                </w:rPr>
                <w:t>COM (2019) 26</w:t>
              </w:r>
            </w:hyperlink>
          </w:p>
        </w:tc>
        <w:tc>
          <w:tcPr>
            <w:tcW w:w="833" w:type="dxa"/>
            <w:tcBorders>
              <w:top w:val="single" w:color="auto" w:sz="4" w:space="0"/>
              <w:left w:val="single" w:color="auto" w:sz="4" w:space="0"/>
              <w:bottom w:val="single" w:color="auto" w:sz="4" w:space="0"/>
              <w:right w:val="single" w:color="auto" w:sz="4" w:space="0"/>
            </w:tcBorders>
            <w:shd w:val="clear" w:color="auto" w:fill="auto"/>
          </w:tcPr>
          <w:p w:rsidRPr="00803506" w:rsidR="00095742" w:rsidP="00C20821" w:rsidRDefault="00095742">
            <w:pPr>
              <w:rPr>
                <w:rFonts w:asciiTheme="minorHAnsi" w:hAnsiTheme="minorHAnsi"/>
                <w:sz w:val="22"/>
                <w:szCs w:val="22"/>
              </w:rPr>
            </w:pPr>
          </w:p>
        </w:tc>
        <w:tc>
          <w:tcPr>
            <w:tcW w:w="5403" w:type="dxa"/>
            <w:vMerge/>
            <w:tcBorders>
              <w:left w:val="single" w:color="auto" w:sz="4" w:space="0"/>
              <w:bottom w:val="single" w:color="auto" w:sz="4" w:space="0"/>
              <w:right w:val="single" w:color="auto" w:sz="4" w:space="0"/>
            </w:tcBorders>
            <w:shd w:val="clear" w:color="auto" w:fill="auto"/>
          </w:tcPr>
          <w:p w:rsidRPr="00803506" w:rsidR="00095742" w:rsidP="00C20821" w:rsidRDefault="00095742">
            <w:pPr>
              <w:rPr>
                <w:rFonts w:asciiTheme="minorHAnsi" w:hAnsiTheme="minorHAnsi"/>
                <w:sz w:val="22"/>
                <w:szCs w:val="22"/>
                <w:u w:val="single"/>
              </w:rPr>
            </w:pPr>
          </w:p>
        </w:tc>
      </w:tr>
      <w:tr w:rsidRPr="00175D08" w:rsidR="00803506" w:rsidTr="00803506">
        <w:trPr>
          <w:trHeight w:val="699"/>
        </w:trPr>
        <w:tc>
          <w:tcPr>
            <w:tcW w:w="435" w:type="dxa"/>
            <w:tcBorders>
              <w:top w:val="single" w:color="auto" w:sz="4" w:space="0"/>
              <w:left w:val="single" w:color="auto" w:sz="4" w:space="0"/>
              <w:bottom w:val="single" w:color="auto" w:sz="4" w:space="0"/>
              <w:right w:val="single" w:color="auto" w:sz="4" w:space="0"/>
            </w:tcBorders>
          </w:tcPr>
          <w:p w:rsidRPr="001D7F4B" w:rsidR="00803506" w:rsidP="00C20821" w:rsidRDefault="00095742">
            <w:pPr>
              <w:jc w:val="center"/>
              <w:rPr>
                <w:rFonts w:asciiTheme="minorHAnsi" w:hAnsiTheme="minorHAnsi"/>
                <w:sz w:val="22"/>
                <w:szCs w:val="22"/>
              </w:rPr>
            </w:pPr>
            <w:r>
              <w:rPr>
                <w:rFonts w:asciiTheme="minorHAnsi" w:hAnsiTheme="minorHAnsi"/>
                <w:sz w:val="22"/>
                <w:szCs w:val="22"/>
              </w:rPr>
              <w:t>4</w:t>
            </w:r>
            <w:r w:rsidR="004A0445">
              <w:rPr>
                <w:rFonts w:asciiTheme="minorHAnsi" w:hAnsiTheme="minorHAnsi"/>
                <w:sz w:val="22"/>
                <w:szCs w:val="22"/>
              </w:rPr>
              <w:t>.</w:t>
            </w:r>
          </w:p>
        </w:tc>
        <w:tc>
          <w:tcPr>
            <w:tcW w:w="1279" w:type="dxa"/>
            <w:tcBorders>
              <w:top w:val="single" w:color="auto" w:sz="4" w:space="0"/>
              <w:left w:val="single" w:color="auto" w:sz="4" w:space="0"/>
              <w:bottom w:val="single" w:color="auto" w:sz="4" w:space="0"/>
              <w:right w:val="single" w:color="auto" w:sz="4" w:space="0"/>
            </w:tcBorders>
            <w:shd w:val="clear" w:color="auto" w:fill="auto"/>
            <w:noWrap/>
          </w:tcPr>
          <w:p w:rsidR="00803506" w:rsidP="00C20821" w:rsidRDefault="00803506">
            <w:pPr>
              <w:jc w:val="center"/>
              <w:rPr>
                <w:rFonts w:asciiTheme="minorHAnsi" w:hAnsiTheme="minorHAnsi"/>
                <w:sz w:val="22"/>
                <w:szCs w:val="22"/>
              </w:rPr>
            </w:pPr>
            <w:r>
              <w:rPr>
                <w:rFonts w:asciiTheme="minorHAnsi" w:hAnsiTheme="minorHAnsi"/>
                <w:sz w:val="22"/>
                <w:szCs w:val="22"/>
              </w:rPr>
              <w:t>05-02-2019</w:t>
            </w:r>
          </w:p>
        </w:tc>
        <w:tc>
          <w:tcPr>
            <w:tcW w:w="1468" w:type="dxa"/>
            <w:tcBorders>
              <w:top w:val="single" w:color="auto" w:sz="4" w:space="0"/>
              <w:left w:val="single" w:color="auto" w:sz="4" w:space="0"/>
              <w:bottom w:val="single" w:color="auto" w:sz="4" w:space="0"/>
              <w:right w:val="single" w:color="auto" w:sz="4" w:space="0"/>
            </w:tcBorders>
            <w:shd w:val="clear" w:color="auto" w:fill="auto"/>
            <w:noWrap/>
          </w:tcPr>
          <w:p w:rsidR="00803506" w:rsidP="00C20821" w:rsidRDefault="00803506">
            <w:pPr>
              <w:spacing w:line="276" w:lineRule="auto"/>
              <w:rPr>
                <w:rFonts w:asciiTheme="minorHAnsi" w:hAnsiTheme="minorHAnsi"/>
                <w:sz w:val="22"/>
                <w:szCs w:val="22"/>
              </w:rPr>
            </w:pPr>
            <w:r>
              <w:rPr>
                <w:rFonts w:asciiTheme="minorHAnsi" w:hAnsiTheme="minorHAnsi"/>
                <w:sz w:val="22"/>
                <w:szCs w:val="22"/>
              </w:rPr>
              <w:t>Besluit</w:t>
            </w:r>
          </w:p>
        </w:tc>
        <w:tc>
          <w:tcPr>
            <w:tcW w:w="3685" w:type="dxa"/>
            <w:tcBorders>
              <w:top w:val="single" w:color="auto" w:sz="4" w:space="0"/>
              <w:left w:val="single" w:color="auto" w:sz="4" w:space="0"/>
              <w:bottom w:val="single" w:color="auto" w:sz="4" w:space="0"/>
              <w:right w:val="single" w:color="auto" w:sz="4" w:space="0"/>
            </w:tcBorders>
            <w:shd w:val="clear" w:color="auto" w:fill="auto"/>
          </w:tcPr>
          <w:p w:rsidR="00803506" w:rsidP="00C20821" w:rsidRDefault="00803506">
            <w:pPr>
              <w:rPr>
                <w:rFonts w:ascii="Calibri" w:hAnsi="Calibri"/>
                <w:color w:val="000000"/>
                <w:sz w:val="22"/>
                <w:szCs w:val="22"/>
              </w:rPr>
            </w:pPr>
            <w:proofErr w:type="spellStart"/>
            <w:r>
              <w:rPr>
                <w:rFonts w:ascii="Calibri" w:hAnsi="Calibri"/>
                <w:color w:val="000000"/>
                <w:sz w:val="22"/>
                <w:szCs w:val="22"/>
              </w:rPr>
              <w:t>Recommendation</w:t>
            </w:r>
            <w:proofErr w:type="spellEnd"/>
            <w:r>
              <w:rPr>
                <w:rFonts w:ascii="Calibri" w:hAnsi="Calibri"/>
                <w:color w:val="000000"/>
                <w:sz w:val="22"/>
                <w:szCs w:val="22"/>
              </w:rPr>
              <w:t xml:space="preserve"> </w:t>
            </w:r>
            <w:proofErr w:type="spellStart"/>
            <w:r>
              <w:rPr>
                <w:rFonts w:ascii="Calibri" w:hAnsi="Calibri"/>
                <w:color w:val="000000"/>
                <w:sz w:val="22"/>
                <w:szCs w:val="22"/>
              </w:rPr>
              <w:t>for</w:t>
            </w:r>
            <w:proofErr w:type="spellEnd"/>
            <w:r>
              <w:rPr>
                <w:rFonts w:ascii="Calibri" w:hAnsi="Calibri"/>
                <w:color w:val="000000"/>
                <w:sz w:val="22"/>
                <w:szCs w:val="22"/>
              </w:rPr>
              <w:t xml:space="preserve"> a COUNCIL DECISION </w:t>
            </w:r>
            <w:proofErr w:type="spellStart"/>
            <w:r>
              <w:rPr>
                <w:rFonts w:ascii="Calibri" w:hAnsi="Calibri"/>
                <w:color w:val="000000"/>
                <w:sz w:val="22"/>
                <w:szCs w:val="22"/>
              </w:rPr>
              <w:t>authorising</w:t>
            </w:r>
            <w:proofErr w:type="spellEnd"/>
            <w:r>
              <w:rPr>
                <w:rFonts w:ascii="Calibri" w:hAnsi="Calibri"/>
                <w:color w:val="000000"/>
                <w:sz w:val="22"/>
                <w:szCs w:val="22"/>
              </w:rPr>
              <w:t xml:space="preserve"> </w:t>
            </w:r>
            <w:proofErr w:type="spellStart"/>
            <w:r>
              <w:rPr>
                <w:rFonts w:ascii="Calibri" w:hAnsi="Calibri"/>
                <w:color w:val="000000"/>
                <w:sz w:val="22"/>
                <w:szCs w:val="22"/>
              </w:rPr>
              <w:t>the</w:t>
            </w:r>
            <w:proofErr w:type="spellEnd"/>
            <w:r>
              <w:rPr>
                <w:rFonts w:ascii="Calibri" w:hAnsi="Calibri"/>
                <w:color w:val="000000"/>
                <w:sz w:val="22"/>
                <w:szCs w:val="22"/>
              </w:rPr>
              <w:t xml:space="preserve"> opening of </w:t>
            </w:r>
            <w:proofErr w:type="spellStart"/>
            <w:r>
              <w:rPr>
                <w:rFonts w:ascii="Calibri" w:hAnsi="Calibri"/>
                <w:color w:val="000000"/>
                <w:sz w:val="22"/>
                <w:szCs w:val="22"/>
              </w:rPr>
              <w:t>negotiations</w:t>
            </w:r>
            <w:proofErr w:type="spellEnd"/>
            <w:r>
              <w:rPr>
                <w:rFonts w:ascii="Calibri" w:hAnsi="Calibri"/>
                <w:color w:val="000000"/>
                <w:sz w:val="22"/>
                <w:szCs w:val="22"/>
              </w:rPr>
              <w:t xml:space="preserve"> in view of </w:t>
            </w:r>
            <w:proofErr w:type="spellStart"/>
            <w:r>
              <w:rPr>
                <w:rFonts w:ascii="Calibri" w:hAnsi="Calibri"/>
                <w:color w:val="000000"/>
                <w:sz w:val="22"/>
                <w:szCs w:val="22"/>
              </w:rPr>
              <w:t>an</w:t>
            </w:r>
            <w:proofErr w:type="spellEnd"/>
            <w:r>
              <w:rPr>
                <w:rFonts w:ascii="Calibri" w:hAnsi="Calibri"/>
                <w:color w:val="000000"/>
                <w:sz w:val="22"/>
                <w:szCs w:val="22"/>
              </w:rPr>
              <w:t xml:space="preserve"> agreement </w:t>
            </w:r>
            <w:proofErr w:type="spellStart"/>
            <w:r>
              <w:rPr>
                <w:rFonts w:ascii="Calibri" w:hAnsi="Calibri"/>
                <w:color w:val="000000"/>
                <w:sz w:val="22"/>
                <w:szCs w:val="22"/>
              </w:rPr>
              <w:t>between</w:t>
            </w:r>
            <w:proofErr w:type="spellEnd"/>
            <w:r>
              <w:rPr>
                <w:rFonts w:ascii="Calibri" w:hAnsi="Calibri"/>
                <w:color w:val="000000"/>
                <w:sz w:val="22"/>
                <w:szCs w:val="22"/>
              </w:rPr>
              <w:t xml:space="preserve"> </w:t>
            </w:r>
            <w:proofErr w:type="spellStart"/>
            <w:r>
              <w:rPr>
                <w:rFonts w:ascii="Calibri" w:hAnsi="Calibri"/>
                <w:color w:val="000000"/>
                <w:sz w:val="22"/>
                <w:szCs w:val="22"/>
              </w:rPr>
              <w:t>the</w:t>
            </w:r>
            <w:proofErr w:type="spellEnd"/>
            <w:r>
              <w:rPr>
                <w:rFonts w:ascii="Calibri" w:hAnsi="Calibri"/>
                <w:color w:val="000000"/>
                <w:sz w:val="22"/>
                <w:szCs w:val="22"/>
              </w:rPr>
              <w:t xml:space="preserve"> European Union </w:t>
            </w:r>
            <w:proofErr w:type="spellStart"/>
            <w:r>
              <w:rPr>
                <w:rFonts w:ascii="Calibri" w:hAnsi="Calibri"/>
                <w:color w:val="000000"/>
                <w:sz w:val="22"/>
                <w:szCs w:val="22"/>
              </w:rPr>
              <w:t>and</w:t>
            </w:r>
            <w:proofErr w:type="spellEnd"/>
            <w:r>
              <w:rPr>
                <w:rFonts w:ascii="Calibri" w:hAnsi="Calibri"/>
                <w:color w:val="000000"/>
                <w:sz w:val="22"/>
                <w:szCs w:val="22"/>
              </w:rPr>
              <w:t xml:space="preserve"> </w:t>
            </w:r>
            <w:proofErr w:type="spellStart"/>
            <w:r>
              <w:rPr>
                <w:rFonts w:ascii="Calibri" w:hAnsi="Calibri"/>
                <w:color w:val="000000"/>
                <w:sz w:val="22"/>
                <w:szCs w:val="22"/>
              </w:rPr>
              <w:t>the</w:t>
            </w:r>
            <w:proofErr w:type="spellEnd"/>
            <w:r>
              <w:rPr>
                <w:rFonts w:ascii="Calibri" w:hAnsi="Calibri"/>
                <w:color w:val="000000"/>
                <w:sz w:val="22"/>
                <w:szCs w:val="22"/>
              </w:rPr>
              <w:t xml:space="preserve"> United </w:t>
            </w:r>
            <w:proofErr w:type="spellStart"/>
            <w:r>
              <w:rPr>
                <w:rFonts w:ascii="Calibri" w:hAnsi="Calibri"/>
                <w:color w:val="000000"/>
                <w:sz w:val="22"/>
                <w:szCs w:val="22"/>
              </w:rPr>
              <w:t>States</w:t>
            </w:r>
            <w:proofErr w:type="spellEnd"/>
            <w:r>
              <w:rPr>
                <w:rFonts w:ascii="Calibri" w:hAnsi="Calibri"/>
                <w:color w:val="000000"/>
                <w:sz w:val="22"/>
                <w:szCs w:val="22"/>
              </w:rPr>
              <w:t xml:space="preserve"> of America on cross-border access </w:t>
            </w:r>
            <w:proofErr w:type="spellStart"/>
            <w:r>
              <w:rPr>
                <w:rFonts w:ascii="Calibri" w:hAnsi="Calibri"/>
                <w:color w:val="000000"/>
                <w:sz w:val="22"/>
                <w:szCs w:val="22"/>
              </w:rPr>
              <w:t>to</w:t>
            </w:r>
            <w:proofErr w:type="spellEnd"/>
            <w:r>
              <w:rPr>
                <w:rFonts w:ascii="Calibri" w:hAnsi="Calibri"/>
                <w:color w:val="000000"/>
                <w:sz w:val="22"/>
                <w:szCs w:val="22"/>
              </w:rPr>
              <w:t xml:space="preserve"> </w:t>
            </w:r>
            <w:proofErr w:type="spellStart"/>
            <w:r>
              <w:rPr>
                <w:rFonts w:ascii="Calibri" w:hAnsi="Calibri"/>
                <w:color w:val="000000"/>
                <w:sz w:val="22"/>
                <w:szCs w:val="22"/>
              </w:rPr>
              <w:t>electronic</w:t>
            </w:r>
            <w:proofErr w:type="spellEnd"/>
            <w:r>
              <w:rPr>
                <w:rFonts w:ascii="Calibri" w:hAnsi="Calibri"/>
                <w:color w:val="000000"/>
                <w:sz w:val="22"/>
                <w:szCs w:val="22"/>
              </w:rPr>
              <w:t xml:space="preserve"> </w:t>
            </w:r>
            <w:proofErr w:type="spellStart"/>
            <w:r>
              <w:rPr>
                <w:rFonts w:ascii="Calibri" w:hAnsi="Calibri"/>
                <w:color w:val="000000"/>
                <w:sz w:val="22"/>
                <w:szCs w:val="22"/>
              </w:rPr>
              <w:t>evidence</w:t>
            </w:r>
            <w:proofErr w:type="spellEnd"/>
            <w:r>
              <w:rPr>
                <w:rFonts w:ascii="Calibri" w:hAnsi="Calibri"/>
                <w:color w:val="000000"/>
                <w:sz w:val="22"/>
                <w:szCs w:val="22"/>
              </w:rPr>
              <w:t xml:space="preserve"> </w:t>
            </w:r>
            <w:proofErr w:type="spellStart"/>
            <w:r>
              <w:rPr>
                <w:rFonts w:ascii="Calibri" w:hAnsi="Calibri"/>
                <w:color w:val="000000"/>
                <w:sz w:val="22"/>
                <w:szCs w:val="22"/>
              </w:rPr>
              <w:t>for</w:t>
            </w:r>
            <w:proofErr w:type="spellEnd"/>
            <w:r>
              <w:rPr>
                <w:rFonts w:ascii="Calibri" w:hAnsi="Calibri"/>
                <w:color w:val="000000"/>
                <w:sz w:val="22"/>
                <w:szCs w:val="22"/>
              </w:rPr>
              <w:t xml:space="preserve"> </w:t>
            </w:r>
            <w:proofErr w:type="spellStart"/>
            <w:r>
              <w:rPr>
                <w:rFonts w:ascii="Calibri" w:hAnsi="Calibri"/>
                <w:color w:val="000000"/>
                <w:sz w:val="22"/>
                <w:szCs w:val="22"/>
              </w:rPr>
              <w:t>judicial</w:t>
            </w:r>
            <w:proofErr w:type="spellEnd"/>
            <w:r>
              <w:rPr>
                <w:rFonts w:ascii="Calibri" w:hAnsi="Calibri"/>
                <w:color w:val="000000"/>
                <w:sz w:val="22"/>
                <w:szCs w:val="22"/>
              </w:rPr>
              <w:t xml:space="preserve"> cooperation in </w:t>
            </w:r>
            <w:proofErr w:type="spellStart"/>
            <w:r>
              <w:rPr>
                <w:rFonts w:ascii="Calibri" w:hAnsi="Calibri"/>
                <w:color w:val="000000"/>
                <w:sz w:val="22"/>
                <w:szCs w:val="22"/>
              </w:rPr>
              <w:t>criminal</w:t>
            </w:r>
            <w:proofErr w:type="spellEnd"/>
            <w:r>
              <w:rPr>
                <w:rFonts w:ascii="Calibri" w:hAnsi="Calibri"/>
                <w:color w:val="000000"/>
                <w:sz w:val="22"/>
                <w:szCs w:val="22"/>
              </w:rPr>
              <w:t xml:space="preserve"> </w:t>
            </w:r>
            <w:proofErr w:type="spellStart"/>
            <w:r>
              <w:rPr>
                <w:rFonts w:ascii="Calibri" w:hAnsi="Calibri"/>
                <w:color w:val="000000"/>
                <w:sz w:val="22"/>
                <w:szCs w:val="22"/>
              </w:rPr>
              <w:t>matters</w:t>
            </w:r>
            <w:proofErr w:type="spellEnd"/>
          </w:p>
        </w:tc>
        <w:tc>
          <w:tcPr>
            <w:tcW w:w="1654" w:type="dxa"/>
            <w:tcBorders>
              <w:top w:val="single" w:color="auto" w:sz="4" w:space="0"/>
              <w:left w:val="single" w:color="auto" w:sz="4" w:space="0"/>
              <w:bottom w:val="single" w:color="auto" w:sz="4" w:space="0"/>
              <w:right w:val="single" w:color="auto" w:sz="4" w:space="0"/>
            </w:tcBorders>
            <w:shd w:val="clear" w:color="auto" w:fill="auto"/>
            <w:noWrap/>
          </w:tcPr>
          <w:p w:rsidR="00803506" w:rsidP="00C20821" w:rsidRDefault="003A7D53">
            <w:pPr>
              <w:jc w:val="center"/>
              <w:rPr>
                <w:rFonts w:ascii="Calibri" w:hAnsi="Calibri"/>
                <w:color w:val="0000FF"/>
                <w:sz w:val="22"/>
                <w:szCs w:val="22"/>
                <w:u w:val="single"/>
              </w:rPr>
            </w:pPr>
            <w:hyperlink w:history="1" r:id="rId14">
              <w:r w:rsidR="00803506">
                <w:rPr>
                  <w:rStyle w:val="Hyperlink"/>
                  <w:rFonts w:ascii="Calibri" w:hAnsi="Calibri"/>
                  <w:sz w:val="22"/>
                  <w:szCs w:val="22"/>
                </w:rPr>
                <w:t>COM (2019) 70</w:t>
              </w:r>
            </w:hyperlink>
          </w:p>
        </w:tc>
        <w:tc>
          <w:tcPr>
            <w:tcW w:w="833" w:type="dxa"/>
            <w:tcBorders>
              <w:top w:val="single" w:color="auto" w:sz="4" w:space="0"/>
              <w:left w:val="single" w:color="auto" w:sz="4" w:space="0"/>
              <w:bottom w:val="single" w:color="auto" w:sz="4" w:space="0"/>
              <w:right w:val="single" w:color="auto" w:sz="4" w:space="0"/>
            </w:tcBorders>
            <w:shd w:val="clear" w:color="auto" w:fill="auto"/>
          </w:tcPr>
          <w:p w:rsidRPr="001D7F4B" w:rsidR="00803506" w:rsidP="00C20821" w:rsidRDefault="00803506">
            <w:pPr>
              <w:rPr>
                <w:rFonts w:asciiTheme="minorHAnsi" w:hAnsiTheme="minorHAnsi"/>
                <w:sz w:val="22"/>
                <w:szCs w:val="22"/>
              </w:rPr>
            </w:pPr>
          </w:p>
        </w:tc>
        <w:tc>
          <w:tcPr>
            <w:tcW w:w="5403" w:type="dxa"/>
            <w:tcBorders>
              <w:top w:val="single" w:color="auto" w:sz="4" w:space="0"/>
              <w:left w:val="single" w:color="auto" w:sz="4" w:space="0"/>
              <w:bottom w:val="single" w:color="auto" w:sz="4" w:space="0"/>
              <w:right w:val="single" w:color="auto" w:sz="4" w:space="0"/>
            </w:tcBorders>
            <w:shd w:val="clear" w:color="auto" w:fill="auto"/>
          </w:tcPr>
          <w:p w:rsidR="00095742" w:rsidP="00095742" w:rsidRDefault="00095742">
            <w:pPr>
              <w:rPr>
                <w:rFonts w:ascii="Calibri" w:hAnsi="Calibri"/>
                <w:sz w:val="22"/>
                <w:szCs w:val="22"/>
              </w:rPr>
            </w:pPr>
            <w:r>
              <w:rPr>
                <w:rFonts w:ascii="Calibri" w:hAnsi="Calibri"/>
                <w:sz w:val="22"/>
                <w:szCs w:val="22"/>
                <w:u w:val="single"/>
              </w:rPr>
              <w:t>Voorstel</w:t>
            </w:r>
            <w:r>
              <w:rPr>
                <w:rFonts w:ascii="Calibri" w:hAnsi="Calibri"/>
                <w:sz w:val="22"/>
                <w:szCs w:val="22"/>
              </w:rPr>
              <w:t>: verzoeken om een kabinetsappreciatie.</w:t>
            </w:r>
          </w:p>
          <w:p w:rsidR="00095742" w:rsidP="00095742" w:rsidRDefault="00095742">
            <w:pPr>
              <w:rPr>
                <w:rFonts w:ascii="Calibri" w:hAnsi="Calibri"/>
                <w:sz w:val="22"/>
                <w:szCs w:val="22"/>
              </w:rPr>
            </w:pPr>
          </w:p>
          <w:p w:rsidRPr="00095742" w:rsidR="00803506" w:rsidP="00C20821" w:rsidRDefault="00095742">
            <w:pPr>
              <w:rPr>
                <w:rFonts w:ascii="Calibri" w:hAnsi="Calibri"/>
                <w:i/>
                <w:sz w:val="22"/>
                <w:szCs w:val="22"/>
              </w:rPr>
            </w:pPr>
            <w:r w:rsidRPr="00095742">
              <w:rPr>
                <w:rFonts w:ascii="Calibri" w:hAnsi="Calibri"/>
                <w:i/>
                <w:sz w:val="22"/>
                <w:szCs w:val="22"/>
                <w:lang w:eastAsia="en-US"/>
              </w:rPr>
              <w:t xml:space="preserve">Het betreft een aanbeveling voor een Raadsbesluit op basis waarvan de Raad de Europese Commissie mandateert om met de VS te onderhandelen over </w:t>
            </w:r>
            <w:r w:rsidRPr="00095742">
              <w:rPr>
                <w:rFonts w:ascii="Calibri" w:hAnsi="Calibri"/>
                <w:i/>
                <w:sz w:val="22"/>
                <w:szCs w:val="22"/>
                <w:u w:val="single"/>
                <w:lang w:eastAsia="en-US"/>
              </w:rPr>
              <w:t>grensoverschrijdende toegang tot elektronisch bewijs</w:t>
            </w:r>
            <w:r w:rsidRPr="00095742">
              <w:rPr>
                <w:rFonts w:ascii="Calibri" w:hAnsi="Calibri"/>
                <w:i/>
                <w:sz w:val="22"/>
                <w:szCs w:val="22"/>
                <w:lang w:eastAsia="en-US"/>
              </w:rPr>
              <w:t>. Aan EU zijde raakt dit aan het EU-voorstel e-</w:t>
            </w:r>
            <w:proofErr w:type="spellStart"/>
            <w:r w:rsidRPr="00095742">
              <w:rPr>
                <w:rFonts w:ascii="Calibri" w:hAnsi="Calibri"/>
                <w:i/>
                <w:sz w:val="22"/>
                <w:szCs w:val="22"/>
                <w:lang w:eastAsia="en-US"/>
              </w:rPr>
              <w:t>evidence</w:t>
            </w:r>
            <w:proofErr w:type="spellEnd"/>
            <w:r w:rsidRPr="00095742">
              <w:rPr>
                <w:rFonts w:ascii="Calibri" w:hAnsi="Calibri"/>
                <w:i/>
                <w:sz w:val="22"/>
                <w:szCs w:val="22"/>
                <w:lang w:eastAsia="en-US"/>
              </w:rPr>
              <w:t xml:space="preserve"> waarover in Brussel de onderhandelingen gaande zijn.  Aan VS zijde raakt dit aan de CLOUD act, de recente federale wet die een kader biedt voor de Amerikaanse autoriteiten om gegevens te vorderen die beheerd worden door bedrijven die in Amerika elektronische communicatiediensten </w:t>
            </w:r>
            <w:r w:rsidRPr="00095742">
              <w:rPr>
                <w:rFonts w:ascii="Calibri" w:hAnsi="Calibri"/>
                <w:i/>
                <w:sz w:val="22"/>
                <w:szCs w:val="22"/>
                <w:lang w:eastAsia="en-US"/>
              </w:rPr>
              <w:lastRenderedPageBreak/>
              <w:t>aanbieden en wereldwijd zijn opgeslagen.</w:t>
            </w:r>
          </w:p>
        </w:tc>
      </w:tr>
      <w:tr w:rsidRPr="00175D08" w:rsidR="00803506" w:rsidTr="00803506">
        <w:trPr>
          <w:trHeight w:val="699"/>
        </w:trPr>
        <w:tc>
          <w:tcPr>
            <w:tcW w:w="435" w:type="dxa"/>
            <w:tcBorders>
              <w:top w:val="single" w:color="auto" w:sz="4" w:space="0"/>
              <w:left w:val="single" w:color="auto" w:sz="4" w:space="0"/>
              <w:bottom w:val="single" w:color="auto" w:sz="4" w:space="0"/>
              <w:right w:val="single" w:color="auto" w:sz="4" w:space="0"/>
            </w:tcBorders>
          </w:tcPr>
          <w:p w:rsidRPr="001D7F4B" w:rsidR="00803506" w:rsidP="00C20821" w:rsidRDefault="00095742">
            <w:pPr>
              <w:jc w:val="center"/>
              <w:rPr>
                <w:rFonts w:asciiTheme="minorHAnsi" w:hAnsiTheme="minorHAnsi"/>
                <w:sz w:val="22"/>
                <w:szCs w:val="22"/>
              </w:rPr>
            </w:pPr>
            <w:r>
              <w:rPr>
                <w:rFonts w:asciiTheme="minorHAnsi" w:hAnsiTheme="minorHAnsi"/>
                <w:sz w:val="22"/>
                <w:szCs w:val="22"/>
              </w:rPr>
              <w:lastRenderedPageBreak/>
              <w:t>5</w:t>
            </w:r>
            <w:r w:rsidR="004A0445">
              <w:rPr>
                <w:rFonts w:asciiTheme="minorHAnsi" w:hAnsiTheme="minorHAnsi"/>
                <w:sz w:val="22"/>
                <w:szCs w:val="22"/>
              </w:rPr>
              <w:t>.</w:t>
            </w:r>
          </w:p>
        </w:tc>
        <w:tc>
          <w:tcPr>
            <w:tcW w:w="1279" w:type="dxa"/>
            <w:tcBorders>
              <w:top w:val="single" w:color="auto" w:sz="4" w:space="0"/>
              <w:left w:val="single" w:color="auto" w:sz="4" w:space="0"/>
              <w:bottom w:val="single" w:color="auto" w:sz="4" w:space="0"/>
              <w:right w:val="single" w:color="auto" w:sz="4" w:space="0"/>
            </w:tcBorders>
            <w:shd w:val="clear" w:color="auto" w:fill="auto"/>
            <w:noWrap/>
          </w:tcPr>
          <w:p w:rsidR="00803506" w:rsidP="00C20821" w:rsidRDefault="00803506">
            <w:pPr>
              <w:jc w:val="center"/>
              <w:rPr>
                <w:rFonts w:asciiTheme="minorHAnsi" w:hAnsiTheme="minorHAnsi"/>
                <w:sz w:val="22"/>
                <w:szCs w:val="22"/>
              </w:rPr>
            </w:pPr>
            <w:r>
              <w:rPr>
                <w:rFonts w:asciiTheme="minorHAnsi" w:hAnsiTheme="minorHAnsi"/>
                <w:sz w:val="22"/>
                <w:szCs w:val="22"/>
              </w:rPr>
              <w:t>05-02-2019</w:t>
            </w:r>
          </w:p>
        </w:tc>
        <w:tc>
          <w:tcPr>
            <w:tcW w:w="1468" w:type="dxa"/>
            <w:tcBorders>
              <w:top w:val="single" w:color="auto" w:sz="4" w:space="0"/>
              <w:left w:val="single" w:color="auto" w:sz="4" w:space="0"/>
              <w:bottom w:val="single" w:color="auto" w:sz="4" w:space="0"/>
              <w:right w:val="single" w:color="auto" w:sz="4" w:space="0"/>
            </w:tcBorders>
            <w:shd w:val="clear" w:color="auto" w:fill="auto"/>
            <w:noWrap/>
          </w:tcPr>
          <w:p w:rsidR="00803506" w:rsidP="00C20821" w:rsidRDefault="00803506">
            <w:pPr>
              <w:spacing w:line="276" w:lineRule="auto"/>
              <w:rPr>
                <w:rFonts w:asciiTheme="minorHAnsi" w:hAnsiTheme="minorHAnsi"/>
                <w:sz w:val="22"/>
                <w:szCs w:val="22"/>
              </w:rPr>
            </w:pPr>
            <w:r>
              <w:rPr>
                <w:rFonts w:asciiTheme="minorHAnsi" w:hAnsiTheme="minorHAnsi"/>
                <w:sz w:val="22"/>
                <w:szCs w:val="22"/>
              </w:rPr>
              <w:t>Besluit</w:t>
            </w:r>
          </w:p>
        </w:tc>
        <w:tc>
          <w:tcPr>
            <w:tcW w:w="3685" w:type="dxa"/>
            <w:tcBorders>
              <w:top w:val="single" w:color="auto" w:sz="4" w:space="0"/>
              <w:left w:val="single" w:color="auto" w:sz="4" w:space="0"/>
              <w:bottom w:val="single" w:color="auto" w:sz="4" w:space="0"/>
              <w:right w:val="single" w:color="auto" w:sz="4" w:space="0"/>
            </w:tcBorders>
            <w:shd w:val="clear" w:color="auto" w:fill="auto"/>
          </w:tcPr>
          <w:p w:rsidR="00803506" w:rsidP="00C20821" w:rsidRDefault="00803506">
            <w:pPr>
              <w:rPr>
                <w:rFonts w:ascii="Calibri" w:hAnsi="Calibri"/>
                <w:color w:val="000000"/>
                <w:sz w:val="22"/>
                <w:szCs w:val="22"/>
              </w:rPr>
            </w:pPr>
            <w:proofErr w:type="spellStart"/>
            <w:r>
              <w:rPr>
                <w:rFonts w:ascii="Calibri" w:hAnsi="Calibri"/>
                <w:color w:val="000000"/>
                <w:sz w:val="22"/>
                <w:szCs w:val="22"/>
              </w:rPr>
              <w:t>Recommendation</w:t>
            </w:r>
            <w:proofErr w:type="spellEnd"/>
            <w:r>
              <w:rPr>
                <w:rFonts w:ascii="Calibri" w:hAnsi="Calibri"/>
                <w:color w:val="000000"/>
                <w:sz w:val="22"/>
                <w:szCs w:val="22"/>
              </w:rPr>
              <w:t xml:space="preserve"> </w:t>
            </w:r>
            <w:proofErr w:type="spellStart"/>
            <w:r>
              <w:rPr>
                <w:rFonts w:ascii="Calibri" w:hAnsi="Calibri"/>
                <w:color w:val="000000"/>
                <w:sz w:val="22"/>
                <w:szCs w:val="22"/>
              </w:rPr>
              <w:t>for</w:t>
            </w:r>
            <w:proofErr w:type="spellEnd"/>
            <w:r>
              <w:rPr>
                <w:rFonts w:ascii="Calibri" w:hAnsi="Calibri"/>
                <w:color w:val="000000"/>
                <w:sz w:val="22"/>
                <w:szCs w:val="22"/>
              </w:rPr>
              <w:t xml:space="preserve"> a COUNCIL DECISION </w:t>
            </w:r>
            <w:proofErr w:type="spellStart"/>
            <w:r>
              <w:rPr>
                <w:rFonts w:ascii="Calibri" w:hAnsi="Calibri"/>
                <w:color w:val="000000"/>
                <w:sz w:val="22"/>
                <w:szCs w:val="22"/>
              </w:rPr>
              <w:t>authorising</w:t>
            </w:r>
            <w:proofErr w:type="spellEnd"/>
            <w:r>
              <w:rPr>
                <w:rFonts w:ascii="Calibri" w:hAnsi="Calibri"/>
                <w:color w:val="000000"/>
                <w:sz w:val="22"/>
                <w:szCs w:val="22"/>
              </w:rPr>
              <w:t xml:space="preserve"> </w:t>
            </w:r>
            <w:proofErr w:type="spellStart"/>
            <w:r>
              <w:rPr>
                <w:rFonts w:ascii="Calibri" w:hAnsi="Calibri"/>
                <w:color w:val="000000"/>
                <w:sz w:val="22"/>
                <w:szCs w:val="22"/>
              </w:rPr>
              <w:t>the</w:t>
            </w:r>
            <w:proofErr w:type="spellEnd"/>
            <w:r>
              <w:rPr>
                <w:rFonts w:ascii="Calibri" w:hAnsi="Calibri"/>
                <w:color w:val="000000"/>
                <w:sz w:val="22"/>
                <w:szCs w:val="22"/>
              </w:rPr>
              <w:t xml:space="preserve"> </w:t>
            </w:r>
            <w:proofErr w:type="spellStart"/>
            <w:r>
              <w:rPr>
                <w:rFonts w:ascii="Calibri" w:hAnsi="Calibri"/>
                <w:color w:val="000000"/>
                <w:sz w:val="22"/>
                <w:szCs w:val="22"/>
              </w:rPr>
              <w:t>participation</w:t>
            </w:r>
            <w:proofErr w:type="spellEnd"/>
            <w:r>
              <w:rPr>
                <w:rFonts w:ascii="Calibri" w:hAnsi="Calibri"/>
                <w:color w:val="000000"/>
                <w:sz w:val="22"/>
                <w:szCs w:val="22"/>
              </w:rPr>
              <w:t xml:space="preserve"> in </w:t>
            </w:r>
            <w:proofErr w:type="spellStart"/>
            <w:r>
              <w:rPr>
                <w:rFonts w:ascii="Calibri" w:hAnsi="Calibri"/>
                <w:color w:val="000000"/>
                <w:sz w:val="22"/>
                <w:szCs w:val="22"/>
              </w:rPr>
              <w:t>negotiations</w:t>
            </w:r>
            <w:proofErr w:type="spellEnd"/>
            <w:r>
              <w:rPr>
                <w:rFonts w:ascii="Calibri" w:hAnsi="Calibri"/>
                <w:color w:val="000000"/>
                <w:sz w:val="22"/>
                <w:szCs w:val="22"/>
              </w:rPr>
              <w:t xml:space="preserve"> on a second </w:t>
            </w:r>
            <w:proofErr w:type="spellStart"/>
            <w:r>
              <w:rPr>
                <w:rFonts w:ascii="Calibri" w:hAnsi="Calibri"/>
                <w:color w:val="000000"/>
                <w:sz w:val="22"/>
                <w:szCs w:val="22"/>
              </w:rPr>
              <w:t>Additional</w:t>
            </w:r>
            <w:proofErr w:type="spellEnd"/>
            <w:r>
              <w:rPr>
                <w:rFonts w:ascii="Calibri" w:hAnsi="Calibri"/>
                <w:color w:val="000000"/>
                <w:sz w:val="22"/>
                <w:szCs w:val="22"/>
              </w:rPr>
              <w:t xml:space="preserve"> Protocol </w:t>
            </w:r>
            <w:proofErr w:type="spellStart"/>
            <w:r>
              <w:rPr>
                <w:rFonts w:ascii="Calibri" w:hAnsi="Calibri"/>
                <w:color w:val="000000"/>
                <w:sz w:val="22"/>
                <w:szCs w:val="22"/>
              </w:rPr>
              <w:t>to</w:t>
            </w:r>
            <w:proofErr w:type="spellEnd"/>
            <w:r>
              <w:rPr>
                <w:rFonts w:ascii="Calibri" w:hAnsi="Calibri"/>
                <w:color w:val="000000"/>
                <w:sz w:val="22"/>
                <w:szCs w:val="22"/>
              </w:rPr>
              <w:t xml:space="preserve"> </w:t>
            </w:r>
            <w:proofErr w:type="spellStart"/>
            <w:r>
              <w:rPr>
                <w:rFonts w:ascii="Calibri" w:hAnsi="Calibri"/>
                <w:color w:val="000000"/>
                <w:sz w:val="22"/>
                <w:szCs w:val="22"/>
              </w:rPr>
              <w:t>the</w:t>
            </w:r>
            <w:proofErr w:type="spellEnd"/>
            <w:r>
              <w:rPr>
                <w:rFonts w:ascii="Calibri" w:hAnsi="Calibri"/>
                <w:color w:val="000000"/>
                <w:sz w:val="22"/>
                <w:szCs w:val="22"/>
              </w:rPr>
              <w:t xml:space="preserve"> Council of Europe </w:t>
            </w:r>
            <w:proofErr w:type="spellStart"/>
            <w:r>
              <w:rPr>
                <w:rFonts w:ascii="Calibri" w:hAnsi="Calibri"/>
                <w:color w:val="000000"/>
                <w:sz w:val="22"/>
                <w:szCs w:val="22"/>
              </w:rPr>
              <w:t>Convention</w:t>
            </w:r>
            <w:proofErr w:type="spellEnd"/>
            <w:r>
              <w:rPr>
                <w:rFonts w:ascii="Calibri" w:hAnsi="Calibri"/>
                <w:color w:val="000000"/>
                <w:sz w:val="22"/>
                <w:szCs w:val="22"/>
              </w:rPr>
              <w:t xml:space="preserve"> on Cybercrime (CETS No. 185)</w:t>
            </w:r>
          </w:p>
        </w:tc>
        <w:tc>
          <w:tcPr>
            <w:tcW w:w="1654" w:type="dxa"/>
            <w:tcBorders>
              <w:top w:val="single" w:color="auto" w:sz="4" w:space="0"/>
              <w:left w:val="single" w:color="auto" w:sz="4" w:space="0"/>
              <w:bottom w:val="single" w:color="auto" w:sz="4" w:space="0"/>
              <w:right w:val="single" w:color="auto" w:sz="4" w:space="0"/>
            </w:tcBorders>
            <w:shd w:val="clear" w:color="auto" w:fill="auto"/>
            <w:noWrap/>
          </w:tcPr>
          <w:p w:rsidR="00803506" w:rsidP="00C20821" w:rsidRDefault="00803506">
            <w:pPr>
              <w:jc w:val="center"/>
              <w:rPr>
                <w:rFonts w:ascii="Calibri" w:hAnsi="Calibri"/>
                <w:color w:val="0000FF"/>
                <w:sz w:val="22"/>
                <w:szCs w:val="22"/>
                <w:u w:val="single"/>
              </w:rPr>
            </w:pPr>
            <w:r>
              <w:rPr>
                <w:rFonts w:ascii="Calibri" w:hAnsi="Calibri"/>
                <w:color w:val="0000FF"/>
                <w:sz w:val="22"/>
                <w:szCs w:val="22"/>
                <w:u w:val="single"/>
              </w:rPr>
              <w:t>COM (2019) 71</w:t>
            </w:r>
          </w:p>
        </w:tc>
        <w:tc>
          <w:tcPr>
            <w:tcW w:w="833" w:type="dxa"/>
            <w:tcBorders>
              <w:top w:val="single" w:color="auto" w:sz="4" w:space="0"/>
              <w:left w:val="single" w:color="auto" w:sz="4" w:space="0"/>
              <w:bottom w:val="single" w:color="auto" w:sz="4" w:space="0"/>
              <w:right w:val="single" w:color="auto" w:sz="4" w:space="0"/>
            </w:tcBorders>
            <w:shd w:val="clear" w:color="auto" w:fill="auto"/>
          </w:tcPr>
          <w:p w:rsidRPr="001D7F4B" w:rsidR="00803506" w:rsidP="00C20821" w:rsidRDefault="00803506">
            <w:pPr>
              <w:rPr>
                <w:rFonts w:asciiTheme="minorHAnsi" w:hAnsiTheme="minorHAnsi"/>
                <w:sz w:val="22"/>
                <w:szCs w:val="22"/>
              </w:rPr>
            </w:pPr>
          </w:p>
        </w:tc>
        <w:tc>
          <w:tcPr>
            <w:tcW w:w="5403" w:type="dxa"/>
            <w:tcBorders>
              <w:top w:val="single" w:color="auto" w:sz="4" w:space="0"/>
              <w:left w:val="single" w:color="auto" w:sz="4" w:space="0"/>
              <w:bottom w:val="single" w:color="auto" w:sz="4" w:space="0"/>
              <w:right w:val="single" w:color="auto" w:sz="4" w:space="0"/>
            </w:tcBorders>
            <w:shd w:val="clear" w:color="auto" w:fill="auto"/>
          </w:tcPr>
          <w:p w:rsidR="00095742" w:rsidP="00095742" w:rsidRDefault="00095742">
            <w:pPr>
              <w:rPr>
                <w:rFonts w:ascii="Calibri" w:hAnsi="Calibri"/>
                <w:sz w:val="22"/>
                <w:szCs w:val="22"/>
              </w:rPr>
            </w:pPr>
            <w:r>
              <w:rPr>
                <w:rFonts w:ascii="Calibri" w:hAnsi="Calibri"/>
                <w:sz w:val="22"/>
                <w:szCs w:val="22"/>
                <w:u w:val="single"/>
              </w:rPr>
              <w:t>Voorstel</w:t>
            </w:r>
            <w:r>
              <w:rPr>
                <w:rFonts w:ascii="Calibri" w:hAnsi="Calibri"/>
                <w:sz w:val="22"/>
                <w:szCs w:val="22"/>
              </w:rPr>
              <w:t>: voor kennisgeving aannemen.</w:t>
            </w:r>
          </w:p>
          <w:p w:rsidR="00095742" w:rsidP="00095742" w:rsidRDefault="00095742">
            <w:pPr>
              <w:rPr>
                <w:rFonts w:ascii="Calibri" w:hAnsi="Calibri"/>
                <w:sz w:val="22"/>
                <w:szCs w:val="22"/>
              </w:rPr>
            </w:pPr>
          </w:p>
          <w:p w:rsidRPr="00095742" w:rsidR="00803506" w:rsidP="00C20821" w:rsidRDefault="00095742">
            <w:pPr>
              <w:rPr>
                <w:rFonts w:ascii="Calibri" w:hAnsi="Calibri"/>
                <w:i/>
                <w:sz w:val="22"/>
                <w:szCs w:val="22"/>
              </w:rPr>
            </w:pPr>
            <w:r w:rsidRPr="00095742">
              <w:rPr>
                <w:rFonts w:ascii="Calibri" w:hAnsi="Calibri"/>
                <w:i/>
                <w:sz w:val="22"/>
                <w:szCs w:val="22"/>
              </w:rPr>
              <w:t>Het betreft een aanbeveling voor een Raadsbesluit op basis waarvan de Raad de Europese Commissie mandateert om deel te nemen aan onderhandelingen over een tweede aanvullend protocol bij het Verdrag van de Raad van Europa inzake cybercriminaliteit (CETS nr. 185, ook 'Boedapest Conventie' genoemd). Belangrijke reden voor de Europese Commissie om deel te willen nemen aan de onderhandelingen is dat het tweede aanvullend protocol onder meer zal zien op</w:t>
            </w:r>
            <w:r w:rsidRPr="00095742">
              <w:rPr>
                <w:i/>
              </w:rPr>
              <w:t xml:space="preserve"> </w:t>
            </w:r>
            <w:r w:rsidRPr="00095742">
              <w:rPr>
                <w:rFonts w:ascii="Calibri" w:hAnsi="Calibri"/>
                <w:i/>
                <w:sz w:val="22"/>
                <w:szCs w:val="22"/>
              </w:rPr>
              <w:t>toegang tot elektronisch bewijs en de Commissie zeker wil stellen dat de bepalingen hieromtrent zich positief zullen verhouden met het in Brussel in onderhandelingen zijnde e-</w:t>
            </w:r>
            <w:proofErr w:type="spellStart"/>
            <w:r w:rsidRPr="00095742">
              <w:rPr>
                <w:rFonts w:ascii="Calibri" w:hAnsi="Calibri"/>
                <w:i/>
                <w:sz w:val="22"/>
                <w:szCs w:val="22"/>
              </w:rPr>
              <w:t>evidence</w:t>
            </w:r>
            <w:proofErr w:type="spellEnd"/>
            <w:r w:rsidRPr="00095742">
              <w:rPr>
                <w:rFonts w:ascii="Calibri" w:hAnsi="Calibri"/>
                <w:i/>
                <w:sz w:val="22"/>
                <w:szCs w:val="22"/>
              </w:rPr>
              <w:t xml:space="preserve"> voorstel.</w:t>
            </w:r>
          </w:p>
        </w:tc>
      </w:tr>
    </w:tbl>
    <w:p w:rsidR="008256C6" w:rsidP="005420AB" w:rsidRDefault="008256C6">
      <w:pPr>
        <w:rPr>
          <w:rFonts w:ascii="Verdana" w:hAnsi="Verdana"/>
          <w:b/>
        </w:rPr>
      </w:pPr>
    </w:p>
    <w:p w:rsidR="002246A5" w:rsidP="005420AB" w:rsidRDefault="002246A5">
      <w:pPr>
        <w:rPr>
          <w:rFonts w:ascii="Verdana" w:hAnsi="Verdana"/>
          <w:b/>
        </w:rPr>
      </w:pPr>
    </w:p>
    <w:p w:rsidRPr="001D7F4B" w:rsidR="008775C9" w:rsidP="005420AB" w:rsidRDefault="008775C9">
      <w:pPr>
        <w:rPr>
          <w:rFonts w:ascii="Verdana" w:hAnsi="Verdana"/>
          <w:b/>
        </w:rPr>
      </w:pPr>
      <w:r w:rsidRPr="001D7F4B">
        <w:rPr>
          <w:rFonts w:ascii="Verdana" w:hAnsi="Verdana"/>
          <w:b/>
        </w:rPr>
        <w:t>Bijlage: behandelmogelijkheden EU-voorstellen</w:t>
      </w:r>
    </w:p>
    <w:p w:rsidRPr="001D7F4B" w:rsidR="008775C9" w:rsidP="008775C9" w:rsidRDefault="008775C9">
      <w:pPr>
        <w:pStyle w:val="Voetnoottekst"/>
        <w:rPr>
          <w:rFonts w:ascii="Verdana" w:hAnsi="Verdana"/>
          <w:sz w:val="18"/>
          <w:szCs w:val="18"/>
        </w:rPr>
      </w:pPr>
    </w:p>
    <w:p w:rsidRPr="001D7F4B" w:rsidR="008775C9" w:rsidP="008775C9" w:rsidRDefault="008775C9">
      <w:pPr>
        <w:rPr>
          <w:rFonts w:ascii="Verdana" w:hAnsi="Verdana"/>
          <w:sz w:val="18"/>
          <w:szCs w:val="18"/>
        </w:rPr>
      </w:pPr>
      <w:r w:rsidRPr="001D7F4B">
        <w:rPr>
          <w:rFonts w:ascii="Verdana" w:hAnsi="Verdana"/>
          <w:sz w:val="18"/>
          <w:szCs w:val="18"/>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
    <w:p w:rsidRPr="001D7F4B" w:rsidR="008775C9" w:rsidP="008775C9" w:rsidRDefault="008775C9">
      <w:pPr>
        <w:rPr>
          <w:rFonts w:ascii="Verdana" w:hAnsi="Verdana"/>
          <w:sz w:val="18"/>
          <w:szCs w:val="18"/>
        </w:rPr>
      </w:pPr>
      <w:r w:rsidRPr="001D7F4B">
        <w:rPr>
          <w:rFonts w:ascii="Verdana" w:hAnsi="Verdana"/>
          <w:sz w:val="18"/>
          <w:szCs w:val="18"/>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005420AB" w:rsidP="008775C9" w:rsidRDefault="005420AB">
      <w:pPr>
        <w:pStyle w:val="Voetnoottekst"/>
        <w:rPr>
          <w:rFonts w:ascii="Verdana" w:hAnsi="Verdana"/>
          <w:sz w:val="18"/>
          <w:szCs w:val="18"/>
        </w:rPr>
      </w:pPr>
    </w:p>
    <w:tbl>
      <w:tblPr>
        <w:tblStyle w:val="Tabelraster"/>
        <w:tblW w:w="14142" w:type="dxa"/>
        <w:tblLayout w:type="fixed"/>
        <w:tblLook w:val="04A0" w:firstRow="1" w:lastRow="0" w:firstColumn="1" w:lastColumn="0" w:noHBand="0" w:noVBand="1"/>
      </w:tblPr>
      <w:tblGrid>
        <w:gridCol w:w="2093"/>
        <w:gridCol w:w="6946"/>
        <w:gridCol w:w="5103"/>
      </w:tblGrid>
      <w:tr w:rsidRPr="001D7F4B" w:rsidR="001D7F4B" w:rsidTr="007A2A57">
        <w:tc>
          <w:tcPr>
            <w:tcW w:w="2093" w:type="dxa"/>
          </w:tcPr>
          <w:p w:rsidRPr="001D7F4B" w:rsidR="008775C9" w:rsidP="007A2A57" w:rsidRDefault="008775C9">
            <w:pPr>
              <w:pStyle w:val="Voetnoottekst"/>
              <w:rPr>
                <w:rFonts w:ascii="Verdana" w:hAnsi="Verdana"/>
                <w:b/>
                <w:sz w:val="18"/>
                <w:szCs w:val="18"/>
              </w:rPr>
            </w:pPr>
            <w:r w:rsidRPr="001D7F4B">
              <w:rPr>
                <w:rFonts w:ascii="Verdana" w:hAnsi="Verdana"/>
                <w:b/>
                <w:sz w:val="18"/>
                <w:szCs w:val="18"/>
              </w:rPr>
              <w:t>Soort Instrument</w:t>
            </w:r>
          </w:p>
        </w:tc>
        <w:tc>
          <w:tcPr>
            <w:tcW w:w="6946" w:type="dxa"/>
          </w:tcPr>
          <w:p w:rsidRPr="001D7F4B" w:rsidR="008775C9" w:rsidP="007A2A57" w:rsidRDefault="008775C9">
            <w:pPr>
              <w:pStyle w:val="Voetnoottekst"/>
              <w:rPr>
                <w:rFonts w:ascii="Verdana" w:hAnsi="Verdana"/>
                <w:b/>
                <w:sz w:val="18"/>
                <w:szCs w:val="18"/>
              </w:rPr>
            </w:pPr>
            <w:r w:rsidRPr="001D7F4B">
              <w:rPr>
                <w:rFonts w:ascii="Verdana" w:hAnsi="Verdana"/>
                <w:b/>
                <w:sz w:val="18"/>
                <w:szCs w:val="18"/>
              </w:rPr>
              <w:t>Toelichting</w:t>
            </w:r>
          </w:p>
        </w:tc>
        <w:tc>
          <w:tcPr>
            <w:tcW w:w="5103" w:type="dxa"/>
          </w:tcPr>
          <w:p w:rsidRPr="001D7F4B" w:rsidR="008775C9" w:rsidP="007A2A57" w:rsidRDefault="008775C9">
            <w:pPr>
              <w:pStyle w:val="Voetnoottekst"/>
              <w:rPr>
                <w:rFonts w:ascii="Verdana" w:hAnsi="Verdana"/>
                <w:b/>
                <w:sz w:val="18"/>
                <w:szCs w:val="18"/>
              </w:rPr>
            </w:pPr>
            <w:r w:rsidRPr="001D7F4B">
              <w:rPr>
                <w:rFonts w:ascii="Verdana" w:hAnsi="Verdana"/>
                <w:b/>
                <w:sz w:val="18"/>
                <w:szCs w:val="18"/>
              </w:rPr>
              <w:t xml:space="preserve">Mogelijke beïnvloedingsmomenten </w:t>
            </w:r>
          </w:p>
        </w:tc>
      </w:tr>
      <w:tr w:rsidRPr="001D7F4B" w:rsidR="001D7F4B" w:rsidTr="007A2A57">
        <w:tc>
          <w:tcPr>
            <w:tcW w:w="14142" w:type="dxa"/>
            <w:gridSpan w:val="3"/>
          </w:tcPr>
          <w:p w:rsidRPr="001D7F4B" w:rsidR="008775C9" w:rsidP="007A2A57" w:rsidRDefault="008775C9">
            <w:pPr>
              <w:pStyle w:val="Voetnoottekst"/>
              <w:rPr>
                <w:rFonts w:ascii="Verdana" w:hAnsi="Verdana"/>
                <w:i/>
                <w:sz w:val="18"/>
                <w:szCs w:val="18"/>
              </w:rPr>
            </w:pPr>
          </w:p>
          <w:p w:rsidRPr="001D7F4B" w:rsidR="008775C9" w:rsidP="007A2A57" w:rsidRDefault="008775C9">
            <w:pPr>
              <w:pStyle w:val="Voetnoottekst"/>
              <w:rPr>
                <w:rFonts w:ascii="Verdana" w:hAnsi="Verdana"/>
                <w:i/>
                <w:sz w:val="18"/>
                <w:szCs w:val="18"/>
              </w:rPr>
            </w:pPr>
            <w:r w:rsidRPr="001D7F4B">
              <w:rPr>
                <w:rFonts w:ascii="Verdana" w:hAnsi="Verdana"/>
                <w:i/>
                <w:sz w:val="18"/>
                <w:szCs w:val="18"/>
              </w:rPr>
              <w:t>Wetgevende, bindende rechtshandelingen</w:t>
            </w:r>
            <w:r w:rsidRPr="001D7F4B">
              <w:rPr>
                <w:rStyle w:val="Voetnootmarkering"/>
                <w:rFonts w:ascii="Verdana" w:hAnsi="Verdana"/>
                <w:i/>
                <w:sz w:val="18"/>
                <w:szCs w:val="18"/>
              </w:rPr>
              <w:footnoteReference w:id="1"/>
            </w:r>
            <w:r w:rsidRPr="001D7F4B">
              <w:rPr>
                <w:rFonts w:ascii="Verdana" w:hAnsi="Verdana"/>
                <w:i/>
                <w:sz w:val="18"/>
                <w:szCs w:val="18"/>
              </w:rPr>
              <w:t xml:space="preserve"> </w:t>
            </w:r>
          </w:p>
        </w:tc>
      </w:tr>
      <w:tr w:rsidRPr="001D7F4B" w:rsidR="001D7F4B" w:rsidTr="007A2A57">
        <w:tc>
          <w:tcPr>
            <w:tcW w:w="2093" w:type="dxa"/>
          </w:tcPr>
          <w:p w:rsidRPr="001D7F4B" w:rsidR="008775C9" w:rsidP="007A2A57" w:rsidRDefault="008775C9">
            <w:pPr>
              <w:pStyle w:val="Voetnoottekst"/>
              <w:rPr>
                <w:rFonts w:ascii="Verdana" w:hAnsi="Verdana"/>
                <w:sz w:val="18"/>
                <w:szCs w:val="18"/>
              </w:rPr>
            </w:pPr>
            <w:r w:rsidRPr="001D7F4B">
              <w:rPr>
                <w:rFonts w:ascii="Verdana" w:hAnsi="Verdana"/>
                <w:sz w:val="18"/>
                <w:szCs w:val="18"/>
              </w:rPr>
              <w:t>Verordening</w:t>
            </w:r>
          </w:p>
        </w:tc>
        <w:tc>
          <w:tcPr>
            <w:tcW w:w="6946" w:type="dxa"/>
          </w:tcPr>
          <w:p w:rsidRPr="001D7F4B" w:rsidR="008775C9" w:rsidP="007A2A57" w:rsidRDefault="008775C9">
            <w:pPr>
              <w:pStyle w:val="Voetnoottekst"/>
              <w:rPr>
                <w:rFonts w:ascii="Verdana" w:hAnsi="Verdana"/>
                <w:sz w:val="18"/>
                <w:szCs w:val="18"/>
              </w:rPr>
            </w:pPr>
            <w:r w:rsidRPr="001D7F4B">
              <w:rPr>
                <w:rFonts w:ascii="Verdana" w:hAnsi="Verdana"/>
                <w:sz w:val="18"/>
                <w:szCs w:val="18"/>
              </w:rPr>
              <w:t xml:space="preserve">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w:t>
            </w:r>
            <w:r w:rsidRPr="001D7F4B">
              <w:rPr>
                <w:rFonts w:ascii="Verdana" w:hAnsi="Verdana"/>
                <w:sz w:val="18"/>
                <w:szCs w:val="18"/>
              </w:rPr>
              <w:lastRenderedPageBreak/>
              <w:t xml:space="preserve">op (eventueel strijdig) nationaal recht. Soms is aanvullende wetgeving nodig om de verordening volledig te operationaliseren (bijvoorbeeld bij het aanwijzen van een nationale toezichthouder). Een door de EU wetgever (Raad en/of Europees Parlement) aangenomen verordening komt niet terug in de Kamer voor behandeling. </w:t>
            </w:r>
          </w:p>
        </w:tc>
        <w:tc>
          <w:tcPr>
            <w:tcW w:w="5103" w:type="dxa"/>
            <w:vMerge w:val="restart"/>
          </w:tcPr>
          <w:p w:rsidRPr="001D7F4B" w:rsidR="008775C9" w:rsidP="007A2A57" w:rsidRDefault="008775C9">
            <w:pPr>
              <w:pStyle w:val="Voetnoottekst"/>
              <w:numPr>
                <w:ilvl w:val="0"/>
                <w:numId w:val="1"/>
              </w:numPr>
              <w:rPr>
                <w:rFonts w:ascii="Verdana" w:hAnsi="Verdana"/>
                <w:sz w:val="18"/>
                <w:szCs w:val="18"/>
              </w:rPr>
            </w:pPr>
            <w:r w:rsidRPr="001D7F4B">
              <w:rPr>
                <w:rFonts w:ascii="Verdana" w:hAnsi="Verdana"/>
                <w:sz w:val="18"/>
                <w:szCs w:val="18"/>
              </w:rPr>
              <w:lastRenderedPageBreak/>
              <w:t>ambtenaren of Commissaris Europese Commissie (de ‘auteurs’) uitnodigen voor briefing/gesprek, evt. via videoconferentie.</w:t>
            </w:r>
          </w:p>
          <w:p w:rsidRPr="001D7F4B" w:rsidR="008775C9" w:rsidP="007A2A57" w:rsidRDefault="008775C9">
            <w:pPr>
              <w:pStyle w:val="Voetnoottekst"/>
              <w:numPr>
                <w:ilvl w:val="0"/>
                <w:numId w:val="1"/>
              </w:numPr>
              <w:rPr>
                <w:rFonts w:ascii="Verdana" w:hAnsi="Verdana"/>
                <w:sz w:val="18"/>
                <w:szCs w:val="18"/>
              </w:rPr>
            </w:pPr>
            <w:r w:rsidRPr="001D7F4B">
              <w:rPr>
                <w:rFonts w:ascii="Verdana" w:hAnsi="Verdana"/>
                <w:sz w:val="18"/>
                <w:szCs w:val="18"/>
              </w:rPr>
              <w:t xml:space="preserve">subsidiariteitstoets overwegen: let op termijn (zie </w:t>
            </w:r>
            <w:r w:rsidRPr="001D7F4B">
              <w:rPr>
                <w:rFonts w:ascii="Verdana" w:hAnsi="Verdana"/>
                <w:sz w:val="18"/>
                <w:szCs w:val="18"/>
              </w:rPr>
              <w:lastRenderedPageBreak/>
              <w:t>hieronder).</w:t>
            </w:r>
          </w:p>
          <w:p w:rsidRPr="001D7F4B" w:rsidR="008775C9" w:rsidP="007A2A57" w:rsidRDefault="008775C9">
            <w:pPr>
              <w:pStyle w:val="Voetnoottekst"/>
              <w:numPr>
                <w:ilvl w:val="0"/>
                <w:numId w:val="1"/>
              </w:numPr>
              <w:rPr>
                <w:rFonts w:ascii="Verdana" w:hAnsi="Verdana"/>
                <w:sz w:val="18"/>
                <w:szCs w:val="18"/>
              </w:rPr>
            </w:pPr>
            <w:r w:rsidRPr="001D7F4B">
              <w:rPr>
                <w:rFonts w:ascii="Verdana" w:hAnsi="Verdana"/>
                <w:sz w:val="18"/>
                <w:szCs w:val="18"/>
              </w:rPr>
              <w:t>behandelvoorbehoud overwegen: let op termijn (zie hieronder).</w:t>
            </w:r>
          </w:p>
          <w:p w:rsidRPr="001D7F4B" w:rsidR="008775C9" w:rsidP="007A2A57" w:rsidRDefault="008775C9">
            <w:pPr>
              <w:pStyle w:val="Voetnoottekst"/>
              <w:numPr>
                <w:ilvl w:val="0"/>
                <w:numId w:val="1"/>
              </w:numPr>
              <w:rPr>
                <w:rFonts w:ascii="Verdana" w:hAnsi="Verdana"/>
                <w:sz w:val="18"/>
                <w:szCs w:val="18"/>
              </w:rPr>
            </w:pPr>
            <w:r w:rsidRPr="001D7F4B">
              <w:rPr>
                <w:rFonts w:ascii="Verdana" w:hAnsi="Verdana"/>
                <w:sz w:val="18"/>
                <w:szCs w:val="18"/>
              </w:rPr>
              <w:t>ad-hoc rapporteur(s) binnen de commissie(s) benoemen.</w:t>
            </w:r>
          </w:p>
          <w:p w:rsidRPr="001D7F4B" w:rsidR="008775C9" w:rsidP="007A2A57" w:rsidRDefault="008775C9">
            <w:pPr>
              <w:pStyle w:val="Voetnoottekst"/>
              <w:numPr>
                <w:ilvl w:val="0"/>
                <w:numId w:val="1"/>
              </w:numPr>
              <w:rPr>
                <w:rFonts w:ascii="Verdana" w:hAnsi="Verdana"/>
                <w:sz w:val="18"/>
                <w:szCs w:val="18"/>
              </w:rPr>
            </w:pPr>
            <w:r w:rsidRPr="001D7F4B">
              <w:rPr>
                <w:rFonts w:ascii="Verdana" w:hAnsi="Verdana"/>
                <w:sz w:val="18"/>
                <w:szCs w:val="18"/>
              </w:rPr>
              <w:t>tijdens overleg met kabinet NL onderhandelingsinzet aan de orde stellen, evt. aan de hand van het “BNC-fiche”.</w:t>
            </w:r>
            <w:r w:rsidRPr="001D7F4B">
              <w:rPr>
                <w:rStyle w:val="Voetnootmarkering"/>
                <w:rFonts w:ascii="Verdana" w:hAnsi="Verdana"/>
                <w:sz w:val="18"/>
                <w:szCs w:val="18"/>
              </w:rPr>
              <w:footnoteReference w:id="2"/>
            </w:r>
            <w:r w:rsidRPr="001D7F4B">
              <w:rPr>
                <w:rFonts w:ascii="Verdana" w:hAnsi="Verdana"/>
                <w:sz w:val="18"/>
                <w:szCs w:val="18"/>
              </w:rPr>
              <w:t xml:space="preserve"> </w:t>
            </w:r>
          </w:p>
          <w:p w:rsidRPr="001D7F4B" w:rsidR="008775C9" w:rsidP="007A2A57" w:rsidRDefault="008775C9">
            <w:pPr>
              <w:pStyle w:val="Voetnoottekst"/>
              <w:numPr>
                <w:ilvl w:val="0"/>
                <w:numId w:val="1"/>
              </w:numPr>
              <w:rPr>
                <w:rFonts w:ascii="Verdana" w:hAnsi="Verdana"/>
                <w:sz w:val="18"/>
                <w:szCs w:val="18"/>
              </w:rPr>
            </w:pPr>
            <w:r w:rsidRPr="001D7F4B">
              <w:rPr>
                <w:rFonts w:ascii="Verdana" w:hAnsi="Verdana"/>
                <w:sz w:val="18"/>
                <w:szCs w:val="18"/>
              </w:rPr>
              <w:t>EP-rapporteur uitnodigen, evt. via videoconferentie.</w:t>
            </w:r>
            <w:r w:rsidRPr="001D7F4B">
              <w:rPr>
                <w:rFonts w:ascii="Verdana" w:hAnsi="Verdana"/>
                <w:sz w:val="18"/>
                <w:szCs w:val="18"/>
              </w:rPr>
              <w:br/>
            </w:r>
            <w:r w:rsidRPr="001D7F4B">
              <w:rPr>
                <w:rFonts w:ascii="Verdana" w:hAnsi="Verdana"/>
                <w:sz w:val="18"/>
                <w:szCs w:val="18"/>
              </w:rPr>
              <w:br/>
            </w:r>
          </w:p>
          <w:p w:rsidRPr="001D7F4B" w:rsidR="008775C9" w:rsidP="007A2A57" w:rsidRDefault="008775C9">
            <w:pPr>
              <w:pStyle w:val="Voetnoottekst"/>
              <w:numPr>
                <w:ilvl w:val="0"/>
                <w:numId w:val="1"/>
              </w:numPr>
              <w:rPr>
                <w:rFonts w:ascii="Verdana" w:hAnsi="Verdana"/>
                <w:sz w:val="18"/>
                <w:szCs w:val="18"/>
              </w:rPr>
            </w:pPr>
            <w:r w:rsidRPr="001D7F4B">
              <w:rPr>
                <w:rFonts w:ascii="Verdana" w:hAnsi="Verdana"/>
                <w:sz w:val="18"/>
                <w:szCs w:val="18"/>
              </w:rPr>
              <w:t>NB: Pas na afronding van het onderhandelingstraject: nationale wetgevingstraject monitoren (</w:t>
            </w:r>
            <w:proofErr w:type="spellStart"/>
            <w:r w:rsidRPr="001D7F4B">
              <w:rPr>
                <w:rFonts w:ascii="Verdana" w:hAnsi="Verdana"/>
                <w:sz w:val="18"/>
                <w:szCs w:val="18"/>
              </w:rPr>
              <w:t>i.h.k.v</w:t>
            </w:r>
            <w:proofErr w:type="spellEnd"/>
            <w:r w:rsidRPr="001D7F4B">
              <w:rPr>
                <w:rFonts w:ascii="Verdana" w:hAnsi="Verdana"/>
                <w:sz w:val="18"/>
                <w:szCs w:val="18"/>
              </w:rPr>
              <w:t>. omzetting naar nationale wetgeving).</w:t>
            </w:r>
          </w:p>
        </w:tc>
      </w:tr>
      <w:tr w:rsidRPr="001D7F4B" w:rsidR="001D7F4B" w:rsidTr="007A2A57">
        <w:tc>
          <w:tcPr>
            <w:tcW w:w="2093" w:type="dxa"/>
          </w:tcPr>
          <w:p w:rsidRPr="001D7F4B" w:rsidR="008775C9" w:rsidP="007A2A57" w:rsidRDefault="008775C9">
            <w:pPr>
              <w:pStyle w:val="Voetnoottekst"/>
              <w:rPr>
                <w:rFonts w:ascii="Verdana" w:hAnsi="Verdana"/>
                <w:sz w:val="18"/>
                <w:szCs w:val="18"/>
              </w:rPr>
            </w:pPr>
            <w:r w:rsidRPr="001D7F4B">
              <w:rPr>
                <w:rFonts w:ascii="Verdana" w:hAnsi="Verdana"/>
                <w:sz w:val="18"/>
                <w:szCs w:val="18"/>
              </w:rPr>
              <w:lastRenderedPageBreak/>
              <w:t xml:space="preserve">Richtlijn </w:t>
            </w:r>
          </w:p>
        </w:tc>
        <w:tc>
          <w:tcPr>
            <w:tcW w:w="6946" w:type="dxa"/>
          </w:tcPr>
          <w:p w:rsidR="008775C9" w:rsidP="007A2A57" w:rsidRDefault="008775C9">
            <w:pPr>
              <w:pStyle w:val="Voetnoottekst"/>
              <w:rPr>
                <w:rFonts w:ascii="Verdana" w:hAnsi="Verdana"/>
                <w:sz w:val="18"/>
                <w:szCs w:val="18"/>
              </w:rPr>
            </w:pPr>
            <w:r w:rsidRPr="001D7F4B">
              <w:rPr>
                <w:rFonts w:ascii="Verdana" w:hAnsi="Verdana"/>
                <w:sz w:val="18"/>
                <w:szCs w:val="18"/>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p w:rsidR="00B30B36" w:rsidP="007A2A57" w:rsidRDefault="00B30B36">
            <w:pPr>
              <w:pStyle w:val="Voetnoottekst"/>
              <w:rPr>
                <w:rFonts w:ascii="Verdana" w:hAnsi="Verdana"/>
                <w:sz w:val="18"/>
                <w:szCs w:val="18"/>
              </w:rPr>
            </w:pPr>
          </w:p>
          <w:p w:rsidR="00B30B36" w:rsidP="007A2A57" w:rsidRDefault="00B30B36">
            <w:pPr>
              <w:pStyle w:val="Voetnoottekst"/>
              <w:rPr>
                <w:rFonts w:ascii="Verdana" w:hAnsi="Verdana"/>
                <w:sz w:val="18"/>
                <w:szCs w:val="18"/>
              </w:rPr>
            </w:pPr>
          </w:p>
          <w:p w:rsidR="00B30B36" w:rsidP="007A2A57" w:rsidRDefault="00B30B36">
            <w:pPr>
              <w:pStyle w:val="Voetnoottekst"/>
              <w:rPr>
                <w:rFonts w:ascii="Verdana" w:hAnsi="Verdana"/>
                <w:sz w:val="18"/>
                <w:szCs w:val="18"/>
              </w:rPr>
            </w:pPr>
          </w:p>
          <w:p w:rsidR="00B30B36" w:rsidP="007A2A57" w:rsidRDefault="00B30B36">
            <w:pPr>
              <w:pStyle w:val="Voetnoottekst"/>
              <w:rPr>
                <w:rFonts w:ascii="Verdana" w:hAnsi="Verdana"/>
                <w:sz w:val="18"/>
                <w:szCs w:val="18"/>
              </w:rPr>
            </w:pPr>
          </w:p>
          <w:p w:rsidRPr="001D7F4B" w:rsidR="00B30B36" w:rsidP="007A2A57" w:rsidRDefault="00B30B36">
            <w:pPr>
              <w:pStyle w:val="Voetnoottekst"/>
              <w:rPr>
                <w:rFonts w:ascii="Verdana" w:hAnsi="Verdana"/>
                <w:sz w:val="18"/>
                <w:szCs w:val="18"/>
              </w:rPr>
            </w:pPr>
          </w:p>
        </w:tc>
        <w:tc>
          <w:tcPr>
            <w:tcW w:w="5103" w:type="dxa"/>
            <w:vMerge/>
          </w:tcPr>
          <w:p w:rsidRPr="001D7F4B" w:rsidR="008775C9" w:rsidP="007A2A57" w:rsidRDefault="008775C9">
            <w:pPr>
              <w:pStyle w:val="Voetnoottekst"/>
              <w:numPr>
                <w:ilvl w:val="0"/>
                <w:numId w:val="2"/>
              </w:numPr>
              <w:ind w:left="317" w:hanging="283"/>
              <w:rPr>
                <w:rFonts w:ascii="Verdana" w:hAnsi="Verdana"/>
                <w:sz w:val="18"/>
                <w:szCs w:val="18"/>
              </w:rPr>
            </w:pPr>
          </w:p>
        </w:tc>
      </w:tr>
      <w:tr w:rsidRPr="001D7F4B" w:rsidR="001D7F4B" w:rsidTr="007A2A57">
        <w:tc>
          <w:tcPr>
            <w:tcW w:w="2093" w:type="dxa"/>
          </w:tcPr>
          <w:p w:rsidRPr="001D7F4B" w:rsidR="008775C9" w:rsidP="007A2A57" w:rsidRDefault="008775C9">
            <w:pPr>
              <w:pStyle w:val="Voetnoottekst"/>
              <w:rPr>
                <w:rFonts w:ascii="Verdana" w:hAnsi="Verdana"/>
                <w:sz w:val="18"/>
                <w:szCs w:val="18"/>
              </w:rPr>
            </w:pPr>
            <w:r w:rsidRPr="001D7F4B">
              <w:rPr>
                <w:rFonts w:ascii="Verdana" w:hAnsi="Verdana"/>
                <w:sz w:val="18"/>
                <w:szCs w:val="18"/>
              </w:rPr>
              <w:t>(Besluit)</w:t>
            </w:r>
          </w:p>
        </w:tc>
        <w:tc>
          <w:tcPr>
            <w:tcW w:w="6946" w:type="dxa"/>
          </w:tcPr>
          <w:p w:rsidR="008775C9" w:rsidP="007A2A57" w:rsidRDefault="008775C9">
            <w:pPr>
              <w:pStyle w:val="Voetnoottekst"/>
              <w:rPr>
                <w:rFonts w:ascii="Verdana" w:hAnsi="Verdana"/>
                <w:sz w:val="18"/>
                <w:szCs w:val="18"/>
              </w:rPr>
            </w:pPr>
            <w:r w:rsidRPr="001D7F4B">
              <w:rPr>
                <w:rFonts w:ascii="Verdana" w:hAnsi="Verdana"/>
                <w:sz w:val="18"/>
                <w:szCs w:val="18"/>
              </w:rPr>
              <w:t xml:space="preserve">Een besluit is verbindend in al zijn onderdelen. Indien de adressanten worden vermeld, is zij alleen voor hen verbindend. Met besluiten kunnen algemeen verbindende voorschriften worden toegepast op een concreet geval. Daarnaast kunnen besluiten ook algemeen verbindende voorschriften bevatten. In dat laatste geval is sprake van een wetgevende handeling, in dat eerste geval niet. </w:t>
            </w:r>
            <w:r w:rsidRPr="001D7F4B">
              <w:rPr>
                <w:rFonts w:ascii="Verdana" w:hAnsi="Verdana"/>
                <w:sz w:val="18"/>
                <w:szCs w:val="18"/>
              </w:rPr>
              <w:br/>
              <w:t xml:space="preserve">Voor wetgevende besluiten kan gekozen worden als richtlijnen en verordeningen niet geschikt zijn als instrument. Niet-wetgevende besluiten kunnen gericht zijn tot individuele of alle lidstaten (bv. maatregelen tegen onrechtmatige staatssteun) of 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Gemeenschappelijk Buitenlands- en Veiligheidsbeleid  en besluiten tot het sluiten van internationale verdragen. Deze zijn in de regel niet wetgevend. Indien een besluit alleen door de Commissie wordt genomen, is het een niet-wetgevend besluit. Besluiten op voorstel van de Europese </w:t>
            </w:r>
            <w:r w:rsidRPr="001D7F4B">
              <w:rPr>
                <w:rFonts w:ascii="Verdana" w:hAnsi="Verdana"/>
                <w:sz w:val="18"/>
                <w:szCs w:val="18"/>
              </w:rPr>
              <w:lastRenderedPageBreak/>
              <w:t xml:space="preserve">Commissie, genomen door de Raad en het Parlement zullen in de regel wetgevend zijn. Dit zal van geval tot geval moeten worden beoordeeld. </w:t>
            </w:r>
          </w:p>
          <w:p w:rsidRPr="001D7F4B" w:rsidR="00B30B36" w:rsidP="007A2A57" w:rsidRDefault="00B30B36">
            <w:pPr>
              <w:pStyle w:val="Voetnoottekst"/>
              <w:rPr>
                <w:rFonts w:ascii="Verdana" w:hAnsi="Verdana"/>
                <w:sz w:val="18"/>
                <w:szCs w:val="18"/>
              </w:rPr>
            </w:pPr>
          </w:p>
        </w:tc>
        <w:tc>
          <w:tcPr>
            <w:tcW w:w="5103" w:type="dxa"/>
            <w:vMerge/>
          </w:tcPr>
          <w:p w:rsidRPr="001D7F4B" w:rsidR="008775C9" w:rsidP="007A2A57" w:rsidRDefault="008775C9">
            <w:pPr>
              <w:pStyle w:val="Voetnoottekst"/>
              <w:numPr>
                <w:ilvl w:val="0"/>
                <w:numId w:val="2"/>
              </w:numPr>
              <w:ind w:left="317" w:hanging="283"/>
              <w:rPr>
                <w:rFonts w:ascii="Verdana" w:hAnsi="Verdana"/>
                <w:sz w:val="18"/>
                <w:szCs w:val="18"/>
              </w:rPr>
            </w:pPr>
          </w:p>
        </w:tc>
      </w:tr>
      <w:tr w:rsidRPr="001D7F4B" w:rsidR="001D7F4B" w:rsidTr="007A2A57">
        <w:tc>
          <w:tcPr>
            <w:tcW w:w="14142" w:type="dxa"/>
            <w:gridSpan w:val="3"/>
          </w:tcPr>
          <w:p w:rsidRPr="001D7F4B" w:rsidR="008775C9" w:rsidP="007A2A57" w:rsidRDefault="008775C9">
            <w:pPr>
              <w:pStyle w:val="Voetnoottekst"/>
              <w:rPr>
                <w:rFonts w:ascii="Verdana" w:hAnsi="Verdana"/>
                <w:i/>
                <w:sz w:val="18"/>
                <w:szCs w:val="18"/>
              </w:rPr>
            </w:pPr>
            <w:r w:rsidRPr="001D7F4B">
              <w:rPr>
                <w:rFonts w:ascii="Verdana" w:hAnsi="Verdana"/>
                <w:i/>
                <w:sz w:val="18"/>
                <w:szCs w:val="18"/>
              </w:rPr>
              <w:lastRenderedPageBreak/>
              <w:t>Niet-wetgevende bindende rechtshandelingen</w:t>
            </w:r>
          </w:p>
        </w:tc>
      </w:tr>
      <w:tr w:rsidRPr="001D7F4B" w:rsidR="001D7F4B" w:rsidTr="007A2A57">
        <w:tc>
          <w:tcPr>
            <w:tcW w:w="2093" w:type="dxa"/>
          </w:tcPr>
          <w:p w:rsidRPr="001D7F4B" w:rsidR="008775C9" w:rsidP="007A2A57" w:rsidRDefault="008775C9">
            <w:pPr>
              <w:pStyle w:val="Voetnoottekst"/>
              <w:rPr>
                <w:rFonts w:ascii="Verdana" w:hAnsi="Verdana"/>
                <w:sz w:val="18"/>
                <w:szCs w:val="18"/>
              </w:rPr>
            </w:pPr>
            <w:r w:rsidRPr="001D7F4B">
              <w:rPr>
                <w:rFonts w:ascii="Verdana" w:hAnsi="Verdana"/>
                <w:sz w:val="18"/>
                <w:szCs w:val="18"/>
              </w:rPr>
              <w:t>Gedelegeerde handeling</w:t>
            </w:r>
          </w:p>
        </w:tc>
        <w:tc>
          <w:tcPr>
            <w:tcW w:w="6946" w:type="dxa"/>
          </w:tcPr>
          <w:p w:rsidR="008775C9" w:rsidP="007A2A57" w:rsidRDefault="008775C9">
            <w:pPr>
              <w:pStyle w:val="Voetnoottekst"/>
              <w:rPr>
                <w:rFonts w:ascii="Verdana" w:hAnsi="Verdana"/>
                <w:sz w:val="18"/>
                <w:szCs w:val="18"/>
              </w:rPr>
            </w:pPr>
            <w:r w:rsidRPr="001D7F4B">
              <w:rPr>
                <w:rFonts w:ascii="Verdana" w:hAnsi="Verdana"/>
                <w:sz w:val="18"/>
                <w:szCs w:val="18"/>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Experts, o.a. uit nationale lidstaten geven in een expertgroep advies over een voorstel tot gedelegeerde handeling. De Commissie stelt de handeling vast. Raad en Europees Parlement kunnen bezwaar maken of de bevoegdheid van de Commissie om de gedelegeerde handeling vast te stellen intrekken. </w:t>
            </w:r>
          </w:p>
          <w:p w:rsidRPr="001D7F4B" w:rsidR="00B30B36" w:rsidP="007A2A57" w:rsidRDefault="00B30B36">
            <w:pPr>
              <w:pStyle w:val="Voetnoottekst"/>
              <w:rPr>
                <w:rFonts w:ascii="Verdana" w:hAnsi="Verdana"/>
                <w:sz w:val="18"/>
                <w:szCs w:val="18"/>
              </w:rPr>
            </w:pPr>
          </w:p>
        </w:tc>
        <w:tc>
          <w:tcPr>
            <w:tcW w:w="5103" w:type="dxa"/>
          </w:tcPr>
          <w:p w:rsidRPr="001D7F4B" w:rsidR="008775C9" w:rsidP="007A2A57" w:rsidRDefault="008775C9">
            <w:pPr>
              <w:pStyle w:val="Voetnoottekst"/>
              <w:numPr>
                <w:ilvl w:val="0"/>
                <w:numId w:val="1"/>
              </w:numPr>
              <w:rPr>
                <w:rFonts w:ascii="Verdana" w:hAnsi="Verdana"/>
                <w:sz w:val="18"/>
                <w:szCs w:val="18"/>
              </w:rPr>
            </w:pPr>
            <w:r w:rsidRPr="001D7F4B">
              <w:rPr>
                <w:rFonts w:ascii="Verdana" w:hAnsi="Verdana"/>
                <w:sz w:val="18"/>
                <w:szCs w:val="18"/>
              </w:rPr>
              <w:t>kabinet per brief of tijdens overleg bevragen over stand van zaken en appreciatie EU onderhandelingen en NL inzet, inclusief het voornemen van NL of andere lidstaten om binnen de Raad een bezwaarprocedure te initiëren of een procedure tot intrekking van de delegatie.</w:t>
            </w:r>
          </w:p>
          <w:p w:rsidRPr="001D7F4B" w:rsidR="008775C9" w:rsidP="007A2A57" w:rsidRDefault="008775C9">
            <w:pPr>
              <w:pStyle w:val="Voetnoottekst"/>
              <w:ind w:left="360"/>
              <w:rPr>
                <w:rFonts w:ascii="Verdana" w:hAnsi="Verdana"/>
                <w:sz w:val="18"/>
                <w:szCs w:val="18"/>
              </w:rPr>
            </w:pPr>
          </w:p>
        </w:tc>
      </w:tr>
      <w:tr w:rsidRPr="001D7F4B" w:rsidR="001D7F4B" w:rsidTr="007A2A57">
        <w:tc>
          <w:tcPr>
            <w:tcW w:w="2093" w:type="dxa"/>
          </w:tcPr>
          <w:p w:rsidRPr="001D7F4B" w:rsidR="008775C9" w:rsidP="007A2A57" w:rsidRDefault="008775C9">
            <w:pPr>
              <w:pStyle w:val="Voetnoottekst"/>
              <w:rPr>
                <w:rFonts w:ascii="Verdana" w:hAnsi="Verdana"/>
                <w:sz w:val="18"/>
                <w:szCs w:val="18"/>
              </w:rPr>
            </w:pPr>
            <w:proofErr w:type="spellStart"/>
            <w:r w:rsidRPr="001D7F4B">
              <w:rPr>
                <w:rFonts w:ascii="Verdana" w:hAnsi="Verdana"/>
                <w:sz w:val="18"/>
                <w:szCs w:val="18"/>
              </w:rPr>
              <w:t>Uitvoerings-handeling</w:t>
            </w:r>
            <w:proofErr w:type="spellEnd"/>
          </w:p>
        </w:tc>
        <w:tc>
          <w:tcPr>
            <w:tcW w:w="6946" w:type="dxa"/>
          </w:tcPr>
          <w:p w:rsidR="008775C9" w:rsidP="007A2A57" w:rsidRDefault="008775C9">
            <w:pPr>
              <w:pStyle w:val="Voetnoottekst"/>
              <w:rPr>
                <w:rFonts w:ascii="Verdana" w:hAnsi="Verdana"/>
                <w:sz w:val="18"/>
                <w:szCs w:val="18"/>
              </w:rPr>
            </w:pPr>
            <w:r w:rsidRPr="001D7F4B">
              <w:rPr>
                <w:rFonts w:ascii="Verdana" w:hAnsi="Verdana"/>
                <w:sz w:val="18"/>
                <w:szCs w:val="18"/>
              </w:rPr>
              <w:t>Indien de implementatie van Unierecht volgens uniforme standaarden van procedurele aard moeten plaatsvinden, kan de Europese 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voorgezeten door de Europese Commissie. De Commissie stelt de uitvoeringshandeling vast.</w:t>
            </w:r>
          </w:p>
          <w:p w:rsidRPr="001D7F4B" w:rsidR="00B30B36" w:rsidP="007A2A57" w:rsidRDefault="00B30B36">
            <w:pPr>
              <w:pStyle w:val="Voetnoottekst"/>
              <w:rPr>
                <w:rFonts w:ascii="Verdana" w:hAnsi="Verdana"/>
                <w:sz w:val="18"/>
                <w:szCs w:val="18"/>
              </w:rPr>
            </w:pPr>
          </w:p>
        </w:tc>
        <w:tc>
          <w:tcPr>
            <w:tcW w:w="5103" w:type="dxa"/>
          </w:tcPr>
          <w:p w:rsidRPr="001D7F4B" w:rsidR="008775C9" w:rsidP="007A2A57" w:rsidRDefault="008775C9">
            <w:pPr>
              <w:pStyle w:val="Voetnoottekst"/>
              <w:numPr>
                <w:ilvl w:val="0"/>
                <w:numId w:val="1"/>
              </w:numPr>
              <w:rPr>
                <w:rFonts w:ascii="Verdana" w:hAnsi="Verdana"/>
                <w:sz w:val="18"/>
                <w:szCs w:val="18"/>
              </w:rPr>
            </w:pPr>
            <w:r w:rsidRPr="001D7F4B">
              <w:rPr>
                <w:rFonts w:ascii="Verdana" w:hAnsi="Verdana"/>
                <w:sz w:val="18"/>
                <w:szCs w:val="18"/>
              </w:rPr>
              <w:t>kabinet per brief of tijdens algemeen overleg/debat bevragen over stand van zaken en appreciatie EU onderhandelingen en NL inzet.</w:t>
            </w:r>
          </w:p>
          <w:p w:rsidRPr="001D7F4B" w:rsidR="008775C9" w:rsidP="007A2A57" w:rsidRDefault="008775C9">
            <w:pPr>
              <w:numPr>
                <w:ilvl w:val="0"/>
                <w:numId w:val="1"/>
              </w:numPr>
              <w:rPr>
                <w:rFonts w:ascii="Verdana" w:hAnsi="Verdana"/>
                <w:sz w:val="18"/>
                <w:szCs w:val="18"/>
              </w:rPr>
            </w:pPr>
            <w:r w:rsidRPr="001D7F4B">
              <w:rPr>
                <w:rFonts w:ascii="Verdana" w:hAnsi="Verdana"/>
                <w:sz w:val="18"/>
                <w:szCs w:val="18"/>
              </w:rPr>
              <w:t xml:space="preserve">op basis van de </w:t>
            </w:r>
            <w:hyperlink w:history="1" r:id="rId15">
              <w:r w:rsidRPr="001D7F4B">
                <w:rPr>
                  <w:rFonts w:ascii="Verdana" w:hAnsi="Verdana"/>
                  <w:sz w:val="18"/>
                  <w:szCs w:val="18"/>
                  <w:u w:val="single"/>
                </w:rPr>
                <w:t>(gewijzigde) motie Van Gent</w:t>
              </w:r>
            </w:hyperlink>
            <w:r w:rsidRPr="001D7F4B">
              <w:rPr>
                <w:rFonts w:ascii="Verdana" w:hAnsi="Verdana"/>
                <w:sz w:val="18"/>
                <w:szCs w:val="18"/>
              </w:rPr>
              <w:t xml:space="preserve"> dient het kabinet de Kamer afschriften te sturen van zijn correspondentie met de Europese Commissie over de uitvoering van Europese regelgeving.</w:t>
            </w:r>
          </w:p>
        </w:tc>
      </w:tr>
      <w:tr w:rsidRPr="001D7F4B" w:rsidR="001D7F4B" w:rsidTr="007A2A57">
        <w:tc>
          <w:tcPr>
            <w:tcW w:w="2093" w:type="dxa"/>
          </w:tcPr>
          <w:p w:rsidRPr="001D7F4B" w:rsidR="008775C9" w:rsidP="007A2A57" w:rsidRDefault="008775C9">
            <w:pPr>
              <w:pStyle w:val="Voetnoottekst"/>
              <w:rPr>
                <w:rFonts w:ascii="Verdana" w:hAnsi="Verdana"/>
                <w:sz w:val="18"/>
                <w:szCs w:val="18"/>
              </w:rPr>
            </w:pPr>
            <w:r w:rsidRPr="001D7F4B">
              <w:rPr>
                <w:rFonts w:ascii="Verdana" w:hAnsi="Verdana"/>
                <w:sz w:val="18"/>
                <w:szCs w:val="18"/>
              </w:rPr>
              <w:t>Handelingen vastgesteld volgens de regelgevingsprocedure met toetsing</w:t>
            </w:r>
          </w:p>
        </w:tc>
        <w:tc>
          <w:tcPr>
            <w:tcW w:w="6946" w:type="dxa"/>
          </w:tcPr>
          <w:p w:rsidRPr="001D7F4B" w:rsidR="008775C9" w:rsidP="007A2A57" w:rsidRDefault="008775C9">
            <w:pPr>
              <w:rPr>
                <w:rFonts w:ascii="Verdana" w:hAnsi="Verdana"/>
                <w:sz w:val="18"/>
                <w:szCs w:val="18"/>
              </w:rPr>
            </w:pPr>
            <w:r w:rsidRPr="001D7F4B">
              <w:rPr>
                <w:rFonts w:ascii="Verdana" w:hAnsi="Verdana"/>
                <w:sz w:val="18"/>
                <w:szCs w:val="18"/>
              </w:rPr>
              <w:t>Deze procedure komt nog voor in Europese wetgeving van voor 2009. Bij deze procedure wordt de Europese Commissie geadviseerd  door een zogeheten regelgevend comité met toetsing met  vertegenwoordigers van lidstaten. Dit comité spreekt zich met gekwalificeerde meerderheid van stemmen uit over het voorstel. EP en Raad kunnen bezwaar maken.</w:t>
            </w:r>
          </w:p>
        </w:tc>
        <w:tc>
          <w:tcPr>
            <w:tcW w:w="5103" w:type="dxa"/>
          </w:tcPr>
          <w:p w:rsidRPr="001D7F4B" w:rsidR="008775C9" w:rsidP="007A2A57" w:rsidRDefault="008775C9">
            <w:pPr>
              <w:pStyle w:val="Voetnoottekst"/>
              <w:numPr>
                <w:ilvl w:val="0"/>
                <w:numId w:val="1"/>
              </w:numPr>
              <w:rPr>
                <w:rFonts w:ascii="Verdana" w:hAnsi="Verdana"/>
                <w:sz w:val="18"/>
                <w:szCs w:val="18"/>
              </w:rPr>
            </w:pPr>
            <w:r w:rsidRPr="001D7F4B">
              <w:rPr>
                <w:rFonts w:ascii="Verdana" w:hAnsi="Verdana"/>
                <w:sz w:val="18"/>
                <w:szCs w:val="18"/>
              </w:rPr>
              <w:t>kabinet per brief of tijdens overleg bevragen over stand van zaken en appreciatie EU onderhandelingen en NL inzet, inclusief het voornemen van NL of andere lidstaten om binnen de Raad een bezwaarprocedure te initiëren.</w:t>
            </w:r>
          </w:p>
          <w:p w:rsidRPr="001D7F4B" w:rsidR="008775C9" w:rsidP="007A2A57" w:rsidRDefault="008775C9">
            <w:pPr>
              <w:pStyle w:val="Voetnoottekst"/>
              <w:numPr>
                <w:ilvl w:val="0"/>
                <w:numId w:val="1"/>
              </w:numPr>
              <w:rPr>
                <w:rFonts w:ascii="Verdana" w:hAnsi="Verdana"/>
                <w:sz w:val="18"/>
                <w:szCs w:val="18"/>
              </w:rPr>
            </w:pPr>
          </w:p>
        </w:tc>
      </w:tr>
      <w:tr w:rsidRPr="001D7F4B" w:rsidR="001D7F4B" w:rsidTr="007A2A57">
        <w:tc>
          <w:tcPr>
            <w:tcW w:w="2093" w:type="dxa"/>
          </w:tcPr>
          <w:p w:rsidRPr="001D7F4B" w:rsidR="008775C9" w:rsidP="007A2A57" w:rsidRDefault="008775C9">
            <w:pPr>
              <w:pStyle w:val="Voetnoottekst"/>
              <w:rPr>
                <w:rFonts w:ascii="Verdana" w:hAnsi="Verdana"/>
                <w:sz w:val="18"/>
                <w:szCs w:val="18"/>
              </w:rPr>
            </w:pPr>
            <w:r w:rsidRPr="001D7F4B">
              <w:rPr>
                <w:rFonts w:ascii="Verdana" w:hAnsi="Verdana"/>
                <w:sz w:val="18"/>
                <w:szCs w:val="18"/>
              </w:rPr>
              <w:t>Bijzondere rechtshandelingen</w:t>
            </w:r>
          </w:p>
        </w:tc>
        <w:tc>
          <w:tcPr>
            <w:tcW w:w="6946" w:type="dxa"/>
          </w:tcPr>
          <w:p w:rsidRPr="001D7F4B" w:rsidR="008775C9" w:rsidP="007A2A57" w:rsidRDefault="008775C9">
            <w:pPr>
              <w:pStyle w:val="Voetnoottekst"/>
              <w:rPr>
                <w:rFonts w:ascii="Verdana" w:hAnsi="Verdana"/>
                <w:sz w:val="18"/>
                <w:szCs w:val="18"/>
              </w:rPr>
            </w:pPr>
            <w:r w:rsidRPr="001D7F4B">
              <w:rPr>
                <w:rFonts w:ascii="Verdana" w:hAnsi="Verdana"/>
                <w:sz w:val="18"/>
                <w:szCs w:val="18"/>
              </w:rPr>
              <w:t>Er bestaan nog andere typen niet-wetgevende rechtshandelingen waarvan op voorhand niet te zeggen zijn of zij bindend zijn of niet. Bijvoorbeeld meerjarige kaderprogramma’s of actieprogramma’s. Deze programma’s worden vastgesteld volgens dezelfde wetgevingsprocedures als richtlijnen en verordeningen. Het is zaak goed in de teksten te bezien wat de voorgestelde rechtskracht is.</w:t>
            </w:r>
          </w:p>
          <w:p w:rsidRPr="001D7F4B" w:rsidR="008775C9" w:rsidP="007A2A57" w:rsidRDefault="008775C9">
            <w:pPr>
              <w:pStyle w:val="Voetnoottekst"/>
              <w:rPr>
                <w:rFonts w:ascii="Verdana" w:hAnsi="Verdana"/>
                <w:sz w:val="18"/>
                <w:szCs w:val="18"/>
              </w:rPr>
            </w:pPr>
          </w:p>
        </w:tc>
        <w:tc>
          <w:tcPr>
            <w:tcW w:w="5103" w:type="dxa"/>
          </w:tcPr>
          <w:p w:rsidRPr="001D7F4B" w:rsidR="008775C9" w:rsidP="007A2A57" w:rsidRDefault="008775C9">
            <w:pPr>
              <w:pStyle w:val="Voetnoottekst"/>
              <w:numPr>
                <w:ilvl w:val="0"/>
                <w:numId w:val="1"/>
              </w:numPr>
              <w:rPr>
                <w:rFonts w:ascii="Verdana" w:hAnsi="Verdana"/>
                <w:sz w:val="18"/>
                <w:szCs w:val="18"/>
              </w:rPr>
            </w:pPr>
            <w:r w:rsidRPr="001D7F4B">
              <w:rPr>
                <w:rFonts w:ascii="Verdana" w:hAnsi="Verdana"/>
                <w:sz w:val="18"/>
                <w:szCs w:val="18"/>
              </w:rPr>
              <w:t>kabinetsappreciatie (‘BNC-fiche’) vragen, bespreken.</w:t>
            </w:r>
          </w:p>
          <w:p w:rsidRPr="001D7F4B" w:rsidR="008775C9" w:rsidP="007A2A57" w:rsidRDefault="008775C9">
            <w:pPr>
              <w:pStyle w:val="Voetnoottekst"/>
              <w:numPr>
                <w:ilvl w:val="0"/>
                <w:numId w:val="1"/>
              </w:numPr>
              <w:rPr>
                <w:rFonts w:ascii="Verdana" w:hAnsi="Verdana"/>
                <w:sz w:val="18"/>
                <w:szCs w:val="18"/>
              </w:rPr>
            </w:pPr>
            <w:r w:rsidRPr="001D7F4B">
              <w:rPr>
                <w:rFonts w:ascii="Verdana" w:hAnsi="Verdana"/>
                <w:sz w:val="18"/>
                <w:szCs w:val="18"/>
              </w:rPr>
              <w:t>ambtenaren of Commissaris van Europese Commissie (de ‘auteurs’) uitnodigen voor briefing/gesprek, evt. via videoconferentie</w:t>
            </w:r>
          </w:p>
          <w:p w:rsidRPr="001D7F4B" w:rsidR="008775C9" w:rsidP="007A2A57" w:rsidRDefault="008775C9">
            <w:pPr>
              <w:pStyle w:val="Voetnoottekst"/>
              <w:numPr>
                <w:ilvl w:val="0"/>
                <w:numId w:val="1"/>
              </w:numPr>
              <w:rPr>
                <w:rFonts w:ascii="Verdana" w:hAnsi="Verdana"/>
                <w:sz w:val="18"/>
                <w:szCs w:val="18"/>
              </w:rPr>
            </w:pPr>
            <w:r w:rsidRPr="001D7F4B">
              <w:rPr>
                <w:rFonts w:ascii="Verdana" w:hAnsi="Verdana"/>
                <w:sz w:val="18"/>
                <w:szCs w:val="18"/>
              </w:rPr>
              <w:t>indien het Europees Parlement een rapporteur heeft aangesteld kan deze desgewenst worden uitgenodigd voor een gesprek.</w:t>
            </w:r>
          </w:p>
          <w:p w:rsidRPr="001D7F4B" w:rsidR="008775C9" w:rsidP="007A2A57" w:rsidRDefault="008775C9">
            <w:pPr>
              <w:pStyle w:val="Voetnoottekst"/>
              <w:numPr>
                <w:ilvl w:val="0"/>
                <w:numId w:val="1"/>
              </w:numPr>
              <w:rPr>
                <w:rFonts w:ascii="Verdana" w:hAnsi="Verdana"/>
                <w:sz w:val="18"/>
                <w:szCs w:val="18"/>
              </w:rPr>
            </w:pPr>
            <w:r w:rsidRPr="001D7F4B">
              <w:rPr>
                <w:rFonts w:ascii="Verdana" w:hAnsi="Verdana"/>
                <w:sz w:val="18"/>
                <w:szCs w:val="18"/>
              </w:rPr>
              <w:t>uw commissie kan op dit onderwerp een ad-hoc rapporteur benoemen</w:t>
            </w:r>
          </w:p>
          <w:p w:rsidRPr="001D7F4B" w:rsidR="008775C9" w:rsidP="007A2A57" w:rsidRDefault="008775C9">
            <w:pPr>
              <w:pStyle w:val="Voetnoottekst"/>
              <w:ind w:left="360"/>
              <w:rPr>
                <w:rFonts w:ascii="Verdana" w:hAnsi="Verdana"/>
                <w:sz w:val="18"/>
                <w:szCs w:val="18"/>
              </w:rPr>
            </w:pPr>
            <w:r w:rsidRPr="001D7F4B">
              <w:rPr>
                <w:rFonts w:ascii="Verdana" w:hAnsi="Verdana"/>
                <w:sz w:val="18"/>
                <w:szCs w:val="18"/>
              </w:rPr>
              <w:t>nationale wetgevingstraject (</w:t>
            </w:r>
            <w:proofErr w:type="spellStart"/>
            <w:r w:rsidRPr="001D7F4B">
              <w:rPr>
                <w:rFonts w:ascii="Verdana" w:hAnsi="Verdana"/>
                <w:sz w:val="18"/>
                <w:szCs w:val="18"/>
              </w:rPr>
              <w:t>i.h.k.v</w:t>
            </w:r>
            <w:proofErr w:type="spellEnd"/>
            <w:r w:rsidRPr="001D7F4B">
              <w:rPr>
                <w:rFonts w:ascii="Verdana" w:hAnsi="Verdana"/>
                <w:sz w:val="18"/>
                <w:szCs w:val="18"/>
              </w:rPr>
              <w:t>. omzetting van richtlijn naar nationale wetgeving).</w:t>
            </w:r>
          </w:p>
        </w:tc>
      </w:tr>
      <w:tr w:rsidRPr="001D7F4B" w:rsidR="001D7F4B" w:rsidTr="007A2A57">
        <w:tc>
          <w:tcPr>
            <w:tcW w:w="14142" w:type="dxa"/>
            <w:gridSpan w:val="3"/>
          </w:tcPr>
          <w:p w:rsidRPr="001D7F4B" w:rsidR="008775C9" w:rsidP="007A2A57" w:rsidRDefault="008775C9">
            <w:pPr>
              <w:pStyle w:val="Voetnoottekst"/>
              <w:rPr>
                <w:rFonts w:ascii="Verdana" w:hAnsi="Verdana"/>
                <w:i/>
                <w:sz w:val="18"/>
                <w:szCs w:val="18"/>
              </w:rPr>
            </w:pPr>
            <w:r w:rsidRPr="001D7F4B">
              <w:rPr>
                <w:rFonts w:ascii="Verdana" w:hAnsi="Verdana"/>
                <w:i/>
                <w:sz w:val="18"/>
                <w:szCs w:val="18"/>
              </w:rPr>
              <w:lastRenderedPageBreak/>
              <w:t>Niet-bindende handelingen (soft-</w:t>
            </w:r>
            <w:proofErr w:type="spellStart"/>
            <w:r w:rsidRPr="001D7F4B">
              <w:rPr>
                <w:rFonts w:ascii="Verdana" w:hAnsi="Verdana"/>
                <w:i/>
                <w:sz w:val="18"/>
                <w:szCs w:val="18"/>
              </w:rPr>
              <w:t>law</w:t>
            </w:r>
            <w:proofErr w:type="spellEnd"/>
            <w:r w:rsidRPr="001D7F4B">
              <w:rPr>
                <w:rFonts w:ascii="Verdana" w:hAnsi="Verdana"/>
                <w:i/>
                <w:sz w:val="18"/>
                <w:szCs w:val="18"/>
              </w:rPr>
              <w:t>)</w:t>
            </w:r>
          </w:p>
        </w:tc>
      </w:tr>
      <w:tr w:rsidRPr="001D7F4B" w:rsidR="001D7F4B" w:rsidTr="007A2A57">
        <w:tc>
          <w:tcPr>
            <w:tcW w:w="2093" w:type="dxa"/>
          </w:tcPr>
          <w:p w:rsidRPr="001D7F4B" w:rsidR="008775C9" w:rsidP="007A2A57" w:rsidRDefault="008775C9">
            <w:pPr>
              <w:pStyle w:val="Voetnoottekst"/>
              <w:rPr>
                <w:rFonts w:ascii="Verdana" w:hAnsi="Verdana"/>
                <w:sz w:val="18"/>
                <w:szCs w:val="18"/>
              </w:rPr>
            </w:pPr>
            <w:r w:rsidRPr="001D7F4B">
              <w:rPr>
                <w:rFonts w:ascii="Verdana" w:hAnsi="Verdana"/>
                <w:sz w:val="18"/>
                <w:szCs w:val="18"/>
              </w:rPr>
              <w:t>Advies, aanbeveling, mededeling</w:t>
            </w:r>
          </w:p>
          <w:p w:rsidRPr="001D7F4B" w:rsidR="008775C9" w:rsidP="007A2A57" w:rsidRDefault="008775C9">
            <w:pPr>
              <w:jc w:val="right"/>
              <w:rPr>
                <w:rFonts w:ascii="Verdana" w:hAnsi="Verdana"/>
              </w:rPr>
            </w:pPr>
          </w:p>
          <w:p w:rsidRPr="001D7F4B" w:rsidR="008775C9" w:rsidP="007A2A57" w:rsidRDefault="008775C9">
            <w:pPr>
              <w:jc w:val="right"/>
              <w:rPr>
                <w:rFonts w:ascii="Verdana" w:hAnsi="Verdana"/>
              </w:rPr>
            </w:pPr>
          </w:p>
          <w:p w:rsidRPr="001D7F4B" w:rsidR="008775C9" w:rsidP="007A2A57" w:rsidRDefault="008775C9">
            <w:pPr>
              <w:jc w:val="right"/>
              <w:rPr>
                <w:rFonts w:ascii="Verdana" w:hAnsi="Verdana"/>
              </w:rPr>
            </w:pPr>
          </w:p>
          <w:p w:rsidRPr="001D7F4B" w:rsidR="008775C9" w:rsidP="007A2A57" w:rsidRDefault="008775C9">
            <w:pPr>
              <w:jc w:val="right"/>
              <w:rPr>
                <w:rFonts w:ascii="Verdana" w:hAnsi="Verdana"/>
              </w:rPr>
            </w:pPr>
          </w:p>
          <w:p w:rsidRPr="001D7F4B" w:rsidR="008775C9" w:rsidP="007A2A57" w:rsidRDefault="008775C9">
            <w:pPr>
              <w:jc w:val="right"/>
              <w:rPr>
                <w:rFonts w:ascii="Verdana" w:hAnsi="Verdana"/>
              </w:rPr>
            </w:pPr>
          </w:p>
        </w:tc>
        <w:tc>
          <w:tcPr>
            <w:tcW w:w="6946" w:type="dxa"/>
          </w:tcPr>
          <w:p w:rsidRPr="001D7F4B" w:rsidR="008775C9" w:rsidP="007A2A57" w:rsidRDefault="008775C9">
            <w:pPr>
              <w:pStyle w:val="Voetnoottekst"/>
              <w:spacing w:before="100" w:beforeAutospacing="1" w:after="100" w:afterAutospacing="1"/>
              <w:rPr>
                <w:rFonts w:ascii="Verdana" w:hAnsi="Verdana"/>
                <w:sz w:val="18"/>
                <w:szCs w:val="18"/>
              </w:rPr>
            </w:pPr>
            <w:r w:rsidRPr="001D7F4B">
              <w:rPr>
                <w:rFonts w:ascii="Verdana" w:hAnsi="Verdana"/>
                <w:sz w:val="18"/>
                <w:szCs w:val="18"/>
              </w:rPr>
              <w:t xml:space="preserve">De EU kent een grote hoeveelheid uiteenlopende typen beleid (‘soft </w:t>
            </w:r>
            <w:proofErr w:type="spellStart"/>
            <w:r w:rsidRPr="001D7F4B">
              <w:rPr>
                <w:rFonts w:ascii="Verdana" w:hAnsi="Verdana"/>
                <w:sz w:val="18"/>
                <w:szCs w:val="18"/>
              </w:rPr>
              <w:t>law</w:t>
            </w:r>
            <w:proofErr w:type="spellEnd"/>
            <w:r w:rsidRPr="001D7F4B">
              <w:rPr>
                <w:rFonts w:ascii="Verdana" w:hAnsi="Verdana"/>
                <w:sz w:val="18"/>
                <w:szCs w:val="18"/>
              </w:rPr>
              <w:t>’)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w:t>
            </w:r>
            <w:proofErr w:type="spellStart"/>
            <w:r w:rsidRPr="001D7F4B">
              <w:rPr>
                <w:rFonts w:ascii="Verdana" w:hAnsi="Verdana"/>
                <w:sz w:val="18"/>
                <w:szCs w:val="18"/>
              </w:rPr>
              <w:t>law</w:t>
            </w:r>
            <w:proofErr w:type="spellEnd"/>
            <w:r w:rsidRPr="001D7F4B">
              <w:rPr>
                <w:rFonts w:ascii="Verdana" w:hAnsi="Verdana"/>
                <w:sz w:val="18"/>
                <w:szCs w:val="18"/>
              </w:rPr>
              <w:t xml:space="preserve">. </w:t>
            </w:r>
          </w:p>
        </w:tc>
        <w:tc>
          <w:tcPr>
            <w:tcW w:w="5103" w:type="dxa"/>
          </w:tcPr>
          <w:p w:rsidRPr="001D7F4B" w:rsidR="008775C9" w:rsidP="007A2A57" w:rsidRDefault="008775C9">
            <w:pPr>
              <w:pStyle w:val="Voetnoottekst"/>
              <w:numPr>
                <w:ilvl w:val="0"/>
                <w:numId w:val="1"/>
              </w:numPr>
              <w:rPr>
                <w:rFonts w:ascii="Verdana" w:hAnsi="Verdana"/>
                <w:sz w:val="18"/>
                <w:szCs w:val="18"/>
              </w:rPr>
            </w:pPr>
            <w:r w:rsidRPr="001D7F4B">
              <w:rPr>
                <w:rFonts w:ascii="Verdana" w:hAnsi="Verdana"/>
                <w:sz w:val="18"/>
                <w:szCs w:val="18"/>
              </w:rPr>
              <w:t>kabinet om appreciatie in de vorm van BNC-fiche verzoeken aangezien over deze categorie niet standaard een fiche wordt gemaakt.</w:t>
            </w:r>
          </w:p>
          <w:p w:rsidRPr="001D7F4B" w:rsidR="008775C9" w:rsidP="007A2A57" w:rsidRDefault="008775C9">
            <w:pPr>
              <w:pStyle w:val="Voetnoottekst"/>
              <w:rPr>
                <w:rFonts w:ascii="Verdana" w:hAnsi="Verdana"/>
                <w:sz w:val="18"/>
                <w:szCs w:val="18"/>
              </w:rPr>
            </w:pPr>
          </w:p>
          <w:p w:rsidRPr="001D7F4B" w:rsidR="008775C9" w:rsidP="007A2A57" w:rsidRDefault="008775C9">
            <w:pPr>
              <w:pStyle w:val="Voetnoottekst"/>
              <w:rPr>
                <w:rFonts w:ascii="Verdana" w:hAnsi="Verdana"/>
                <w:sz w:val="18"/>
                <w:szCs w:val="18"/>
              </w:rPr>
            </w:pPr>
          </w:p>
          <w:p w:rsidRPr="001D7F4B" w:rsidR="008775C9" w:rsidP="007A2A57" w:rsidRDefault="008775C9">
            <w:pPr>
              <w:pStyle w:val="Voetnoottekst"/>
              <w:rPr>
                <w:rFonts w:ascii="Verdana" w:hAnsi="Verdana"/>
                <w:sz w:val="18"/>
                <w:szCs w:val="18"/>
              </w:rPr>
            </w:pPr>
          </w:p>
          <w:p w:rsidRPr="001D7F4B" w:rsidR="008775C9" w:rsidP="007A2A57" w:rsidRDefault="008775C9">
            <w:pPr>
              <w:pStyle w:val="Voetnoottekst"/>
              <w:rPr>
                <w:rFonts w:ascii="Verdana" w:hAnsi="Verdana"/>
                <w:sz w:val="18"/>
                <w:szCs w:val="18"/>
              </w:rPr>
            </w:pPr>
          </w:p>
          <w:p w:rsidRPr="001D7F4B" w:rsidR="008775C9" w:rsidP="007A2A57" w:rsidRDefault="008775C9">
            <w:pPr>
              <w:pStyle w:val="Voetnoottekst"/>
              <w:rPr>
                <w:rFonts w:ascii="Verdana" w:hAnsi="Verdana"/>
                <w:sz w:val="18"/>
                <w:szCs w:val="18"/>
              </w:rPr>
            </w:pPr>
          </w:p>
        </w:tc>
      </w:tr>
      <w:tr w:rsidRPr="001D7F4B" w:rsidR="001D7F4B" w:rsidTr="007A2A57">
        <w:tc>
          <w:tcPr>
            <w:tcW w:w="14142" w:type="dxa"/>
            <w:gridSpan w:val="3"/>
          </w:tcPr>
          <w:p w:rsidRPr="001D7F4B" w:rsidR="008775C9" w:rsidP="007A2A57" w:rsidRDefault="008775C9">
            <w:pPr>
              <w:pStyle w:val="Voetnoottekst"/>
              <w:rPr>
                <w:rFonts w:ascii="Verdana" w:hAnsi="Verdana"/>
                <w:i/>
                <w:sz w:val="18"/>
                <w:szCs w:val="18"/>
              </w:rPr>
            </w:pPr>
            <w:r w:rsidRPr="001D7F4B">
              <w:rPr>
                <w:rFonts w:ascii="Verdana" w:hAnsi="Verdana"/>
                <w:i/>
                <w:sz w:val="18"/>
                <w:szCs w:val="18"/>
              </w:rPr>
              <w:t xml:space="preserve">Overige handelingen en instrumenten </w:t>
            </w:r>
          </w:p>
        </w:tc>
      </w:tr>
      <w:tr w:rsidRPr="001D7F4B" w:rsidR="001D7F4B" w:rsidTr="007A2A57">
        <w:tc>
          <w:tcPr>
            <w:tcW w:w="2093" w:type="dxa"/>
          </w:tcPr>
          <w:p w:rsidRPr="001D7F4B" w:rsidR="008775C9" w:rsidP="007A2A57" w:rsidRDefault="008775C9">
            <w:pPr>
              <w:pStyle w:val="Voetnoottekst"/>
              <w:rPr>
                <w:rFonts w:ascii="Verdana" w:hAnsi="Verdana"/>
                <w:sz w:val="18"/>
                <w:szCs w:val="18"/>
              </w:rPr>
            </w:pPr>
            <w:r w:rsidRPr="001D7F4B">
              <w:rPr>
                <w:rFonts w:ascii="Verdana" w:hAnsi="Verdana"/>
                <w:sz w:val="18"/>
                <w:szCs w:val="18"/>
              </w:rPr>
              <w:t xml:space="preserve">Routekaart, actieplannen, strategie, agenda </w:t>
            </w:r>
          </w:p>
        </w:tc>
        <w:tc>
          <w:tcPr>
            <w:tcW w:w="6946" w:type="dxa"/>
          </w:tcPr>
          <w:p w:rsidR="008775C9" w:rsidP="007A2A57" w:rsidRDefault="008775C9">
            <w:pPr>
              <w:pStyle w:val="Voetnoottekst"/>
              <w:rPr>
                <w:rFonts w:ascii="Verdana" w:hAnsi="Verdana" w:cs="Arial"/>
                <w:sz w:val="18"/>
                <w:szCs w:val="18"/>
              </w:rPr>
            </w:pPr>
            <w:r w:rsidRPr="001D7F4B">
              <w:rPr>
                <w:rFonts w:ascii="Verdana" w:hAnsi="Verdana" w:cs="Arial"/>
                <w:sz w:val="18"/>
                <w:szCs w:val="18"/>
              </w:rPr>
              <w:t xml:space="preserve">Via routekaarten, actieplannen, strategieën en agenda’s informeert de Europese Commissie belanghebbenden en burgers over nieuwe initiatieven, evaluaties en geschiktheidscontroles. In deze documenten </w:t>
            </w:r>
            <w:r w:rsidRPr="001D7F4B">
              <w:rPr>
                <w:rStyle w:val="Zwaar"/>
                <w:rFonts w:ascii="Verdana" w:hAnsi="Verdana" w:cs="Arial"/>
                <w:sz w:val="18"/>
                <w:szCs w:val="18"/>
              </w:rPr>
              <w:t>voor nieuwe initiatieven</w:t>
            </w:r>
            <w:r w:rsidRPr="001D7F4B">
              <w:rPr>
                <w:rFonts w:ascii="Verdana" w:hAnsi="Verdana" w:cs="Arial"/>
                <w:sz w:val="18"/>
                <w:szCs w:val="18"/>
              </w:rPr>
              <w:t xml:space="preserve"> wordt uitgelegd wat het probleem is, wat de Commissie wil bereiken, waarom juist de EU maatregelen moet nemen, wat de toegevoegde waarde is en welke alternatieven er zijn. In deze documenten</w:t>
            </w:r>
            <w:r w:rsidRPr="001D7F4B">
              <w:rPr>
                <w:rStyle w:val="Zwaar"/>
                <w:rFonts w:ascii="Verdana" w:hAnsi="Verdana" w:cs="Arial"/>
                <w:sz w:val="18"/>
                <w:szCs w:val="18"/>
              </w:rPr>
              <w:t xml:space="preserve"> voor evaluaties en geschiktheidscontroles</w:t>
            </w:r>
            <w:r w:rsidRPr="001D7F4B">
              <w:rPr>
                <w:rFonts w:ascii="Verdana" w:hAnsi="Verdana" w:cs="Arial"/>
                <w:sz w:val="18"/>
                <w:szCs w:val="18"/>
              </w:rPr>
              <w:t xml:space="preserve"> wordt bepaald wat er geëvalueerd moet worden en welke aspecten moeten worden onderzocht. </w:t>
            </w:r>
          </w:p>
          <w:p w:rsidR="00B30B36" w:rsidP="007A2A57" w:rsidRDefault="00B30B36">
            <w:pPr>
              <w:pStyle w:val="Voetnoottekst"/>
              <w:rPr>
                <w:rFonts w:ascii="Verdana" w:hAnsi="Verdana" w:cs="Arial"/>
                <w:sz w:val="18"/>
                <w:szCs w:val="18"/>
              </w:rPr>
            </w:pPr>
          </w:p>
          <w:p w:rsidR="00B30B36" w:rsidP="007A2A57" w:rsidRDefault="00B30B36">
            <w:pPr>
              <w:pStyle w:val="Voetnoottekst"/>
              <w:rPr>
                <w:rFonts w:ascii="Verdana" w:hAnsi="Verdana" w:cs="Arial"/>
                <w:sz w:val="18"/>
                <w:szCs w:val="18"/>
              </w:rPr>
            </w:pPr>
          </w:p>
          <w:p w:rsidR="00B30B36" w:rsidP="007A2A57" w:rsidRDefault="00B30B36">
            <w:pPr>
              <w:pStyle w:val="Voetnoottekst"/>
              <w:rPr>
                <w:rFonts w:ascii="Verdana" w:hAnsi="Verdana" w:cs="Arial"/>
                <w:sz w:val="18"/>
                <w:szCs w:val="18"/>
              </w:rPr>
            </w:pPr>
          </w:p>
          <w:p w:rsidR="00B30B36" w:rsidP="007A2A57" w:rsidRDefault="00B30B36">
            <w:pPr>
              <w:pStyle w:val="Voetnoottekst"/>
              <w:rPr>
                <w:rFonts w:ascii="Verdana" w:hAnsi="Verdana" w:cs="Arial"/>
                <w:sz w:val="18"/>
                <w:szCs w:val="18"/>
              </w:rPr>
            </w:pPr>
          </w:p>
          <w:p w:rsidRPr="001D7F4B" w:rsidR="00B30B36" w:rsidP="007A2A57" w:rsidRDefault="00B30B36">
            <w:pPr>
              <w:pStyle w:val="Voetnoottekst"/>
              <w:rPr>
                <w:rFonts w:ascii="Verdana" w:hAnsi="Verdana"/>
                <w:sz w:val="18"/>
                <w:szCs w:val="18"/>
              </w:rPr>
            </w:pPr>
          </w:p>
        </w:tc>
        <w:tc>
          <w:tcPr>
            <w:tcW w:w="5103" w:type="dxa"/>
          </w:tcPr>
          <w:p w:rsidRPr="001D7F4B" w:rsidR="008775C9" w:rsidP="007A2A57" w:rsidRDefault="008775C9">
            <w:pPr>
              <w:pStyle w:val="Voetnoottekst"/>
              <w:numPr>
                <w:ilvl w:val="0"/>
                <w:numId w:val="1"/>
              </w:numPr>
              <w:rPr>
                <w:rFonts w:ascii="Verdana" w:hAnsi="Verdana"/>
                <w:sz w:val="18"/>
                <w:szCs w:val="18"/>
              </w:rPr>
            </w:pPr>
            <w:r w:rsidRPr="001D7F4B">
              <w:rPr>
                <w:rFonts w:ascii="Verdana" w:hAnsi="Verdana"/>
                <w:sz w:val="18"/>
                <w:szCs w:val="18"/>
              </w:rPr>
              <w:t>kabinet om appreciatie in de vorm van BNC-fiche verzoeken aangezien over deze categorie niet standaard een fiche wordt gemaakt</w:t>
            </w:r>
          </w:p>
          <w:p w:rsidRPr="001D7F4B" w:rsidR="008775C9" w:rsidP="007A2A57" w:rsidRDefault="008775C9">
            <w:pPr>
              <w:pStyle w:val="Voetnoottekst"/>
              <w:numPr>
                <w:ilvl w:val="0"/>
                <w:numId w:val="1"/>
              </w:numPr>
              <w:rPr>
                <w:rFonts w:ascii="Verdana" w:hAnsi="Verdana"/>
                <w:sz w:val="18"/>
                <w:szCs w:val="18"/>
              </w:rPr>
            </w:pPr>
            <w:r w:rsidRPr="001D7F4B">
              <w:rPr>
                <w:rFonts w:ascii="Verdana" w:hAnsi="Verdana"/>
                <w:sz w:val="18"/>
                <w:szCs w:val="18"/>
              </w:rPr>
              <w:t>en/of kabinet vragen om NL inzet (per commissiebrief of tijdens algemeen overleg/debat).</w:t>
            </w:r>
          </w:p>
        </w:tc>
      </w:tr>
      <w:tr w:rsidRPr="001D7F4B" w:rsidR="001D7F4B" w:rsidTr="007A2A57">
        <w:tc>
          <w:tcPr>
            <w:tcW w:w="2093" w:type="dxa"/>
          </w:tcPr>
          <w:p w:rsidRPr="001D7F4B" w:rsidR="008775C9" w:rsidP="007A2A57" w:rsidRDefault="008775C9">
            <w:pPr>
              <w:pStyle w:val="Voetnoottekst"/>
              <w:rPr>
                <w:rFonts w:ascii="Verdana" w:hAnsi="Verdana"/>
                <w:sz w:val="18"/>
                <w:szCs w:val="18"/>
              </w:rPr>
            </w:pPr>
            <w:r w:rsidRPr="001D7F4B">
              <w:rPr>
                <w:rFonts w:ascii="Verdana" w:hAnsi="Verdana"/>
                <w:sz w:val="18"/>
                <w:szCs w:val="18"/>
              </w:rPr>
              <w:t>Groen- en witboek</w:t>
            </w:r>
          </w:p>
        </w:tc>
        <w:tc>
          <w:tcPr>
            <w:tcW w:w="6946" w:type="dxa"/>
          </w:tcPr>
          <w:p w:rsidRPr="001D7F4B" w:rsidR="008775C9" w:rsidP="007A2A57" w:rsidRDefault="008775C9">
            <w:pPr>
              <w:pStyle w:val="Voetnoottekst"/>
              <w:rPr>
                <w:rFonts w:ascii="Verdana" w:hAnsi="Verdana"/>
                <w:sz w:val="18"/>
                <w:szCs w:val="18"/>
              </w:rPr>
            </w:pPr>
            <w:r w:rsidRPr="001D7F4B">
              <w:rPr>
                <w:rFonts w:ascii="Verdana" w:hAnsi="Verdana"/>
                <w:sz w:val="18"/>
                <w:szCs w:val="18"/>
              </w:rPr>
              <w:t xml:space="preserve">Groenboek: een discussiestuk, waarmee de Europese Commissie de stand van zaken inventariseert omtrent een onderwerp. Ook doet ze aanbevelingen voor nieuw beleid. </w:t>
            </w:r>
          </w:p>
          <w:p w:rsidRPr="001D7F4B" w:rsidR="008775C9" w:rsidP="007A2A57" w:rsidRDefault="008775C9">
            <w:pPr>
              <w:pStyle w:val="Voetnoottekst"/>
              <w:rPr>
                <w:rFonts w:ascii="Verdana" w:hAnsi="Verdana"/>
                <w:sz w:val="18"/>
                <w:szCs w:val="18"/>
              </w:rPr>
            </w:pPr>
          </w:p>
          <w:p w:rsidRPr="001D7F4B" w:rsidR="008775C9" w:rsidP="007A2A57" w:rsidRDefault="008775C9">
            <w:pPr>
              <w:pStyle w:val="Voetnoottekst"/>
              <w:rPr>
                <w:rFonts w:ascii="Verdana" w:hAnsi="Verdana"/>
                <w:sz w:val="18"/>
                <w:szCs w:val="18"/>
              </w:rPr>
            </w:pPr>
            <w:r w:rsidRPr="001D7F4B">
              <w:rPr>
                <w:rFonts w:ascii="Verdana" w:hAnsi="Verdana"/>
                <w:sz w:val="18"/>
                <w:szCs w:val="18"/>
              </w:rPr>
              <w:t>Witboek: hierin zet de Europese Commissie uiteen hoe zij bepaalde doelen wil bereiken. Vaak worden in een witboek al concrete voorstellen uitgewerkt en toegelicht.</w:t>
            </w:r>
          </w:p>
          <w:p w:rsidRPr="001D7F4B" w:rsidR="008775C9" w:rsidP="007A2A57" w:rsidRDefault="008775C9">
            <w:pPr>
              <w:pStyle w:val="Voetnoottekst"/>
              <w:rPr>
                <w:rFonts w:ascii="Verdana" w:hAnsi="Verdana"/>
                <w:sz w:val="18"/>
                <w:szCs w:val="18"/>
              </w:rPr>
            </w:pPr>
            <w:r w:rsidRPr="001D7F4B">
              <w:rPr>
                <w:rFonts w:ascii="Verdana" w:hAnsi="Verdana"/>
                <w:sz w:val="18"/>
                <w:szCs w:val="18"/>
              </w:rPr>
              <w:t xml:space="preserve">De Europese Commissie nodigt overheden, nationale parlementen en andere organisaties uit om binnen een bepaalde termijn op een Groen- of Witboek te reageren. </w:t>
            </w:r>
          </w:p>
        </w:tc>
        <w:tc>
          <w:tcPr>
            <w:tcW w:w="5103" w:type="dxa"/>
          </w:tcPr>
          <w:p w:rsidRPr="001D7F4B" w:rsidR="008775C9" w:rsidP="007A2A57" w:rsidRDefault="008775C9">
            <w:pPr>
              <w:pStyle w:val="Voetnoottekst"/>
              <w:numPr>
                <w:ilvl w:val="0"/>
                <w:numId w:val="1"/>
              </w:numPr>
              <w:rPr>
                <w:rFonts w:ascii="Verdana" w:hAnsi="Verdana"/>
                <w:sz w:val="18"/>
                <w:szCs w:val="18"/>
              </w:rPr>
            </w:pPr>
            <w:r w:rsidRPr="001D7F4B">
              <w:rPr>
                <w:rFonts w:ascii="Verdana" w:hAnsi="Verdana"/>
                <w:sz w:val="18"/>
                <w:szCs w:val="18"/>
              </w:rPr>
              <w:t>desgewenst ambtenaren EC of Europees Commissaris uitnodigen voor een toelichting.</w:t>
            </w:r>
          </w:p>
          <w:p w:rsidRPr="001D7F4B" w:rsidR="008775C9" w:rsidP="007A2A57" w:rsidRDefault="008775C9">
            <w:pPr>
              <w:pStyle w:val="Voetnoottekst"/>
              <w:numPr>
                <w:ilvl w:val="0"/>
                <w:numId w:val="1"/>
              </w:numPr>
              <w:rPr>
                <w:rFonts w:ascii="Verdana" w:hAnsi="Verdana"/>
                <w:sz w:val="18"/>
                <w:szCs w:val="18"/>
              </w:rPr>
            </w:pPr>
            <w:r w:rsidRPr="001D7F4B">
              <w:rPr>
                <w:rFonts w:ascii="Verdana" w:hAnsi="Verdana"/>
                <w:sz w:val="18"/>
                <w:szCs w:val="18"/>
              </w:rPr>
              <w:t>in commissieverband (via schriftelijke inbreng in de vorm van een politieke dialoog) of als lid, burger of via fracties een reactie sturen aan de Europese Commissie.</w:t>
            </w:r>
          </w:p>
          <w:p w:rsidRPr="001D7F4B" w:rsidR="008775C9" w:rsidP="007A2A57" w:rsidRDefault="008775C9">
            <w:pPr>
              <w:pStyle w:val="Voetnoottekst"/>
              <w:numPr>
                <w:ilvl w:val="0"/>
                <w:numId w:val="1"/>
              </w:numPr>
              <w:rPr>
                <w:rFonts w:ascii="Verdana" w:hAnsi="Verdana"/>
                <w:sz w:val="18"/>
                <w:szCs w:val="18"/>
              </w:rPr>
            </w:pPr>
            <w:r w:rsidRPr="001D7F4B">
              <w:rPr>
                <w:rFonts w:ascii="Verdana" w:hAnsi="Verdana"/>
                <w:sz w:val="18"/>
                <w:szCs w:val="18"/>
              </w:rPr>
              <w:t>kabinet stuurt de Kamer het concept van haar reactie op Groen- en Witboeken tenminste dertig dagen voor het verstrijken van de reactietermijn bij de Europese Commissie. Ook de definitieve reactie wordt in afschrift aan de Kamer gezonden. Deze reactie kan in behandeling worden genomen, bv. door te agenderen voor een algemeen overleg/debat.</w:t>
            </w:r>
          </w:p>
        </w:tc>
      </w:tr>
      <w:tr w:rsidRPr="001D7F4B" w:rsidR="001D7F4B" w:rsidTr="007A2A57">
        <w:tc>
          <w:tcPr>
            <w:tcW w:w="2093" w:type="dxa"/>
          </w:tcPr>
          <w:p w:rsidRPr="001D7F4B" w:rsidR="008775C9" w:rsidP="007A2A57" w:rsidRDefault="008775C9">
            <w:pPr>
              <w:pStyle w:val="Voetnoottekst"/>
              <w:rPr>
                <w:rFonts w:ascii="Verdana" w:hAnsi="Verdana"/>
                <w:sz w:val="18"/>
                <w:szCs w:val="18"/>
              </w:rPr>
            </w:pPr>
            <w:r w:rsidRPr="001D7F4B">
              <w:rPr>
                <w:rFonts w:ascii="Verdana" w:hAnsi="Verdana"/>
                <w:sz w:val="18"/>
                <w:szCs w:val="18"/>
              </w:rPr>
              <w:t>Openbare raadpleging (consultatie)</w:t>
            </w:r>
          </w:p>
        </w:tc>
        <w:tc>
          <w:tcPr>
            <w:tcW w:w="6946" w:type="dxa"/>
          </w:tcPr>
          <w:p w:rsidRPr="001D7F4B" w:rsidR="008775C9" w:rsidP="007A2A57" w:rsidRDefault="008775C9">
            <w:pPr>
              <w:pStyle w:val="Voetnoottekst"/>
              <w:spacing w:before="100" w:beforeAutospacing="1" w:after="100" w:afterAutospacing="1"/>
              <w:rPr>
                <w:rFonts w:ascii="Verdana" w:hAnsi="Verdana"/>
                <w:sz w:val="18"/>
                <w:szCs w:val="18"/>
              </w:rPr>
            </w:pPr>
            <w:r w:rsidRPr="001D7F4B">
              <w:rPr>
                <w:rFonts w:ascii="Verdana" w:hAnsi="Verdana"/>
                <w:sz w:val="18"/>
                <w:szCs w:val="18"/>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w:t>
            </w:r>
            <w:r w:rsidRPr="001D7F4B">
              <w:rPr>
                <w:rFonts w:ascii="Verdana" w:hAnsi="Verdana"/>
                <w:sz w:val="18"/>
                <w:szCs w:val="18"/>
              </w:rPr>
              <w:lastRenderedPageBreak/>
              <w:t xml:space="preserve">invulling te geven aan haar voorstellen, voordat ze die ter bespreking en goedkeuring naar de Raad en het Europees Parlement stuurt. </w:t>
            </w:r>
            <w:hyperlink w:history="1" r:id="rId16">
              <w:r w:rsidRPr="001D7F4B">
                <w:rPr>
                  <w:rStyle w:val="Hyperlink"/>
                  <w:rFonts w:ascii="Verdana" w:hAnsi="Verdana"/>
                  <w:color w:val="auto"/>
                  <w:sz w:val="18"/>
                  <w:szCs w:val="18"/>
                </w:rPr>
                <w:t>Bekijk alle openbare raadplegingen op "Uw stem in Europa"</w:t>
              </w:r>
            </w:hyperlink>
            <w:r w:rsidRPr="001D7F4B">
              <w:rPr>
                <w:rFonts w:ascii="Verdana" w:hAnsi="Verdana"/>
                <w:sz w:val="18"/>
                <w:szCs w:val="18"/>
              </w:rPr>
              <w:t xml:space="preserve"> . </w:t>
            </w:r>
          </w:p>
        </w:tc>
        <w:tc>
          <w:tcPr>
            <w:tcW w:w="5103" w:type="dxa"/>
          </w:tcPr>
          <w:p w:rsidRPr="001D7F4B" w:rsidR="008775C9" w:rsidP="007A2A57" w:rsidRDefault="008775C9">
            <w:pPr>
              <w:pStyle w:val="Voetnoottekst"/>
              <w:numPr>
                <w:ilvl w:val="0"/>
                <w:numId w:val="1"/>
              </w:numPr>
              <w:autoSpaceDE w:val="0"/>
              <w:autoSpaceDN w:val="0"/>
              <w:rPr>
                <w:rFonts w:ascii="Verdana" w:hAnsi="Verdana"/>
                <w:sz w:val="18"/>
                <w:szCs w:val="18"/>
              </w:rPr>
            </w:pPr>
            <w:r w:rsidRPr="001D7F4B">
              <w:rPr>
                <w:rFonts w:ascii="Verdana" w:hAnsi="Verdana"/>
                <w:sz w:val="18"/>
                <w:szCs w:val="18"/>
              </w:rPr>
              <w:lastRenderedPageBreak/>
              <w:t>als burger, lid, fractie of in commissieverband (via schriftelijke inbreng in de vorm van een politieke dialoog). meedoen aan de openbare raadpleging.</w:t>
            </w:r>
          </w:p>
          <w:p w:rsidRPr="001D7F4B" w:rsidR="008775C9" w:rsidP="007A2A57" w:rsidRDefault="008775C9">
            <w:pPr>
              <w:pStyle w:val="Voetnoottekst"/>
              <w:numPr>
                <w:ilvl w:val="0"/>
                <w:numId w:val="1"/>
              </w:numPr>
              <w:autoSpaceDE w:val="0"/>
              <w:autoSpaceDN w:val="0"/>
              <w:rPr>
                <w:rFonts w:ascii="Verdana" w:hAnsi="Verdana"/>
                <w:sz w:val="18"/>
                <w:szCs w:val="18"/>
              </w:rPr>
            </w:pPr>
            <w:r w:rsidRPr="001D7F4B">
              <w:rPr>
                <w:rFonts w:ascii="Verdana" w:hAnsi="Verdana"/>
                <w:sz w:val="18"/>
                <w:szCs w:val="18"/>
              </w:rPr>
              <w:lastRenderedPageBreak/>
              <w:t>kabinet verzoeken om de concept-kabinetsreactie naar de Kamer te sturen voordat de definitieve versie naar de Europese Commissie wordt gestuurd, teneinde desgewenst hierover met de bewindspersoon in gesprek te treden.</w:t>
            </w:r>
          </w:p>
          <w:p w:rsidRPr="001D7F4B" w:rsidR="008775C9" w:rsidP="007A2A57" w:rsidRDefault="008775C9">
            <w:pPr>
              <w:pStyle w:val="Voetnoottekst"/>
              <w:numPr>
                <w:ilvl w:val="0"/>
                <w:numId w:val="1"/>
              </w:numPr>
              <w:autoSpaceDE w:val="0"/>
              <w:autoSpaceDN w:val="0"/>
              <w:rPr>
                <w:rFonts w:ascii="Verdana" w:hAnsi="Verdana"/>
                <w:sz w:val="18"/>
                <w:szCs w:val="18"/>
              </w:rPr>
            </w:pPr>
            <w:r w:rsidRPr="001D7F4B">
              <w:rPr>
                <w:rFonts w:ascii="Verdana" w:hAnsi="Verdana"/>
                <w:sz w:val="18"/>
                <w:szCs w:val="18"/>
              </w:rPr>
              <w:t>de Kamer ontvangt krachtens de standaard-informatieafspraken de definitieve kabinetsreactie op alle consultaties van de Europese Commissie waarop het kabinet reageert.</w:t>
            </w:r>
          </w:p>
        </w:tc>
      </w:tr>
      <w:tr w:rsidRPr="001D7F4B" w:rsidR="001D7F4B" w:rsidTr="007A2A57">
        <w:tc>
          <w:tcPr>
            <w:tcW w:w="14142" w:type="dxa"/>
            <w:gridSpan w:val="3"/>
          </w:tcPr>
          <w:p w:rsidRPr="001D7F4B" w:rsidR="008775C9" w:rsidP="007A2A57" w:rsidRDefault="008775C9">
            <w:pPr>
              <w:pStyle w:val="Voetnoottekst"/>
              <w:rPr>
                <w:rFonts w:ascii="Verdana" w:hAnsi="Verdana"/>
                <w:i/>
                <w:sz w:val="18"/>
                <w:szCs w:val="18"/>
              </w:rPr>
            </w:pPr>
            <w:r w:rsidRPr="001D7F4B">
              <w:rPr>
                <w:rFonts w:ascii="Verdana" w:hAnsi="Verdana"/>
                <w:i/>
                <w:sz w:val="18"/>
                <w:szCs w:val="18"/>
              </w:rPr>
              <w:lastRenderedPageBreak/>
              <w:t>Uitgelicht: twee specifieke parlementaire instrumenten bij nieuw gepubliceerde EU-voorstellen</w:t>
            </w:r>
          </w:p>
        </w:tc>
      </w:tr>
      <w:tr w:rsidRPr="001D7F4B" w:rsidR="001D7F4B" w:rsidTr="007A2A57">
        <w:tc>
          <w:tcPr>
            <w:tcW w:w="2093" w:type="dxa"/>
          </w:tcPr>
          <w:p w:rsidRPr="001D7F4B" w:rsidR="008775C9" w:rsidP="007A2A57" w:rsidRDefault="008775C9">
            <w:pPr>
              <w:pStyle w:val="Voetnoottekst"/>
              <w:rPr>
                <w:rFonts w:ascii="Verdana" w:hAnsi="Verdana"/>
                <w:sz w:val="18"/>
                <w:szCs w:val="18"/>
              </w:rPr>
            </w:pPr>
            <w:r w:rsidRPr="001D7F4B">
              <w:rPr>
                <w:rFonts w:ascii="Verdana" w:hAnsi="Verdana"/>
                <w:sz w:val="18"/>
                <w:szCs w:val="18"/>
              </w:rPr>
              <w:t xml:space="preserve">Subsidiariteitstoets </w:t>
            </w:r>
          </w:p>
          <w:p w:rsidRPr="001D7F4B" w:rsidR="008775C9" w:rsidP="007A2A57" w:rsidRDefault="008775C9">
            <w:pPr>
              <w:pStyle w:val="Voetnoottekst"/>
              <w:rPr>
                <w:rFonts w:ascii="Verdana" w:hAnsi="Verdana"/>
                <w:sz w:val="18"/>
                <w:szCs w:val="18"/>
              </w:rPr>
            </w:pPr>
            <w:r w:rsidRPr="001D7F4B">
              <w:rPr>
                <w:rFonts w:ascii="Verdana" w:hAnsi="Verdana"/>
                <w:sz w:val="18"/>
                <w:szCs w:val="18"/>
              </w:rPr>
              <w:t>(richting EU)</w:t>
            </w:r>
          </w:p>
        </w:tc>
        <w:tc>
          <w:tcPr>
            <w:tcW w:w="6946" w:type="dxa"/>
          </w:tcPr>
          <w:p w:rsidRPr="001D7F4B" w:rsidR="008775C9" w:rsidP="007A2A57" w:rsidRDefault="008775C9">
            <w:pPr>
              <w:pStyle w:val="Lijstalinea"/>
              <w:ind w:left="0"/>
              <w:rPr>
                <w:rFonts w:ascii="Verdana" w:hAnsi="Verdana"/>
                <w:sz w:val="18"/>
                <w:szCs w:val="18"/>
              </w:rPr>
            </w:pPr>
            <w:r w:rsidRPr="001D7F4B">
              <w:rPr>
                <w:rFonts w:ascii="Verdana" w:hAnsi="Verdana"/>
                <w:sz w:val="18"/>
                <w:szCs w:val="18"/>
              </w:rPr>
              <w:t xml:space="preserve">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w:t>
            </w:r>
            <w:r w:rsidRPr="00B30B36">
              <w:rPr>
                <w:rFonts w:ascii="Verdana" w:hAnsi="Verdana" w:cstheme="minorHAnsi"/>
                <w:sz w:val="18"/>
                <w:szCs w:val="18"/>
              </w:rPr>
              <w:t xml:space="preserve">Elk parlement krijgt 2 stemmen, maar bij een </w:t>
            </w:r>
            <w:proofErr w:type="spellStart"/>
            <w:r w:rsidRPr="00B30B36">
              <w:rPr>
                <w:rFonts w:ascii="Verdana" w:hAnsi="Verdana" w:cstheme="minorHAnsi"/>
                <w:sz w:val="18"/>
                <w:szCs w:val="18"/>
              </w:rPr>
              <w:t>bicameraal</w:t>
            </w:r>
            <w:proofErr w:type="spellEnd"/>
            <w:r w:rsidRPr="00B30B36">
              <w:rPr>
                <w:rFonts w:ascii="Verdana" w:hAnsi="Verdana" w:cstheme="minorHAnsi"/>
                <w:sz w:val="18"/>
                <w:szCs w:val="18"/>
              </w:rPr>
              <w:t xml:space="preserve"> stelsel, zoals in Nederland, krijgt elke kamer 1 stem</w:t>
            </w:r>
            <w:r w:rsidRPr="00B30B36">
              <w:rPr>
                <w:rFonts w:ascii="Verdana" w:hAnsi="Verdana"/>
                <w:sz w:val="18"/>
                <w:szCs w:val="18"/>
              </w:rPr>
              <w:t>.</w:t>
            </w:r>
            <w:r w:rsidRPr="00B30B36">
              <w:rPr>
                <w:rFonts w:ascii="Verdana" w:hAnsi="Verdana" w:cstheme="minorHAnsi"/>
                <w:sz w:val="18"/>
                <w:szCs w:val="18"/>
              </w:rPr>
              <w:t xml:space="preserve"> Om een gele kaart te trekken moeten er 19 stemmen worden gehaald.</w:t>
            </w:r>
          </w:p>
        </w:tc>
        <w:tc>
          <w:tcPr>
            <w:tcW w:w="5103" w:type="dxa"/>
          </w:tcPr>
          <w:p w:rsidRPr="001D7F4B" w:rsidR="008775C9" w:rsidP="007A2A57" w:rsidRDefault="008775C9">
            <w:pPr>
              <w:pStyle w:val="Voetnoottekst"/>
              <w:numPr>
                <w:ilvl w:val="0"/>
                <w:numId w:val="1"/>
              </w:numPr>
              <w:rPr>
                <w:rFonts w:ascii="Verdana" w:hAnsi="Verdana"/>
                <w:sz w:val="18"/>
                <w:szCs w:val="18"/>
              </w:rPr>
            </w:pPr>
            <w:r w:rsidRPr="001D7F4B">
              <w:rPr>
                <w:rFonts w:ascii="Verdana" w:hAnsi="Verdana"/>
                <w:sz w:val="18"/>
                <w:szCs w:val="18"/>
              </w:rPr>
              <w:t>bij wetgevende EU-voorstellen kan een Kamercommissie besluiten tot het uitvoeren van een subsidiariteitstoets. Let op: dit moet binnen acht weken na het uitkomen van alle taalversies van het voorstel.</w:t>
            </w:r>
          </w:p>
          <w:p w:rsidRPr="001D7F4B" w:rsidR="008775C9" w:rsidP="007A2A57" w:rsidRDefault="008775C9">
            <w:pPr>
              <w:pStyle w:val="Voetnoottekst"/>
              <w:numPr>
                <w:ilvl w:val="0"/>
                <w:numId w:val="1"/>
              </w:numPr>
              <w:rPr>
                <w:rFonts w:ascii="Verdana" w:hAnsi="Verdana"/>
                <w:sz w:val="18"/>
                <w:szCs w:val="18"/>
              </w:rPr>
            </w:pPr>
            <w:r w:rsidRPr="001D7F4B">
              <w:rPr>
                <w:rFonts w:ascii="Verdana" w:hAnsi="Verdana"/>
                <w:sz w:val="18"/>
                <w:szCs w:val="18"/>
              </w:rPr>
              <w:t>kabinetsappreciatie (‘BNC-fiche’) komt voor aangekondigde subsidiariteitstoetsen binnen drie weken t.b.v. een snelle behandeling.</w:t>
            </w:r>
          </w:p>
          <w:p w:rsidRPr="001D7F4B" w:rsidR="008775C9" w:rsidP="007A2A57" w:rsidRDefault="008775C9">
            <w:pPr>
              <w:pStyle w:val="Voetnoottekst"/>
              <w:numPr>
                <w:ilvl w:val="0"/>
                <w:numId w:val="1"/>
              </w:numPr>
              <w:rPr>
                <w:rFonts w:ascii="Verdana" w:hAnsi="Verdana"/>
                <w:sz w:val="18"/>
                <w:szCs w:val="18"/>
              </w:rPr>
            </w:pPr>
            <w:r w:rsidRPr="001D7F4B">
              <w:rPr>
                <w:rFonts w:ascii="Verdana" w:hAnsi="Verdana"/>
                <w:sz w:val="18"/>
                <w:szCs w:val="18"/>
              </w:rPr>
              <w:t xml:space="preserve">met andere parlementen in overleg treden t.b.v. behalen meerderheid voor ’gele kaart’ (1/3 stemmen) via parlementaire vertegenwoordiging en/of fractielijnen. </w:t>
            </w:r>
          </w:p>
        </w:tc>
      </w:tr>
      <w:tr w:rsidRPr="001D7F4B" w:rsidR="008775C9" w:rsidTr="007A2A57">
        <w:tc>
          <w:tcPr>
            <w:tcW w:w="2093" w:type="dxa"/>
          </w:tcPr>
          <w:p w:rsidRPr="001D7F4B" w:rsidR="008775C9" w:rsidP="007A2A57" w:rsidRDefault="008775C9">
            <w:pPr>
              <w:pStyle w:val="Voetnoottekst"/>
              <w:rPr>
                <w:rFonts w:ascii="Verdana" w:hAnsi="Verdana"/>
                <w:sz w:val="18"/>
                <w:szCs w:val="18"/>
              </w:rPr>
            </w:pPr>
            <w:r w:rsidRPr="001D7F4B">
              <w:rPr>
                <w:rFonts w:ascii="Verdana" w:hAnsi="Verdana"/>
                <w:sz w:val="18"/>
                <w:szCs w:val="18"/>
              </w:rPr>
              <w:t>Behandel-voorbehoud (richting regering)</w:t>
            </w:r>
          </w:p>
        </w:tc>
        <w:tc>
          <w:tcPr>
            <w:tcW w:w="6946" w:type="dxa"/>
          </w:tcPr>
          <w:p w:rsidRPr="001D7F4B" w:rsidR="008775C9" w:rsidP="007A2A57" w:rsidRDefault="008775C9">
            <w:pPr>
              <w:pStyle w:val="Lijstalinea"/>
              <w:ind w:left="34"/>
              <w:rPr>
                <w:rFonts w:ascii="Verdana" w:hAnsi="Verdana"/>
                <w:sz w:val="18"/>
                <w:szCs w:val="18"/>
              </w:rPr>
            </w:pPr>
            <w:r w:rsidRPr="001D7F4B">
              <w:rPr>
                <w:rFonts w:ascii="Verdana" w:hAnsi="Verdana"/>
                <w:sz w:val="18"/>
                <w:szCs w:val="18"/>
              </w:rPr>
              <w:t xml:space="preserve">Zodra de Europese Commissie een wetgevend voorstel heeft gepresenteerd, kan de Kamer binnen 8 weken 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informatieverstrekking door het kabinet aan de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Pr="001D7F4B" w:rsidR="008775C9" w:rsidP="007A2A57" w:rsidRDefault="008775C9">
            <w:pPr>
              <w:pStyle w:val="Voetnoottekst"/>
              <w:numPr>
                <w:ilvl w:val="0"/>
                <w:numId w:val="1"/>
              </w:numPr>
              <w:rPr>
                <w:rFonts w:ascii="Verdana" w:hAnsi="Verdana"/>
                <w:sz w:val="18"/>
                <w:szCs w:val="18"/>
              </w:rPr>
            </w:pPr>
            <w:r w:rsidRPr="001D7F4B">
              <w:rPr>
                <w:rFonts w:ascii="Verdana" w:hAnsi="Verdana"/>
                <w:sz w:val="18"/>
                <w:szCs w:val="18"/>
              </w:rPr>
              <w:t>bij wetgevende EU-voorstellen kan een commissie besluiten tot het uitvoeren van een zgn. ‘behandelvoorbehoud’. Over deze brief moet plenair gestemd worden (let op de termijnen).</w:t>
            </w:r>
          </w:p>
          <w:p w:rsidRPr="001D7F4B" w:rsidR="008775C9" w:rsidP="007A2A57" w:rsidRDefault="008775C9">
            <w:pPr>
              <w:pStyle w:val="Voetnoottekst"/>
              <w:numPr>
                <w:ilvl w:val="0"/>
                <w:numId w:val="1"/>
              </w:numPr>
              <w:rPr>
                <w:rFonts w:ascii="Verdana" w:hAnsi="Verdana"/>
                <w:sz w:val="18"/>
                <w:szCs w:val="18"/>
              </w:rPr>
            </w:pPr>
            <w:r w:rsidRPr="001D7F4B">
              <w:rPr>
                <w:rFonts w:ascii="Verdana" w:hAnsi="Verdana"/>
                <w:sz w:val="18"/>
                <w:szCs w:val="18"/>
              </w:rPr>
              <w:t>tijdens een speciaal overleg kan de commissie afspraken maken over informatieverstrekking (bv. in kwartaalrapportages) zolang het desbetreffende dossier in onderhandeling is.</w:t>
            </w:r>
          </w:p>
          <w:p w:rsidRPr="001D7F4B" w:rsidR="008775C9" w:rsidP="007A2A57" w:rsidRDefault="008775C9">
            <w:pPr>
              <w:pStyle w:val="Voetnoottekst"/>
              <w:numPr>
                <w:ilvl w:val="0"/>
                <w:numId w:val="1"/>
              </w:numPr>
              <w:rPr>
                <w:rFonts w:ascii="Verdana" w:hAnsi="Verdana"/>
                <w:sz w:val="18"/>
                <w:szCs w:val="18"/>
              </w:rPr>
            </w:pPr>
            <w:r w:rsidRPr="001D7F4B">
              <w:rPr>
                <w:rFonts w:ascii="Verdana" w:hAnsi="Verdana"/>
                <w:sz w:val="18"/>
                <w:szCs w:val="18"/>
              </w:rPr>
              <w:t xml:space="preserve">kabinetsappreciatie (‘BNC-fiche’) komt voor aangekondigde </w:t>
            </w:r>
            <w:proofErr w:type="spellStart"/>
            <w:r w:rsidRPr="001D7F4B">
              <w:rPr>
                <w:rFonts w:ascii="Verdana" w:hAnsi="Verdana"/>
                <w:sz w:val="18"/>
                <w:szCs w:val="18"/>
              </w:rPr>
              <w:t>behandelvoorbehouden</w:t>
            </w:r>
            <w:proofErr w:type="spellEnd"/>
            <w:r w:rsidRPr="001D7F4B">
              <w:rPr>
                <w:rFonts w:ascii="Verdana" w:hAnsi="Verdana"/>
                <w:sz w:val="18"/>
                <w:szCs w:val="18"/>
              </w:rPr>
              <w:t xml:space="preserve"> binnen drie weken t.b.v. een snelle behandeling.</w:t>
            </w:r>
          </w:p>
          <w:p w:rsidRPr="001D7F4B" w:rsidR="008775C9" w:rsidP="007A2A57" w:rsidRDefault="008775C9">
            <w:pPr>
              <w:pStyle w:val="Voetnoottekst"/>
              <w:rPr>
                <w:rFonts w:ascii="Verdana" w:hAnsi="Verdana"/>
                <w:sz w:val="18"/>
                <w:szCs w:val="18"/>
              </w:rPr>
            </w:pPr>
          </w:p>
        </w:tc>
      </w:tr>
    </w:tbl>
    <w:p w:rsidRPr="001D7F4B" w:rsidR="008775C9" w:rsidP="008775C9" w:rsidRDefault="008775C9">
      <w:pPr>
        <w:rPr>
          <w:rFonts w:ascii="Verdana" w:hAnsi="Verdana"/>
          <w:sz w:val="18"/>
          <w:szCs w:val="18"/>
        </w:rPr>
      </w:pPr>
    </w:p>
    <w:p w:rsidRPr="001D7F4B" w:rsidR="008775C9" w:rsidP="008775C9" w:rsidRDefault="008775C9">
      <w:pPr>
        <w:rPr>
          <w:rFonts w:ascii="Verdana" w:hAnsi="Verdana"/>
        </w:rPr>
      </w:pPr>
    </w:p>
    <w:p w:rsidRPr="001D7F4B" w:rsidR="008775C9" w:rsidP="008775C9" w:rsidRDefault="008775C9">
      <w:pPr>
        <w:rPr>
          <w:rFonts w:ascii="Verdana" w:hAnsi="Verdana"/>
        </w:rPr>
      </w:pPr>
    </w:p>
    <w:p w:rsidRPr="001D7F4B" w:rsidR="008775C9" w:rsidP="008775C9" w:rsidRDefault="008775C9">
      <w:pPr>
        <w:pStyle w:val="Voetnoottekst"/>
        <w:rPr>
          <w:rFonts w:ascii="Verdana" w:hAnsi="Verdana"/>
        </w:rPr>
      </w:pPr>
    </w:p>
    <w:p w:rsidRPr="001D7F4B" w:rsidR="008775C9" w:rsidP="008775C9" w:rsidRDefault="008775C9"/>
    <w:p w:rsidRPr="001D7F4B" w:rsidR="008775C9" w:rsidP="008775C9" w:rsidRDefault="008775C9"/>
    <w:p w:rsidRPr="001D7F4B" w:rsidR="008775C9" w:rsidP="008775C9" w:rsidRDefault="008775C9"/>
    <w:p w:rsidRPr="001D7F4B" w:rsidR="0046131B" w:rsidRDefault="0046131B"/>
    <w:sectPr w:rsidRPr="001D7F4B" w:rsidR="0046131B" w:rsidSect="006A47E8">
      <w:footerReference w:type="default" r:id="rId17"/>
      <w:pgSz w:w="16838" w:h="11906" w:orient="landscape"/>
      <w:pgMar w:top="1134" w:right="1134" w:bottom="1134" w:left="1134"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6B9F" w:rsidRDefault="004B6B9F" w:rsidP="008775C9">
      <w:r>
        <w:separator/>
      </w:r>
    </w:p>
  </w:endnote>
  <w:endnote w:type="continuationSeparator" w:id="0">
    <w:p w:rsidR="004B6B9F" w:rsidRDefault="004B6B9F" w:rsidP="008775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8330075"/>
      <w:docPartObj>
        <w:docPartGallery w:val="Page Numbers (Bottom of Page)"/>
        <w:docPartUnique/>
      </w:docPartObj>
    </w:sdtPr>
    <w:sdtEndPr>
      <w:rPr>
        <w:rFonts w:asciiTheme="minorHAnsi" w:hAnsiTheme="minorHAnsi"/>
        <w:sz w:val="22"/>
        <w:szCs w:val="22"/>
      </w:rPr>
    </w:sdtEndPr>
    <w:sdtContent>
      <w:p w:rsidR="005846F9" w:rsidRPr="00BF35EE" w:rsidRDefault="00077A11">
        <w:pPr>
          <w:pStyle w:val="Voettekst"/>
          <w:jc w:val="right"/>
          <w:rPr>
            <w:rFonts w:asciiTheme="minorHAnsi" w:hAnsiTheme="minorHAnsi"/>
            <w:sz w:val="22"/>
            <w:szCs w:val="22"/>
          </w:rPr>
        </w:pPr>
        <w:r w:rsidRPr="00BF35EE">
          <w:rPr>
            <w:rFonts w:asciiTheme="minorHAnsi" w:hAnsiTheme="minorHAnsi"/>
            <w:sz w:val="22"/>
            <w:szCs w:val="22"/>
          </w:rPr>
          <w:fldChar w:fldCharType="begin"/>
        </w:r>
        <w:r w:rsidRPr="00BF35EE">
          <w:rPr>
            <w:rFonts w:asciiTheme="minorHAnsi" w:hAnsiTheme="minorHAnsi"/>
            <w:sz w:val="22"/>
            <w:szCs w:val="22"/>
          </w:rPr>
          <w:instrText>PAGE   \* MERGEFORMAT</w:instrText>
        </w:r>
        <w:r w:rsidRPr="00BF35EE">
          <w:rPr>
            <w:rFonts w:asciiTheme="minorHAnsi" w:hAnsiTheme="minorHAnsi"/>
            <w:sz w:val="22"/>
            <w:szCs w:val="22"/>
          </w:rPr>
          <w:fldChar w:fldCharType="separate"/>
        </w:r>
        <w:r w:rsidR="003A7D53">
          <w:rPr>
            <w:rFonts w:asciiTheme="minorHAnsi" w:hAnsiTheme="minorHAnsi"/>
            <w:noProof/>
            <w:sz w:val="22"/>
            <w:szCs w:val="22"/>
          </w:rPr>
          <w:t>2</w:t>
        </w:r>
        <w:r w:rsidRPr="00BF35EE">
          <w:rPr>
            <w:rFonts w:asciiTheme="minorHAnsi" w:hAnsiTheme="minorHAnsi"/>
            <w:sz w:val="22"/>
            <w:szCs w:val="22"/>
          </w:rPr>
          <w:fldChar w:fldCharType="end"/>
        </w:r>
      </w:p>
    </w:sdtContent>
  </w:sdt>
  <w:p w:rsidR="005846F9" w:rsidRDefault="003A7D53">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6B9F" w:rsidRDefault="004B6B9F" w:rsidP="008775C9">
      <w:r>
        <w:separator/>
      </w:r>
    </w:p>
  </w:footnote>
  <w:footnote w:type="continuationSeparator" w:id="0">
    <w:p w:rsidR="004B6B9F" w:rsidRDefault="004B6B9F" w:rsidP="008775C9">
      <w:r>
        <w:continuationSeparator/>
      </w:r>
    </w:p>
  </w:footnote>
  <w:footnote w:id="1">
    <w:p w:rsidR="008775C9" w:rsidRDefault="008775C9" w:rsidP="008775C9">
      <w:pPr>
        <w:pStyle w:val="Voetnoottekst"/>
      </w:pPr>
      <w:r>
        <w:rPr>
          <w:rStyle w:val="Voetnootmarkering"/>
        </w:rPr>
        <w:footnoteRef/>
      </w:r>
      <w:r w:rsidRPr="0015137B">
        <w:rPr>
          <w:rFonts w:ascii="Verdana" w:hAnsi="Verdana"/>
          <w:sz w:val="16"/>
        </w:rPr>
        <w:t>Wetgevingshandelingen moeten zijn vastgesteld volgens een zogeheten wetgevingsprocedure</w:t>
      </w:r>
      <w:r>
        <w:rPr>
          <w:rFonts w:ascii="Verdana" w:hAnsi="Verdana"/>
          <w:sz w:val="16"/>
        </w:rPr>
        <w:t>, zoals omschreven</w:t>
      </w:r>
      <w:r w:rsidRPr="0015137B">
        <w:rPr>
          <w:rFonts w:ascii="Verdana" w:hAnsi="Verdana"/>
          <w:sz w:val="16"/>
        </w:rPr>
        <w:t xml:space="preserve"> in de Europese verdragen. Het kan gaan om de gewone wetgevingsprocedure op grond van art. 294 EU-Werkingsverdrag (VWEU) of een bijzondere wetgevingsprocedure. In het verdragsartikel </w:t>
      </w:r>
      <w:r>
        <w:rPr>
          <w:rFonts w:ascii="Verdana" w:hAnsi="Verdana"/>
          <w:sz w:val="16"/>
        </w:rPr>
        <w:t xml:space="preserve">waarin de bevoegdheid om wetgeving op een bepaald terrein te maken </w:t>
      </w:r>
      <w:r w:rsidRPr="0015137B">
        <w:rPr>
          <w:rFonts w:ascii="Verdana" w:hAnsi="Verdana"/>
          <w:sz w:val="16"/>
        </w:rPr>
        <w:t>moet letterlijk het woord ‘wetgevingsprocedure’ staan.</w:t>
      </w:r>
    </w:p>
  </w:footnote>
  <w:footnote w:id="2">
    <w:p w:rsidR="008775C9" w:rsidRPr="00B45904" w:rsidRDefault="008775C9" w:rsidP="008775C9">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r w:rsidRPr="00B45904">
        <w:rPr>
          <w:rFonts w:ascii="Verdana" w:hAnsi="Verdana"/>
          <w:sz w:val="16"/>
          <w:szCs w:val="16"/>
        </w:rPr>
        <w:t>Krachtens de standaard EU</w:t>
      </w:r>
      <w:r>
        <w:rPr>
          <w:rFonts w:ascii="Verdana" w:hAnsi="Verdana"/>
          <w:sz w:val="16"/>
          <w:szCs w:val="16"/>
        </w:rPr>
        <w:t>-</w:t>
      </w:r>
      <w:r w:rsidRPr="00B45904">
        <w:rPr>
          <w:rFonts w:ascii="Verdana" w:hAnsi="Verdana"/>
          <w:sz w:val="16"/>
          <w:szCs w:val="16"/>
        </w:rPr>
        <w:t>informatieafspraken</w:t>
      </w:r>
      <w:r>
        <w:rPr>
          <w:rFonts w:ascii="Verdana" w:hAnsi="Verdana"/>
          <w:sz w:val="16"/>
          <w:szCs w:val="16"/>
        </w:rPr>
        <w:t xml:space="preserve"> </w:t>
      </w:r>
      <w:r w:rsidRPr="00B45904">
        <w:rPr>
          <w:rFonts w:ascii="Verdana" w:hAnsi="Verdana"/>
          <w:sz w:val="16"/>
          <w:szCs w:val="16"/>
        </w:rPr>
        <w:t>(</w:t>
      </w:r>
      <w:proofErr w:type="spellStart"/>
      <w:r w:rsidRPr="00B45904">
        <w:rPr>
          <w:rFonts w:ascii="Verdana" w:hAnsi="Verdana"/>
          <w:sz w:val="16"/>
          <w:szCs w:val="16"/>
        </w:rPr>
        <w:t>Parlis</w:t>
      </w:r>
      <w:proofErr w:type="spellEnd"/>
      <w:r w:rsidRPr="00B45904">
        <w:rPr>
          <w:rFonts w:ascii="Verdana" w:hAnsi="Verdana"/>
          <w:sz w:val="16"/>
          <w:szCs w:val="16"/>
        </w:rPr>
        <w:t xml:space="preserve">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75C9"/>
    <w:rsid w:val="000152BA"/>
    <w:rsid w:val="00032E74"/>
    <w:rsid w:val="000703BE"/>
    <w:rsid w:val="00077A11"/>
    <w:rsid w:val="00080700"/>
    <w:rsid w:val="000817A6"/>
    <w:rsid w:val="0009230A"/>
    <w:rsid w:val="00095203"/>
    <w:rsid w:val="00095742"/>
    <w:rsid w:val="001054B6"/>
    <w:rsid w:val="001635FC"/>
    <w:rsid w:val="00164AFF"/>
    <w:rsid w:val="0017040E"/>
    <w:rsid w:val="00175D08"/>
    <w:rsid w:val="00185618"/>
    <w:rsid w:val="00185A66"/>
    <w:rsid w:val="00196177"/>
    <w:rsid w:val="001D7F4B"/>
    <w:rsid w:val="001F199D"/>
    <w:rsid w:val="002246A5"/>
    <w:rsid w:val="002567C8"/>
    <w:rsid w:val="0026057B"/>
    <w:rsid w:val="00273A0F"/>
    <w:rsid w:val="002967AC"/>
    <w:rsid w:val="002F12DB"/>
    <w:rsid w:val="002F6178"/>
    <w:rsid w:val="0031695B"/>
    <w:rsid w:val="00336B7C"/>
    <w:rsid w:val="00371621"/>
    <w:rsid w:val="00393694"/>
    <w:rsid w:val="003A7D53"/>
    <w:rsid w:val="003C3B43"/>
    <w:rsid w:val="00406893"/>
    <w:rsid w:val="00433D6E"/>
    <w:rsid w:val="0046131B"/>
    <w:rsid w:val="0048527A"/>
    <w:rsid w:val="004A0445"/>
    <w:rsid w:val="004B6B9F"/>
    <w:rsid w:val="004C2E69"/>
    <w:rsid w:val="004D1972"/>
    <w:rsid w:val="004D35D6"/>
    <w:rsid w:val="0051504E"/>
    <w:rsid w:val="00523331"/>
    <w:rsid w:val="00536C52"/>
    <w:rsid w:val="005420AB"/>
    <w:rsid w:val="00551CCE"/>
    <w:rsid w:val="005C2E82"/>
    <w:rsid w:val="006B6A65"/>
    <w:rsid w:val="006C705A"/>
    <w:rsid w:val="00743DDD"/>
    <w:rsid w:val="00744D60"/>
    <w:rsid w:val="00746F71"/>
    <w:rsid w:val="00761446"/>
    <w:rsid w:val="00781D6B"/>
    <w:rsid w:val="007904B9"/>
    <w:rsid w:val="007E7E44"/>
    <w:rsid w:val="00803506"/>
    <w:rsid w:val="00805A06"/>
    <w:rsid w:val="008256C6"/>
    <w:rsid w:val="008422B3"/>
    <w:rsid w:val="008526E2"/>
    <w:rsid w:val="008775C9"/>
    <w:rsid w:val="00882D47"/>
    <w:rsid w:val="0089164C"/>
    <w:rsid w:val="008C6DDB"/>
    <w:rsid w:val="00905708"/>
    <w:rsid w:val="00937F8B"/>
    <w:rsid w:val="00946E5B"/>
    <w:rsid w:val="00956B10"/>
    <w:rsid w:val="0096397C"/>
    <w:rsid w:val="009B3E04"/>
    <w:rsid w:val="009D163E"/>
    <w:rsid w:val="00A24C1E"/>
    <w:rsid w:val="00A520DA"/>
    <w:rsid w:val="00A741CA"/>
    <w:rsid w:val="00AB2618"/>
    <w:rsid w:val="00AC7F2B"/>
    <w:rsid w:val="00B30B36"/>
    <w:rsid w:val="00B803EF"/>
    <w:rsid w:val="00BB20D2"/>
    <w:rsid w:val="00BC752C"/>
    <w:rsid w:val="00BE4600"/>
    <w:rsid w:val="00C123A1"/>
    <w:rsid w:val="00C15B68"/>
    <w:rsid w:val="00C3546B"/>
    <w:rsid w:val="00C45BE6"/>
    <w:rsid w:val="00C527BD"/>
    <w:rsid w:val="00C82B9A"/>
    <w:rsid w:val="00C9165B"/>
    <w:rsid w:val="00CC479E"/>
    <w:rsid w:val="00D05B54"/>
    <w:rsid w:val="00D25AAF"/>
    <w:rsid w:val="00D33F03"/>
    <w:rsid w:val="00D651A8"/>
    <w:rsid w:val="00D84194"/>
    <w:rsid w:val="00D92B5B"/>
    <w:rsid w:val="00DA4FC6"/>
    <w:rsid w:val="00DB138D"/>
    <w:rsid w:val="00E149AE"/>
    <w:rsid w:val="00E3560E"/>
    <w:rsid w:val="00E42EA8"/>
    <w:rsid w:val="00F26C28"/>
    <w:rsid w:val="00F40BFC"/>
    <w:rsid w:val="00F54E40"/>
    <w:rsid w:val="00F61A7B"/>
    <w:rsid w:val="00F74F09"/>
    <w:rsid w:val="00FA790A"/>
    <w:rsid w:val="00FE0E94"/>
    <w:rsid w:val="00FF19D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footer" w:uiPriority="99"/>
    <w:lsdException w:name="caption" w:semiHidden="1" w:unhideWhenUsed="1" w:qFormat="1"/>
    <w:lsdException w:name="footnote reference" w:uiPriority="99" w:qFormat="1"/>
    <w:lsdException w:name="Title" w:qFormat="1"/>
    <w:lsdException w:name="Subtitle" w:qFormat="1"/>
    <w:lsdException w:name="Hyperlink" w:uiPriority="99"/>
    <w:lsdException w:name="Strong" w:uiPriority="22" w:qFormat="1"/>
    <w:lsdException w:name="Emphasis" w:qFormat="1"/>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8775C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8775C9"/>
    <w:pPr>
      <w:tabs>
        <w:tab w:val="center" w:pos="4536"/>
        <w:tab w:val="right" w:pos="9072"/>
      </w:tabs>
    </w:pPr>
  </w:style>
  <w:style w:type="character" w:customStyle="1" w:styleId="VoettekstChar">
    <w:name w:val="Voettekst Char"/>
    <w:basedOn w:val="Standaardalinea-lettertype"/>
    <w:link w:val="Voettekst"/>
    <w:uiPriority w:val="99"/>
    <w:rsid w:val="008775C9"/>
    <w:rPr>
      <w:sz w:val="24"/>
      <w:szCs w:val="24"/>
    </w:rPr>
  </w:style>
  <w:style w:type="character" w:styleId="Hyperlink">
    <w:name w:val="Hyperlink"/>
    <w:basedOn w:val="Standaardalinea-lettertype"/>
    <w:uiPriority w:val="99"/>
    <w:unhideWhenUsed/>
    <w:rsid w:val="008775C9"/>
    <w:rPr>
      <w:color w:val="0000FF"/>
      <w:u w:val="single"/>
    </w:rPr>
  </w:style>
  <w:style w:type="paragraph" w:styleId="Voetnoottekst">
    <w:name w:val="footnote text"/>
    <w:aliases w:val="footnote text,Footnote Text Char Char,Fußnote,single space,FOOTNOTES,fn,Char Char Char,Note de bas de page2,Footnotes Char,footnote text Char,Footnotes,Char Char Char Char Char Char,footnotes Char Char Char Char Char,Footno,Footn,Footnote"/>
    <w:basedOn w:val="Standaard"/>
    <w:link w:val="VoetnoottekstChar"/>
    <w:uiPriority w:val="99"/>
    <w:qFormat/>
    <w:rsid w:val="008775C9"/>
    <w:rPr>
      <w:sz w:val="20"/>
      <w:szCs w:val="20"/>
    </w:rPr>
  </w:style>
  <w:style w:type="character" w:customStyle="1" w:styleId="VoetnoottekstChar">
    <w:name w:val="Voetnoottekst Char"/>
    <w:aliases w:val="footnote text Char1,Footnote Text Char Char Char,Fußnote Char,single space Char,FOOTNOTES Char,fn Char,Char Char Char Char,Note de bas de page2 Char,Footnotes Char Char,footnote text Char Char,Footnotes Char1,Footno Char,Footn Char"/>
    <w:basedOn w:val="Standaardalinea-lettertype"/>
    <w:link w:val="Voetnoottekst"/>
    <w:uiPriority w:val="99"/>
    <w:qFormat/>
    <w:rsid w:val="008775C9"/>
  </w:style>
  <w:style w:type="character" w:styleId="Voetnootmarkering">
    <w:name w:val="footnote reference"/>
    <w:aliases w:val="Footnote Reference Superscript,BVI fnr, BVI fnr,Footnote symbol,Footnote reference number,note TESI,Appel note de bas de p,Nota,SUPERS,Footnote number,EN Footnote Reference,-E Fußnotenzeichen,number Char Char,number,Ref,styl,styli,FR"/>
    <w:basedOn w:val="Standaardalinea-lettertype"/>
    <w:link w:val="FootnotesymbolCarZchn"/>
    <w:uiPriority w:val="99"/>
    <w:qFormat/>
    <w:rsid w:val="008775C9"/>
    <w:rPr>
      <w:vertAlign w:val="superscript"/>
    </w:rPr>
  </w:style>
  <w:style w:type="paragraph" w:styleId="Lijstalinea">
    <w:name w:val="List Paragraph"/>
    <w:basedOn w:val="Standaard"/>
    <w:link w:val="LijstalineaChar"/>
    <w:uiPriority w:val="34"/>
    <w:qFormat/>
    <w:rsid w:val="008775C9"/>
    <w:pPr>
      <w:ind w:left="720"/>
      <w:contextualSpacing/>
    </w:pPr>
  </w:style>
  <w:style w:type="character" w:styleId="Zwaar">
    <w:name w:val="Strong"/>
    <w:basedOn w:val="Standaardalinea-lettertype"/>
    <w:uiPriority w:val="22"/>
    <w:qFormat/>
    <w:rsid w:val="008775C9"/>
    <w:rPr>
      <w:b/>
      <w:bCs/>
    </w:rPr>
  </w:style>
  <w:style w:type="table" w:styleId="Tabelraster">
    <w:name w:val="Table Grid"/>
    <w:basedOn w:val="Standaardtabel"/>
    <w:rsid w:val="008775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Standaard"/>
    <w:link w:val="Voetnootmarkering"/>
    <w:uiPriority w:val="99"/>
    <w:rsid w:val="008775C9"/>
    <w:pPr>
      <w:spacing w:line="160" w:lineRule="exact"/>
      <w:ind w:left="284" w:hanging="284"/>
      <w:jc w:val="both"/>
    </w:pPr>
    <w:rPr>
      <w:sz w:val="20"/>
      <w:szCs w:val="20"/>
      <w:vertAlign w:val="superscript"/>
    </w:rPr>
  </w:style>
  <w:style w:type="character" w:customStyle="1" w:styleId="LijstalineaChar">
    <w:name w:val="Lijstalinea Char"/>
    <w:basedOn w:val="Standaardalinea-lettertype"/>
    <w:link w:val="Lijstalinea"/>
    <w:uiPriority w:val="34"/>
    <w:rsid w:val="008775C9"/>
    <w:rPr>
      <w:sz w:val="24"/>
      <w:szCs w:val="24"/>
    </w:rPr>
  </w:style>
  <w:style w:type="character" w:styleId="GevolgdeHyperlink">
    <w:name w:val="FollowedHyperlink"/>
    <w:basedOn w:val="Standaardalinea-lettertype"/>
    <w:rsid w:val="00956B10"/>
    <w:rPr>
      <w:color w:val="800080" w:themeColor="followedHyperlink"/>
      <w:u w:val="single"/>
    </w:rPr>
  </w:style>
  <w:style w:type="paragraph" w:customStyle="1" w:styleId="mnone">
    <w:name w:val="mnone"/>
    <w:basedOn w:val="Standaard"/>
    <w:rsid w:val="004C2E69"/>
    <w:pPr>
      <w:spacing w:before="100" w:beforeAutospacing="1" w:after="100" w:afterAutospacing="1"/>
    </w:pPr>
  </w:style>
  <w:style w:type="paragraph" w:customStyle="1" w:styleId="mtop">
    <w:name w:val="mtop"/>
    <w:basedOn w:val="Standaard"/>
    <w:rsid w:val="004C2E69"/>
    <w:pPr>
      <w:spacing w:before="100" w:beforeAutospacing="1" w:after="100" w:afterAutospacing="1"/>
    </w:pPr>
  </w:style>
  <w:style w:type="character" w:customStyle="1" w:styleId="Added">
    <w:name w:val="Added"/>
    <w:basedOn w:val="Standaardalinea-lettertype"/>
    <w:rsid w:val="00937F8B"/>
    <w:rPr>
      <w:b/>
      <w:u w:val="single"/>
      <w:shd w:val="clear" w:color="auto" w:fill="auto"/>
    </w:rPr>
  </w:style>
  <w:style w:type="paragraph" w:customStyle="1" w:styleId="Default">
    <w:name w:val="Default"/>
    <w:rsid w:val="000817A6"/>
    <w:pPr>
      <w:autoSpaceDE w:val="0"/>
      <w:autoSpaceDN w:val="0"/>
      <w:adjustRightInd w:val="0"/>
    </w:pPr>
    <w:rPr>
      <w:rFonts w:ascii="Calibri" w:hAnsi="Calibri" w:cs="Calibri"/>
      <w:color w:val="000000"/>
      <w:sz w:val="24"/>
      <w:szCs w:val="24"/>
    </w:rPr>
  </w:style>
  <w:style w:type="paragraph" w:styleId="HTML-voorafopgemaakt">
    <w:name w:val="HTML Preformatted"/>
    <w:basedOn w:val="Standaard"/>
    <w:link w:val="HTML-voorafopgemaaktChar"/>
    <w:uiPriority w:val="99"/>
    <w:unhideWhenUsed/>
    <w:rsid w:val="00D651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voorafopgemaaktChar">
    <w:name w:val="HTML - vooraf opgemaakt Char"/>
    <w:basedOn w:val="Standaardalinea-lettertype"/>
    <w:link w:val="HTML-voorafopgemaakt"/>
    <w:uiPriority w:val="99"/>
    <w:rsid w:val="00D651A8"/>
    <w:rPr>
      <w:rFonts w:ascii="Courier New" w:hAnsi="Courier New" w:cs="Courier New"/>
    </w:rPr>
  </w:style>
  <w:style w:type="paragraph" w:styleId="Ballontekst">
    <w:name w:val="Balloon Text"/>
    <w:basedOn w:val="Standaard"/>
    <w:link w:val="BallontekstChar"/>
    <w:rsid w:val="0051504E"/>
    <w:rPr>
      <w:rFonts w:ascii="Tahoma" w:hAnsi="Tahoma" w:cs="Tahoma"/>
      <w:sz w:val="16"/>
      <w:szCs w:val="16"/>
    </w:rPr>
  </w:style>
  <w:style w:type="character" w:customStyle="1" w:styleId="BallontekstChar">
    <w:name w:val="Ballontekst Char"/>
    <w:basedOn w:val="Standaardalinea-lettertype"/>
    <w:link w:val="Ballontekst"/>
    <w:rsid w:val="0051504E"/>
    <w:rPr>
      <w:rFonts w:ascii="Tahoma" w:hAnsi="Tahoma" w:cs="Tahoma"/>
      <w:sz w:val="16"/>
      <w:szCs w:val="16"/>
    </w:rPr>
  </w:style>
  <w:style w:type="character" w:styleId="Verwijzingopmerking">
    <w:name w:val="annotation reference"/>
    <w:basedOn w:val="Standaardalinea-lettertype"/>
    <w:rsid w:val="0051504E"/>
    <w:rPr>
      <w:sz w:val="16"/>
      <w:szCs w:val="16"/>
    </w:rPr>
  </w:style>
  <w:style w:type="paragraph" w:styleId="Tekstopmerking">
    <w:name w:val="annotation text"/>
    <w:basedOn w:val="Standaard"/>
    <w:link w:val="TekstopmerkingChar"/>
    <w:rsid w:val="0051504E"/>
    <w:rPr>
      <w:sz w:val="20"/>
      <w:szCs w:val="20"/>
    </w:rPr>
  </w:style>
  <w:style w:type="character" w:customStyle="1" w:styleId="TekstopmerkingChar">
    <w:name w:val="Tekst opmerking Char"/>
    <w:basedOn w:val="Standaardalinea-lettertype"/>
    <w:link w:val="Tekstopmerking"/>
    <w:rsid w:val="0051504E"/>
  </w:style>
  <w:style w:type="paragraph" w:styleId="Onderwerpvanopmerking">
    <w:name w:val="annotation subject"/>
    <w:basedOn w:val="Tekstopmerking"/>
    <w:next w:val="Tekstopmerking"/>
    <w:link w:val="OnderwerpvanopmerkingChar"/>
    <w:rsid w:val="0051504E"/>
    <w:rPr>
      <w:b/>
      <w:bCs/>
    </w:rPr>
  </w:style>
  <w:style w:type="character" w:customStyle="1" w:styleId="OnderwerpvanopmerkingChar">
    <w:name w:val="Onderwerp van opmerking Char"/>
    <w:basedOn w:val="TekstopmerkingChar"/>
    <w:link w:val="Onderwerpvanopmerking"/>
    <w:rsid w:val="0051504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footer" w:uiPriority="99"/>
    <w:lsdException w:name="caption" w:semiHidden="1" w:unhideWhenUsed="1" w:qFormat="1"/>
    <w:lsdException w:name="footnote reference" w:uiPriority="99" w:qFormat="1"/>
    <w:lsdException w:name="Title" w:qFormat="1"/>
    <w:lsdException w:name="Subtitle" w:qFormat="1"/>
    <w:lsdException w:name="Hyperlink" w:uiPriority="99"/>
    <w:lsdException w:name="Strong" w:uiPriority="22" w:qFormat="1"/>
    <w:lsdException w:name="Emphasis" w:qFormat="1"/>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8775C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8775C9"/>
    <w:pPr>
      <w:tabs>
        <w:tab w:val="center" w:pos="4536"/>
        <w:tab w:val="right" w:pos="9072"/>
      </w:tabs>
    </w:pPr>
  </w:style>
  <w:style w:type="character" w:customStyle="1" w:styleId="VoettekstChar">
    <w:name w:val="Voettekst Char"/>
    <w:basedOn w:val="Standaardalinea-lettertype"/>
    <w:link w:val="Voettekst"/>
    <w:uiPriority w:val="99"/>
    <w:rsid w:val="008775C9"/>
    <w:rPr>
      <w:sz w:val="24"/>
      <w:szCs w:val="24"/>
    </w:rPr>
  </w:style>
  <w:style w:type="character" w:styleId="Hyperlink">
    <w:name w:val="Hyperlink"/>
    <w:basedOn w:val="Standaardalinea-lettertype"/>
    <w:uiPriority w:val="99"/>
    <w:unhideWhenUsed/>
    <w:rsid w:val="008775C9"/>
    <w:rPr>
      <w:color w:val="0000FF"/>
      <w:u w:val="single"/>
    </w:rPr>
  </w:style>
  <w:style w:type="paragraph" w:styleId="Voetnoottekst">
    <w:name w:val="footnote text"/>
    <w:aliases w:val="footnote text,Footnote Text Char Char,Fußnote,single space,FOOTNOTES,fn,Char Char Char,Note de bas de page2,Footnotes Char,footnote text Char,Footnotes,Char Char Char Char Char Char,footnotes Char Char Char Char Char,Footno,Footn,Footnote"/>
    <w:basedOn w:val="Standaard"/>
    <w:link w:val="VoetnoottekstChar"/>
    <w:uiPriority w:val="99"/>
    <w:qFormat/>
    <w:rsid w:val="008775C9"/>
    <w:rPr>
      <w:sz w:val="20"/>
      <w:szCs w:val="20"/>
    </w:rPr>
  </w:style>
  <w:style w:type="character" w:customStyle="1" w:styleId="VoetnoottekstChar">
    <w:name w:val="Voetnoottekst Char"/>
    <w:aliases w:val="footnote text Char1,Footnote Text Char Char Char,Fußnote Char,single space Char,FOOTNOTES Char,fn Char,Char Char Char Char,Note de bas de page2 Char,Footnotes Char Char,footnote text Char Char,Footnotes Char1,Footno Char,Footn Char"/>
    <w:basedOn w:val="Standaardalinea-lettertype"/>
    <w:link w:val="Voetnoottekst"/>
    <w:uiPriority w:val="99"/>
    <w:qFormat/>
    <w:rsid w:val="008775C9"/>
  </w:style>
  <w:style w:type="character" w:styleId="Voetnootmarkering">
    <w:name w:val="footnote reference"/>
    <w:aliases w:val="Footnote Reference Superscript,BVI fnr, BVI fnr,Footnote symbol,Footnote reference number,note TESI,Appel note de bas de p,Nota,SUPERS,Footnote number,EN Footnote Reference,-E Fußnotenzeichen,number Char Char,number,Ref,styl,styli,FR"/>
    <w:basedOn w:val="Standaardalinea-lettertype"/>
    <w:link w:val="FootnotesymbolCarZchn"/>
    <w:uiPriority w:val="99"/>
    <w:qFormat/>
    <w:rsid w:val="008775C9"/>
    <w:rPr>
      <w:vertAlign w:val="superscript"/>
    </w:rPr>
  </w:style>
  <w:style w:type="paragraph" w:styleId="Lijstalinea">
    <w:name w:val="List Paragraph"/>
    <w:basedOn w:val="Standaard"/>
    <w:link w:val="LijstalineaChar"/>
    <w:uiPriority w:val="34"/>
    <w:qFormat/>
    <w:rsid w:val="008775C9"/>
    <w:pPr>
      <w:ind w:left="720"/>
      <w:contextualSpacing/>
    </w:pPr>
  </w:style>
  <w:style w:type="character" w:styleId="Zwaar">
    <w:name w:val="Strong"/>
    <w:basedOn w:val="Standaardalinea-lettertype"/>
    <w:uiPriority w:val="22"/>
    <w:qFormat/>
    <w:rsid w:val="008775C9"/>
    <w:rPr>
      <w:b/>
      <w:bCs/>
    </w:rPr>
  </w:style>
  <w:style w:type="table" w:styleId="Tabelraster">
    <w:name w:val="Table Grid"/>
    <w:basedOn w:val="Standaardtabel"/>
    <w:rsid w:val="008775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Standaard"/>
    <w:link w:val="Voetnootmarkering"/>
    <w:uiPriority w:val="99"/>
    <w:rsid w:val="008775C9"/>
    <w:pPr>
      <w:spacing w:line="160" w:lineRule="exact"/>
      <w:ind w:left="284" w:hanging="284"/>
      <w:jc w:val="both"/>
    </w:pPr>
    <w:rPr>
      <w:sz w:val="20"/>
      <w:szCs w:val="20"/>
      <w:vertAlign w:val="superscript"/>
    </w:rPr>
  </w:style>
  <w:style w:type="character" w:customStyle="1" w:styleId="LijstalineaChar">
    <w:name w:val="Lijstalinea Char"/>
    <w:basedOn w:val="Standaardalinea-lettertype"/>
    <w:link w:val="Lijstalinea"/>
    <w:uiPriority w:val="34"/>
    <w:rsid w:val="008775C9"/>
    <w:rPr>
      <w:sz w:val="24"/>
      <w:szCs w:val="24"/>
    </w:rPr>
  </w:style>
  <w:style w:type="character" w:styleId="GevolgdeHyperlink">
    <w:name w:val="FollowedHyperlink"/>
    <w:basedOn w:val="Standaardalinea-lettertype"/>
    <w:rsid w:val="00956B10"/>
    <w:rPr>
      <w:color w:val="800080" w:themeColor="followedHyperlink"/>
      <w:u w:val="single"/>
    </w:rPr>
  </w:style>
  <w:style w:type="paragraph" w:customStyle="1" w:styleId="mnone">
    <w:name w:val="mnone"/>
    <w:basedOn w:val="Standaard"/>
    <w:rsid w:val="004C2E69"/>
    <w:pPr>
      <w:spacing w:before="100" w:beforeAutospacing="1" w:after="100" w:afterAutospacing="1"/>
    </w:pPr>
  </w:style>
  <w:style w:type="paragraph" w:customStyle="1" w:styleId="mtop">
    <w:name w:val="mtop"/>
    <w:basedOn w:val="Standaard"/>
    <w:rsid w:val="004C2E69"/>
    <w:pPr>
      <w:spacing w:before="100" w:beforeAutospacing="1" w:after="100" w:afterAutospacing="1"/>
    </w:pPr>
  </w:style>
  <w:style w:type="character" w:customStyle="1" w:styleId="Added">
    <w:name w:val="Added"/>
    <w:basedOn w:val="Standaardalinea-lettertype"/>
    <w:rsid w:val="00937F8B"/>
    <w:rPr>
      <w:b/>
      <w:u w:val="single"/>
      <w:shd w:val="clear" w:color="auto" w:fill="auto"/>
    </w:rPr>
  </w:style>
  <w:style w:type="paragraph" w:customStyle="1" w:styleId="Default">
    <w:name w:val="Default"/>
    <w:rsid w:val="000817A6"/>
    <w:pPr>
      <w:autoSpaceDE w:val="0"/>
      <w:autoSpaceDN w:val="0"/>
      <w:adjustRightInd w:val="0"/>
    </w:pPr>
    <w:rPr>
      <w:rFonts w:ascii="Calibri" w:hAnsi="Calibri" w:cs="Calibri"/>
      <w:color w:val="000000"/>
      <w:sz w:val="24"/>
      <w:szCs w:val="24"/>
    </w:rPr>
  </w:style>
  <w:style w:type="paragraph" w:styleId="HTML-voorafopgemaakt">
    <w:name w:val="HTML Preformatted"/>
    <w:basedOn w:val="Standaard"/>
    <w:link w:val="HTML-voorafopgemaaktChar"/>
    <w:uiPriority w:val="99"/>
    <w:unhideWhenUsed/>
    <w:rsid w:val="00D651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voorafopgemaaktChar">
    <w:name w:val="HTML - vooraf opgemaakt Char"/>
    <w:basedOn w:val="Standaardalinea-lettertype"/>
    <w:link w:val="HTML-voorafopgemaakt"/>
    <w:uiPriority w:val="99"/>
    <w:rsid w:val="00D651A8"/>
    <w:rPr>
      <w:rFonts w:ascii="Courier New" w:hAnsi="Courier New" w:cs="Courier New"/>
    </w:rPr>
  </w:style>
  <w:style w:type="paragraph" w:styleId="Ballontekst">
    <w:name w:val="Balloon Text"/>
    <w:basedOn w:val="Standaard"/>
    <w:link w:val="BallontekstChar"/>
    <w:rsid w:val="0051504E"/>
    <w:rPr>
      <w:rFonts w:ascii="Tahoma" w:hAnsi="Tahoma" w:cs="Tahoma"/>
      <w:sz w:val="16"/>
      <w:szCs w:val="16"/>
    </w:rPr>
  </w:style>
  <w:style w:type="character" w:customStyle="1" w:styleId="BallontekstChar">
    <w:name w:val="Ballontekst Char"/>
    <w:basedOn w:val="Standaardalinea-lettertype"/>
    <w:link w:val="Ballontekst"/>
    <w:rsid w:val="0051504E"/>
    <w:rPr>
      <w:rFonts w:ascii="Tahoma" w:hAnsi="Tahoma" w:cs="Tahoma"/>
      <w:sz w:val="16"/>
      <w:szCs w:val="16"/>
    </w:rPr>
  </w:style>
  <w:style w:type="character" w:styleId="Verwijzingopmerking">
    <w:name w:val="annotation reference"/>
    <w:basedOn w:val="Standaardalinea-lettertype"/>
    <w:rsid w:val="0051504E"/>
    <w:rPr>
      <w:sz w:val="16"/>
      <w:szCs w:val="16"/>
    </w:rPr>
  </w:style>
  <w:style w:type="paragraph" w:styleId="Tekstopmerking">
    <w:name w:val="annotation text"/>
    <w:basedOn w:val="Standaard"/>
    <w:link w:val="TekstopmerkingChar"/>
    <w:rsid w:val="0051504E"/>
    <w:rPr>
      <w:sz w:val="20"/>
      <w:szCs w:val="20"/>
    </w:rPr>
  </w:style>
  <w:style w:type="character" w:customStyle="1" w:styleId="TekstopmerkingChar">
    <w:name w:val="Tekst opmerking Char"/>
    <w:basedOn w:val="Standaardalinea-lettertype"/>
    <w:link w:val="Tekstopmerking"/>
    <w:rsid w:val="0051504E"/>
  </w:style>
  <w:style w:type="paragraph" w:styleId="Onderwerpvanopmerking">
    <w:name w:val="annotation subject"/>
    <w:basedOn w:val="Tekstopmerking"/>
    <w:next w:val="Tekstopmerking"/>
    <w:link w:val="OnderwerpvanopmerkingChar"/>
    <w:rsid w:val="0051504E"/>
    <w:rPr>
      <w:b/>
      <w:bCs/>
    </w:rPr>
  </w:style>
  <w:style w:type="character" w:customStyle="1" w:styleId="OnderwerpvanopmerkingChar">
    <w:name w:val="Onderwerp van opmerking Char"/>
    <w:basedOn w:val="TekstopmerkingChar"/>
    <w:link w:val="Onderwerpvanopmerking"/>
    <w:rsid w:val="0051504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63399">
      <w:bodyDiv w:val="1"/>
      <w:marLeft w:val="0"/>
      <w:marRight w:val="0"/>
      <w:marTop w:val="0"/>
      <w:marBottom w:val="0"/>
      <w:divBdr>
        <w:top w:val="none" w:sz="0" w:space="0" w:color="auto"/>
        <w:left w:val="none" w:sz="0" w:space="0" w:color="auto"/>
        <w:bottom w:val="none" w:sz="0" w:space="0" w:color="auto"/>
        <w:right w:val="none" w:sz="0" w:space="0" w:color="auto"/>
      </w:divBdr>
    </w:div>
    <w:div w:id="46682338">
      <w:bodyDiv w:val="1"/>
      <w:marLeft w:val="0"/>
      <w:marRight w:val="0"/>
      <w:marTop w:val="0"/>
      <w:marBottom w:val="0"/>
      <w:divBdr>
        <w:top w:val="none" w:sz="0" w:space="0" w:color="auto"/>
        <w:left w:val="none" w:sz="0" w:space="0" w:color="auto"/>
        <w:bottom w:val="none" w:sz="0" w:space="0" w:color="auto"/>
        <w:right w:val="none" w:sz="0" w:space="0" w:color="auto"/>
      </w:divBdr>
    </w:div>
    <w:div w:id="88814000">
      <w:bodyDiv w:val="1"/>
      <w:marLeft w:val="0"/>
      <w:marRight w:val="0"/>
      <w:marTop w:val="0"/>
      <w:marBottom w:val="0"/>
      <w:divBdr>
        <w:top w:val="none" w:sz="0" w:space="0" w:color="auto"/>
        <w:left w:val="none" w:sz="0" w:space="0" w:color="auto"/>
        <w:bottom w:val="none" w:sz="0" w:space="0" w:color="auto"/>
        <w:right w:val="none" w:sz="0" w:space="0" w:color="auto"/>
      </w:divBdr>
    </w:div>
    <w:div w:id="99880575">
      <w:bodyDiv w:val="1"/>
      <w:marLeft w:val="0"/>
      <w:marRight w:val="0"/>
      <w:marTop w:val="0"/>
      <w:marBottom w:val="0"/>
      <w:divBdr>
        <w:top w:val="none" w:sz="0" w:space="0" w:color="auto"/>
        <w:left w:val="none" w:sz="0" w:space="0" w:color="auto"/>
        <w:bottom w:val="none" w:sz="0" w:space="0" w:color="auto"/>
        <w:right w:val="none" w:sz="0" w:space="0" w:color="auto"/>
      </w:divBdr>
    </w:div>
    <w:div w:id="106589086">
      <w:bodyDiv w:val="1"/>
      <w:marLeft w:val="0"/>
      <w:marRight w:val="0"/>
      <w:marTop w:val="0"/>
      <w:marBottom w:val="0"/>
      <w:divBdr>
        <w:top w:val="none" w:sz="0" w:space="0" w:color="auto"/>
        <w:left w:val="none" w:sz="0" w:space="0" w:color="auto"/>
        <w:bottom w:val="none" w:sz="0" w:space="0" w:color="auto"/>
        <w:right w:val="none" w:sz="0" w:space="0" w:color="auto"/>
      </w:divBdr>
    </w:div>
    <w:div w:id="112673404">
      <w:bodyDiv w:val="1"/>
      <w:marLeft w:val="0"/>
      <w:marRight w:val="0"/>
      <w:marTop w:val="0"/>
      <w:marBottom w:val="0"/>
      <w:divBdr>
        <w:top w:val="none" w:sz="0" w:space="0" w:color="auto"/>
        <w:left w:val="none" w:sz="0" w:space="0" w:color="auto"/>
        <w:bottom w:val="none" w:sz="0" w:space="0" w:color="auto"/>
        <w:right w:val="none" w:sz="0" w:space="0" w:color="auto"/>
      </w:divBdr>
      <w:divsChild>
        <w:div w:id="296565474">
          <w:marLeft w:val="0"/>
          <w:marRight w:val="0"/>
          <w:marTop w:val="0"/>
          <w:marBottom w:val="0"/>
          <w:divBdr>
            <w:top w:val="none" w:sz="0" w:space="0" w:color="auto"/>
            <w:left w:val="none" w:sz="0" w:space="0" w:color="auto"/>
            <w:bottom w:val="none" w:sz="0" w:space="0" w:color="auto"/>
            <w:right w:val="none" w:sz="0" w:space="0" w:color="auto"/>
          </w:divBdr>
          <w:divsChild>
            <w:div w:id="1463494819">
              <w:marLeft w:val="0"/>
              <w:marRight w:val="0"/>
              <w:marTop w:val="0"/>
              <w:marBottom w:val="0"/>
              <w:divBdr>
                <w:top w:val="none" w:sz="0" w:space="0" w:color="auto"/>
                <w:left w:val="none" w:sz="0" w:space="0" w:color="auto"/>
                <w:bottom w:val="none" w:sz="0" w:space="0" w:color="auto"/>
                <w:right w:val="none" w:sz="0" w:space="0" w:color="auto"/>
              </w:divBdr>
              <w:divsChild>
                <w:div w:id="212156152">
                  <w:marLeft w:val="0"/>
                  <w:marRight w:val="0"/>
                  <w:marTop w:val="0"/>
                  <w:marBottom w:val="0"/>
                  <w:divBdr>
                    <w:top w:val="none" w:sz="0" w:space="0" w:color="auto"/>
                    <w:left w:val="none" w:sz="0" w:space="0" w:color="auto"/>
                    <w:bottom w:val="none" w:sz="0" w:space="0" w:color="auto"/>
                    <w:right w:val="none" w:sz="0" w:space="0" w:color="auto"/>
                  </w:divBdr>
                  <w:divsChild>
                    <w:div w:id="1897624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602420">
      <w:bodyDiv w:val="1"/>
      <w:marLeft w:val="0"/>
      <w:marRight w:val="0"/>
      <w:marTop w:val="0"/>
      <w:marBottom w:val="0"/>
      <w:divBdr>
        <w:top w:val="none" w:sz="0" w:space="0" w:color="auto"/>
        <w:left w:val="none" w:sz="0" w:space="0" w:color="auto"/>
        <w:bottom w:val="none" w:sz="0" w:space="0" w:color="auto"/>
        <w:right w:val="none" w:sz="0" w:space="0" w:color="auto"/>
      </w:divBdr>
    </w:div>
    <w:div w:id="116677587">
      <w:bodyDiv w:val="1"/>
      <w:marLeft w:val="0"/>
      <w:marRight w:val="0"/>
      <w:marTop w:val="0"/>
      <w:marBottom w:val="0"/>
      <w:divBdr>
        <w:top w:val="none" w:sz="0" w:space="0" w:color="auto"/>
        <w:left w:val="none" w:sz="0" w:space="0" w:color="auto"/>
        <w:bottom w:val="none" w:sz="0" w:space="0" w:color="auto"/>
        <w:right w:val="none" w:sz="0" w:space="0" w:color="auto"/>
      </w:divBdr>
    </w:div>
    <w:div w:id="140388862">
      <w:bodyDiv w:val="1"/>
      <w:marLeft w:val="0"/>
      <w:marRight w:val="0"/>
      <w:marTop w:val="0"/>
      <w:marBottom w:val="0"/>
      <w:divBdr>
        <w:top w:val="none" w:sz="0" w:space="0" w:color="auto"/>
        <w:left w:val="none" w:sz="0" w:space="0" w:color="auto"/>
        <w:bottom w:val="none" w:sz="0" w:space="0" w:color="auto"/>
        <w:right w:val="none" w:sz="0" w:space="0" w:color="auto"/>
      </w:divBdr>
    </w:div>
    <w:div w:id="145321603">
      <w:bodyDiv w:val="1"/>
      <w:marLeft w:val="0"/>
      <w:marRight w:val="0"/>
      <w:marTop w:val="0"/>
      <w:marBottom w:val="0"/>
      <w:divBdr>
        <w:top w:val="none" w:sz="0" w:space="0" w:color="auto"/>
        <w:left w:val="none" w:sz="0" w:space="0" w:color="auto"/>
        <w:bottom w:val="none" w:sz="0" w:space="0" w:color="auto"/>
        <w:right w:val="none" w:sz="0" w:space="0" w:color="auto"/>
      </w:divBdr>
    </w:div>
    <w:div w:id="149912672">
      <w:bodyDiv w:val="1"/>
      <w:marLeft w:val="0"/>
      <w:marRight w:val="0"/>
      <w:marTop w:val="0"/>
      <w:marBottom w:val="0"/>
      <w:divBdr>
        <w:top w:val="none" w:sz="0" w:space="0" w:color="auto"/>
        <w:left w:val="none" w:sz="0" w:space="0" w:color="auto"/>
        <w:bottom w:val="none" w:sz="0" w:space="0" w:color="auto"/>
        <w:right w:val="none" w:sz="0" w:space="0" w:color="auto"/>
      </w:divBdr>
    </w:div>
    <w:div w:id="152651292">
      <w:bodyDiv w:val="1"/>
      <w:marLeft w:val="0"/>
      <w:marRight w:val="0"/>
      <w:marTop w:val="0"/>
      <w:marBottom w:val="0"/>
      <w:divBdr>
        <w:top w:val="none" w:sz="0" w:space="0" w:color="auto"/>
        <w:left w:val="none" w:sz="0" w:space="0" w:color="auto"/>
        <w:bottom w:val="none" w:sz="0" w:space="0" w:color="auto"/>
        <w:right w:val="none" w:sz="0" w:space="0" w:color="auto"/>
      </w:divBdr>
    </w:div>
    <w:div w:id="167525862">
      <w:bodyDiv w:val="1"/>
      <w:marLeft w:val="0"/>
      <w:marRight w:val="0"/>
      <w:marTop w:val="0"/>
      <w:marBottom w:val="0"/>
      <w:divBdr>
        <w:top w:val="none" w:sz="0" w:space="0" w:color="auto"/>
        <w:left w:val="none" w:sz="0" w:space="0" w:color="auto"/>
        <w:bottom w:val="none" w:sz="0" w:space="0" w:color="auto"/>
        <w:right w:val="none" w:sz="0" w:space="0" w:color="auto"/>
      </w:divBdr>
    </w:div>
    <w:div w:id="173351325">
      <w:bodyDiv w:val="1"/>
      <w:marLeft w:val="0"/>
      <w:marRight w:val="0"/>
      <w:marTop w:val="0"/>
      <w:marBottom w:val="0"/>
      <w:divBdr>
        <w:top w:val="none" w:sz="0" w:space="0" w:color="auto"/>
        <w:left w:val="none" w:sz="0" w:space="0" w:color="auto"/>
        <w:bottom w:val="none" w:sz="0" w:space="0" w:color="auto"/>
        <w:right w:val="none" w:sz="0" w:space="0" w:color="auto"/>
      </w:divBdr>
    </w:div>
    <w:div w:id="180821945">
      <w:bodyDiv w:val="1"/>
      <w:marLeft w:val="0"/>
      <w:marRight w:val="0"/>
      <w:marTop w:val="0"/>
      <w:marBottom w:val="0"/>
      <w:divBdr>
        <w:top w:val="none" w:sz="0" w:space="0" w:color="auto"/>
        <w:left w:val="none" w:sz="0" w:space="0" w:color="auto"/>
        <w:bottom w:val="none" w:sz="0" w:space="0" w:color="auto"/>
        <w:right w:val="none" w:sz="0" w:space="0" w:color="auto"/>
      </w:divBdr>
    </w:div>
    <w:div w:id="184222604">
      <w:bodyDiv w:val="1"/>
      <w:marLeft w:val="0"/>
      <w:marRight w:val="0"/>
      <w:marTop w:val="0"/>
      <w:marBottom w:val="0"/>
      <w:divBdr>
        <w:top w:val="none" w:sz="0" w:space="0" w:color="auto"/>
        <w:left w:val="none" w:sz="0" w:space="0" w:color="auto"/>
        <w:bottom w:val="none" w:sz="0" w:space="0" w:color="auto"/>
        <w:right w:val="none" w:sz="0" w:space="0" w:color="auto"/>
      </w:divBdr>
    </w:div>
    <w:div w:id="202254082">
      <w:bodyDiv w:val="1"/>
      <w:marLeft w:val="0"/>
      <w:marRight w:val="0"/>
      <w:marTop w:val="0"/>
      <w:marBottom w:val="0"/>
      <w:divBdr>
        <w:top w:val="none" w:sz="0" w:space="0" w:color="auto"/>
        <w:left w:val="none" w:sz="0" w:space="0" w:color="auto"/>
        <w:bottom w:val="none" w:sz="0" w:space="0" w:color="auto"/>
        <w:right w:val="none" w:sz="0" w:space="0" w:color="auto"/>
      </w:divBdr>
    </w:div>
    <w:div w:id="202526222">
      <w:bodyDiv w:val="1"/>
      <w:marLeft w:val="0"/>
      <w:marRight w:val="0"/>
      <w:marTop w:val="0"/>
      <w:marBottom w:val="0"/>
      <w:divBdr>
        <w:top w:val="none" w:sz="0" w:space="0" w:color="auto"/>
        <w:left w:val="none" w:sz="0" w:space="0" w:color="auto"/>
        <w:bottom w:val="none" w:sz="0" w:space="0" w:color="auto"/>
        <w:right w:val="none" w:sz="0" w:space="0" w:color="auto"/>
      </w:divBdr>
    </w:div>
    <w:div w:id="206140522">
      <w:bodyDiv w:val="1"/>
      <w:marLeft w:val="0"/>
      <w:marRight w:val="0"/>
      <w:marTop w:val="0"/>
      <w:marBottom w:val="0"/>
      <w:divBdr>
        <w:top w:val="none" w:sz="0" w:space="0" w:color="auto"/>
        <w:left w:val="none" w:sz="0" w:space="0" w:color="auto"/>
        <w:bottom w:val="none" w:sz="0" w:space="0" w:color="auto"/>
        <w:right w:val="none" w:sz="0" w:space="0" w:color="auto"/>
      </w:divBdr>
    </w:div>
    <w:div w:id="216556257">
      <w:bodyDiv w:val="1"/>
      <w:marLeft w:val="0"/>
      <w:marRight w:val="0"/>
      <w:marTop w:val="0"/>
      <w:marBottom w:val="0"/>
      <w:divBdr>
        <w:top w:val="none" w:sz="0" w:space="0" w:color="auto"/>
        <w:left w:val="none" w:sz="0" w:space="0" w:color="auto"/>
        <w:bottom w:val="none" w:sz="0" w:space="0" w:color="auto"/>
        <w:right w:val="none" w:sz="0" w:space="0" w:color="auto"/>
      </w:divBdr>
    </w:div>
    <w:div w:id="230505369">
      <w:bodyDiv w:val="1"/>
      <w:marLeft w:val="0"/>
      <w:marRight w:val="0"/>
      <w:marTop w:val="0"/>
      <w:marBottom w:val="0"/>
      <w:divBdr>
        <w:top w:val="none" w:sz="0" w:space="0" w:color="auto"/>
        <w:left w:val="none" w:sz="0" w:space="0" w:color="auto"/>
        <w:bottom w:val="none" w:sz="0" w:space="0" w:color="auto"/>
        <w:right w:val="none" w:sz="0" w:space="0" w:color="auto"/>
      </w:divBdr>
    </w:div>
    <w:div w:id="234511158">
      <w:bodyDiv w:val="1"/>
      <w:marLeft w:val="0"/>
      <w:marRight w:val="0"/>
      <w:marTop w:val="0"/>
      <w:marBottom w:val="0"/>
      <w:divBdr>
        <w:top w:val="none" w:sz="0" w:space="0" w:color="auto"/>
        <w:left w:val="none" w:sz="0" w:space="0" w:color="auto"/>
        <w:bottom w:val="none" w:sz="0" w:space="0" w:color="auto"/>
        <w:right w:val="none" w:sz="0" w:space="0" w:color="auto"/>
      </w:divBdr>
    </w:div>
    <w:div w:id="246963334">
      <w:bodyDiv w:val="1"/>
      <w:marLeft w:val="0"/>
      <w:marRight w:val="0"/>
      <w:marTop w:val="0"/>
      <w:marBottom w:val="0"/>
      <w:divBdr>
        <w:top w:val="none" w:sz="0" w:space="0" w:color="auto"/>
        <w:left w:val="none" w:sz="0" w:space="0" w:color="auto"/>
        <w:bottom w:val="none" w:sz="0" w:space="0" w:color="auto"/>
        <w:right w:val="none" w:sz="0" w:space="0" w:color="auto"/>
      </w:divBdr>
    </w:div>
    <w:div w:id="251474648">
      <w:bodyDiv w:val="1"/>
      <w:marLeft w:val="0"/>
      <w:marRight w:val="0"/>
      <w:marTop w:val="0"/>
      <w:marBottom w:val="0"/>
      <w:divBdr>
        <w:top w:val="none" w:sz="0" w:space="0" w:color="auto"/>
        <w:left w:val="none" w:sz="0" w:space="0" w:color="auto"/>
        <w:bottom w:val="none" w:sz="0" w:space="0" w:color="auto"/>
        <w:right w:val="none" w:sz="0" w:space="0" w:color="auto"/>
      </w:divBdr>
    </w:div>
    <w:div w:id="252057247">
      <w:bodyDiv w:val="1"/>
      <w:marLeft w:val="0"/>
      <w:marRight w:val="0"/>
      <w:marTop w:val="0"/>
      <w:marBottom w:val="0"/>
      <w:divBdr>
        <w:top w:val="none" w:sz="0" w:space="0" w:color="auto"/>
        <w:left w:val="none" w:sz="0" w:space="0" w:color="auto"/>
        <w:bottom w:val="none" w:sz="0" w:space="0" w:color="auto"/>
        <w:right w:val="none" w:sz="0" w:space="0" w:color="auto"/>
      </w:divBdr>
    </w:div>
    <w:div w:id="261959444">
      <w:bodyDiv w:val="1"/>
      <w:marLeft w:val="0"/>
      <w:marRight w:val="0"/>
      <w:marTop w:val="0"/>
      <w:marBottom w:val="0"/>
      <w:divBdr>
        <w:top w:val="none" w:sz="0" w:space="0" w:color="auto"/>
        <w:left w:val="none" w:sz="0" w:space="0" w:color="auto"/>
        <w:bottom w:val="none" w:sz="0" w:space="0" w:color="auto"/>
        <w:right w:val="none" w:sz="0" w:space="0" w:color="auto"/>
      </w:divBdr>
    </w:div>
    <w:div w:id="293870775">
      <w:bodyDiv w:val="1"/>
      <w:marLeft w:val="0"/>
      <w:marRight w:val="0"/>
      <w:marTop w:val="0"/>
      <w:marBottom w:val="0"/>
      <w:divBdr>
        <w:top w:val="none" w:sz="0" w:space="0" w:color="auto"/>
        <w:left w:val="none" w:sz="0" w:space="0" w:color="auto"/>
        <w:bottom w:val="none" w:sz="0" w:space="0" w:color="auto"/>
        <w:right w:val="none" w:sz="0" w:space="0" w:color="auto"/>
      </w:divBdr>
    </w:div>
    <w:div w:id="309024257">
      <w:bodyDiv w:val="1"/>
      <w:marLeft w:val="0"/>
      <w:marRight w:val="0"/>
      <w:marTop w:val="0"/>
      <w:marBottom w:val="0"/>
      <w:divBdr>
        <w:top w:val="none" w:sz="0" w:space="0" w:color="auto"/>
        <w:left w:val="none" w:sz="0" w:space="0" w:color="auto"/>
        <w:bottom w:val="none" w:sz="0" w:space="0" w:color="auto"/>
        <w:right w:val="none" w:sz="0" w:space="0" w:color="auto"/>
      </w:divBdr>
    </w:div>
    <w:div w:id="317153695">
      <w:bodyDiv w:val="1"/>
      <w:marLeft w:val="0"/>
      <w:marRight w:val="0"/>
      <w:marTop w:val="0"/>
      <w:marBottom w:val="0"/>
      <w:divBdr>
        <w:top w:val="none" w:sz="0" w:space="0" w:color="auto"/>
        <w:left w:val="none" w:sz="0" w:space="0" w:color="auto"/>
        <w:bottom w:val="none" w:sz="0" w:space="0" w:color="auto"/>
        <w:right w:val="none" w:sz="0" w:space="0" w:color="auto"/>
      </w:divBdr>
    </w:div>
    <w:div w:id="330723182">
      <w:bodyDiv w:val="1"/>
      <w:marLeft w:val="0"/>
      <w:marRight w:val="0"/>
      <w:marTop w:val="0"/>
      <w:marBottom w:val="0"/>
      <w:divBdr>
        <w:top w:val="none" w:sz="0" w:space="0" w:color="auto"/>
        <w:left w:val="none" w:sz="0" w:space="0" w:color="auto"/>
        <w:bottom w:val="none" w:sz="0" w:space="0" w:color="auto"/>
        <w:right w:val="none" w:sz="0" w:space="0" w:color="auto"/>
      </w:divBdr>
    </w:div>
    <w:div w:id="336927584">
      <w:bodyDiv w:val="1"/>
      <w:marLeft w:val="0"/>
      <w:marRight w:val="0"/>
      <w:marTop w:val="0"/>
      <w:marBottom w:val="0"/>
      <w:divBdr>
        <w:top w:val="none" w:sz="0" w:space="0" w:color="auto"/>
        <w:left w:val="none" w:sz="0" w:space="0" w:color="auto"/>
        <w:bottom w:val="none" w:sz="0" w:space="0" w:color="auto"/>
        <w:right w:val="none" w:sz="0" w:space="0" w:color="auto"/>
      </w:divBdr>
    </w:div>
    <w:div w:id="375587116">
      <w:bodyDiv w:val="1"/>
      <w:marLeft w:val="0"/>
      <w:marRight w:val="0"/>
      <w:marTop w:val="0"/>
      <w:marBottom w:val="0"/>
      <w:divBdr>
        <w:top w:val="none" w:sz="0" w:space="0" w:color="auto"/>
        <w:left w:val="none" w:sz="0" w:space="0" w:color="auto"/>
        <w:bottom w:val="none" w:sz="0" w:space="0" w:color="auto"/>
        <w:right w:val="none" w:sz="0" w:space="0" w:color="auto"/>
      </w:divBdr>
    </w:div>
    <w:div w:id="381951457">
      <w:bodyDiv w:val="1"/>
      <w:marLeft w:val="0"/>
      <w:marRight w:val="0"/>
      <w:marTop w:val="0"/>
      <w:marBottom w:val="0"/>
      <w:divBdr>
        <w:top w:val="none" w:sz="0" w:space="0" w:color="auto"/>
        <w:left w:val="none" w:sz="0" w:space="0" w:color="auto"/>
        <w:bottom w:val="none" w:sz="0" w:space="0" w:color="auto"/>
        <w:right w:val="none" w:sz="0" w:space="0" w:color="auto"/>
      </w:divBdr>
    </w:div>
    <w:div w:id="387388729">
      <w:bodyDiv w:val="1"/>
      <w:marLeft w:val="0"/>
      <w:marRight w:val="0"/>
      <w:marTop w:val="0"/>
      <w:marBottom w:val="0"/>
      <w:divBdr>
        <w:top w:val="none" w:sz="0" w:space="0" w:color="auto"/>
        <w:left w:val="none" w:sz="0" w:space="0" w:color="auto"/>
        <w:bottom w:val="none" w:sz="0" w:space="0" w:color="auto"/>
        <w:right w:val="none" w:sz="0" w:space="0" w:color="auto"/>
      </w:divBdr>
    </w:div>
    <w:div w:id="401752870">
      <w:bodyDiv w:val="1"/>
      <w:marLeft w:val="0"/>
      <w:marRight w:val="0"/>
      <w:marTop w:val="0"/>
      <w:marBottom w:val="0"/>
      <w:divBdr>
        <w:top w:val="none" w:sz="0" w:space="0" w:color="auto"/>
        <w:left w:val="none" w:sz="0" w:space="0" w:color="auto"/>
        <w:bottom w:val="none" w:sz="0" w:space="0" w:color="auto"/>
        <w:right w:val="none" w:sz="0" w:space="0" w:color="auto"/>
      </w:divBdr>
    </w:div>
    <w:div w:id="434059375">
      <w:bodyDiv w:val="1"/>
      <w:marLeft w:val="0"/>
      <w:marRight w:val="0"/>
      <w:marTop w:val="0"/>
      <w:marBottom w:val="0"/>
      <w:divBdr>
        <w:top w:val="none" w:sz="0" w:space="0" w:color="auto"/>
        <w:left w:val="none" w:sz="0" w:space="0" w:color="auto"/>
        <w:bottom w:val="none" w:sz="0" w:space="0" w:color="auto"/>
        <w:right w:val="none" w:sz="0" w:space="0" w:color="auto"/>
      </w:divBdr>
    </w:div>
    <w:div w:id="445782882">
      <w:bodyDiv w:val="1"/>
      <w:marLeft w:val="0"/>
      <w:marRight w:val="0"/>
      <w:marTop w:val="0"/>
      <w:marBottom w:val="0"/>
      <w:divBdr>
        <w:top w:val="none" w:sz="0" w:space="0" w:color="auto"/>
        <w:left w:val="none" w:sz="0" w:space="0" w:color="auto"/>
        <w:bottom w:val="none" w:sz="0" w:space="0" w:color="auto"/>
        <w:right w:val="none" w:sz="0" w:space="0" w:color="auto"/>
      </w:divBdr>
    </w:div>
    <w:div w:id="463961588">
      <w:bodyDiv w:val="1"/>
      <w:marLeft w:val="0"/>
      <w:marRight w:val="0"/>
      <w:marTop w:val="0"/>
      <w:marBottom w:val="0"/>
      <w:divBdr>
        <w:top w:val="none" w:sz="0" w:space="0" w:color="auto"/>
        <w:left w:val="none" w:sz="0" w:space="0" w:color="auto"/>
        <w:bottom w:val="none" w:sz="0" w:space="0" w:color="auto"/>
        <w:right w:val="none" w:sz="0" w:space="0" w:color="auto"/>
      </w:divBdr>
    </w:div>
    <w:div w:id="480655973">
      <w:bodyDiv w:val="1"/>
      <w:marLeft w:val="0"/>
      <w:marRight w:val="0"/>
      <w:marTop w:val="0"/>
      <w:marBottom w:val="0"/>
      <w:divBdr>
        <w:top w:val="none" w:sz="0" w:space="0" w:color="auto"/>
        <w:left w:val="none" w:sz="0" w:space="0" w:color="auto"/>
        <w:bottom w:val="none" w:sz="0" w:space="0" w:color="auto"/>
        <w:right w:val="none" w:sz="0" w:space="0" w:color="auto"/>
      </w:divBdr>
    </w:div>
    <w:div w:id="489255010">
      <w:bodyDiv w:val="1"/>
      <w:marLeft w:val="0"/>
      <w:marRight w:val="0"/>
      <w:marTop w:val="0"/>
      <w:marBottom w:val="0"/>
      <w:divBdr>
        <w:top w:val="none" w:sz="0" w:space="0" w:color="auto"/>
        <w:left w:val="none" w:sz="0" w:space="0" w:color="auto"/>
        <w:bottom w:val="none" w:sz="0" w:space="0" w:color="auto"/>
        <w:right w:val="none" w:sz="0" w:space="0" w:color="auto"/>
      </w:divBdr>
    </w:div>
    <w:div w:id="489566556">
      <w:bodyDiv w:val="1"/>
      <w:marLeft w:val="0"/>
      <w:marRight w:val="0"/>
      <w:marTop w:val="0"/>
      <w:marBottom w:val="0"/>
      <w:divBdr>
        <w:top w:val="none" w:sz="0" w:space="0" w:color="auto"/>
        <w:left w:val="none" w:sz="0" w:space="0" w:color="auto"/>
        <w:bottom w:val="none" w:sz="0" w:space="0" w:color="auto"/>
        <w:right w:val="none" w:sz="0" w:space="0" w:color="auto"/>
      </w:divBdr>
    </w:div>
    <w:div w:id="511068950">
      <w:bodyDiv w:val="1"/>
      <w:marLeft w:val="0"/>
      <w:marRight w:val="0"/>
      <w:marTop w:val="0"/>
      <w:marBottom w:val="0"/>
      <w:divBdr>
        <w:top w:val="none" w:sz="0" w:space="0" w:color="auto"/>
        <w:left w:val="none" w:sz="0" w:space="0" w:color="auto"/>
        <w:bottom w:val="none" w:sz="0" w:space="0" w:color="auto"/>
        <w:right w:val="none" w:sz="0" w:space="0" w:color="auto"/>
      </w:divBdr>
    </w:div>
    <w:div w:id="511726219">
      <w:bodyDiv w:val="1"/>
      <w:marLeft w:val="0"/>
      <w:marRight w:val="0"/>
      <w:marTop w:val="0"/>
      <w:marBottom w:val="0"/>
      <w:divBdr>
        <w:top w:val="none" w:sz="0" w:space="0" w:color="auto"/>
        <w:left w:val="none" w:sz="0" w:space="0" w:color="auto"/>
        <w:bottom w:val="none" w:sz="0" w:space="0" w:color="auto"/>
        <w:right w:val="none" w:sz="0" w:space="0" w:color="auto"/>
      </w:divBdr>
    </w:div>
    <w:div w:id="512652195">
      <w:bodyDiv w:val="1"/>
      <w:marLeft w:val="0"/>
      <w:marRight w:val="0"/>
      <w:marTop w:val="0"/>
      <w:marBottom w:val="0"/>
      <w:divBdr>
        <w:top w:val="none" w:sz="0" w:space="0" w:color="auto"/>
        <w:left w:val="none" w:sz="0" w:space="0" w:color="auto"/>
        <w:bottom w:val="none" w:sz="0" w:space="0" w:color="auto"/>
        <w:right w:val="none" w:sz="0" w:space="0" w:color="auto"/>
      </w:divBdr>
    </w:div>
    <w:div w:id="512693640">
      <w:bodyDiv w:val="1"/>
      <w:marLeft w:val="0"/>
      <w:marRight w:val="0"/>
      <w:marTop w:val="0"/>
      <w:marBottom w:val="0"/>
      <w:divBdr>
        <w:top w:val="none" w:sz="0" w:space="0" w:color="auto"/>
        <w:left w:val="none" w:sz="0" w:space="0" w:color="auto"/>
        <w:bottom w:val="none" w:sz="0" w:space="0" w:color="auto"/>
        <w:right w:val="none" w:sz="0" w:space="0" w:color="auto"/>
      </w:divBdr>
    </w:div>
    <w:div w:id="528641592">
      <w:bodyDiv w:val="1"/>
      <w:marLeft w:val="0"/>
      <w:marRight w:val="0"/>
      <w:marTop w:val="0"/>
      <w:marBottom w:val="0"/>
      <w:divBdr>
        <w:top w:val="none" w:sz="0" w:space="0" w:color="auto"/>
        <w:left w:val="none" w:sz="0" w:space="0" w:color="auto"/>
        <w:bottom w:val="none" w:sz="0" w:space="0" w:color="auto"/>
        <w:right w:val="none" w:sz="0" w:space="0" w:color="auto"/>
      </w:divBdr>
    </w:div>
    <w:div w:id="550847118">
      <w:bodyDiv w:val="1"/>
      <w:marLeft w:val="0"/>
      <w:marRight w:val="0"/>
      <w:marTop w:val="0"/>
      <w:marBottom w:val="0"/>
      <w:divBdr>
        <w:top w:val="none" w:sz="0" w:space="0" w:color="auto"/>
        <w:left w:val="none" w:sz="0" w:space="0" w:color="auto"/>
        <w:bottom w:val="none" w:sz="0" w:space="0" w:color="auto"/>
        <w:right w:val="none" w:sz="0" w:space="0" w:color="auto"/>
      </w:divBdr>
    </w:div>
    <w:div w:id="556476703">
      <w:bodyDiv w:val="1"/>
      <w:marLeft w:val="0"/>
      <w:marRight w:val="0"/>
      <w:marTop w:val="0"/>
      <w:marBottom w:val="0"/>
      <w:divBdr>
        <w:top w:val="none" w:sz="0" w:space="0" w:color="auto"/>
        <w:left w:val="none" w:sz="0" w:space="0" w:color="auto"/>
        <w:bottom w:val="none" w:sz="0" w:space="0" w:color="auto"/>
        <w:right w:val="none" w:sz="0" w:space="0" w:color="auto"/>
      </w:divBdr>
    </w:div>
    <w:div w:id="564725632">
      <w:bodyDiv w:val="1"/>
      <w:marLeft w:val="0"/>
      <w:marRight w:val="0"/>
      <w:marTop w:val="0"/>
      <w:marBottom w:val="0"/>
      <w:divBdr>
        <w:top w:val="none" w:sz="0" w:space="0" w:color="auto"/>
        <w:left w:val="none" w:sz="0" w:space="0" w:color="auto"/>
        <w:bottom w:val="none" w:sz="0" w:space="0" w:color="auto"/>
        <w:right w:val="none" w:sz="0" w:space="0" w:color="auto"/>
      </w:divBdr>
    </w:div>
    <w:div w:id="568686432">
      <w:bodyDiv w:val="1"/>
      <w:marLeft w:val="0"/>
      <w:marRight w:val="0"/>
      <w:marTop w:val="0"/>
      <w:marBottom w:val="0"/>
      <w:divBdr>
        <w:top w:val="none" w:sz="0" w:space="0" w:color="auto"/>
        <w:left w:val="none" w:sz="0" w:space="0" w:color="auto"/>
        <w:bottom w:val="none" w:sz="0" w:space="0" w:color="auto"/>
        <w:right w:val="none" w:sz="0" w:space="0" w:color="auto"/>
      </w:divBdr>
    </w:div>
    <w:div w:id="611596079">
      <w:bodyDiv w:val="1"/>
      <w:marLeft w:val="0"/>
      <w:marRight w:val="0"/>
      <w:marTop w:val="0"/>
      <w:marBottom w:val="0"/>
      <w:divBdr>
        <w:top w:val="none" w:sz="0" w:space="0" w:color="auto"/>
        <w:left w:val="none" w:sz="0" w:space="0" w:color="auto"/>
        <w:bottom w:val="none" w:sz="0" w:space="0" w:color="auto"/>
        <w:right w:val="none" w:sz="0" w:space="0" w:color="auto"/>
      </w:divBdr>
    </w:div>
    <w:div w:id="622687510">
      <w:bodyDiv w:val="1"/>
      <w:marLeft w:val="0"/>
      <w:marRight w:val="0"/>
      <w:marTop w:val="0"/>
      <w:marBottom w:val="0"/>
      <w:divBdr>
        <w:top w:val="none" w:sz="0" w:space="0" w:color="auto"/>
        <w:left w:val="none" w:sz="0" w:space="0" w:color="auto"/>
        <w:bottom w:val="none" w:sz="0" w:space="0" w:color="auto"/>
        <w:right w:val="none" w:sz="0" w:space="0" w:color="auto"/>
      </w:divBdr>
    </w:div>
    <w:div w:id="633950227">
      <w:bodyDiv w:val="1"/>
      <w:marLeft w:val="0"/>
      <w:marRight w:val="0"/>
      <w:marTop w:val="0"/>
      <w:marBottom w:val="0"/>
      <w:divBdr>
        <w:top w:val="none" w:sz="0" w:space="0" w:color="auto"/>
        <w:left w:val="none" w:sz="0" w:space="0" w:color="auto"/>
        <w:bottom w:val="none" w:sz="0" w:space="0" w:color="auto"/>
        <w:right w:val="none" w:sz="0" w:space="0" w:color="auto"/>
      </w:divBdr>
    </w:div>
    <w:div w:id="634527483">
      <w:bodyDiv w:val="1"/>
      <w:marLeft w:val="0"/>
      <w:marRight w:val="0"/>
      <w:marTop w:val="0"/>
      <w:marBottom w:val="0"/>
      <w:divBdr>
        <w:top w:val="none" w:sz="0" w:space="0" w:color="auto"/>
        <w:left w:val="none" w:sz="0" w:space="0" w:color="auto"/>
        <w:bottom w:val="none" w:sz="0" w:space="0" w:color="auto"/>
        <w:right w:val="none" w:sz="0" w:space="0" w:color="auto"/>
      </w:divBdr>
    </w:div>
    <w:div w:id="641158634">
      <w:bodyDiv w:val="1"/>
      <w:marLeft w:val="0"/>
      <w:marRight w:val="0"/>
      <w:marTop w:val="0"/>
      <w:marBottom w:val="0"/>
      <w:divBdr>
        <w:top w:val="none" w:sz="0" w:space="0" w:color="auto"/>
        <w:left w:val="none" w:sz="0" w:space="0" w:color="auto"/>
        <w:bottom w:val="none" w:sz="0" w:space="0" w:color="auto"/>
        <w:right w:val="none" w:sz="0" w:space="0" w:color="auto"/>
      </w:divBdr>
    </w:div>
    <w:div w:id="641809506">
      <w:bodyDiv w:val="1"/>
      <w:marLeft w:val="0"/>
      <w:marRight w:val="0"/>
      <w:marTop w:val="0"/>
      <w:marBottom w:val="0"/>
      <w:divBdr>
        <w:top w:val="none" w:sz="0" w:space="0" w:color="auto"/>
        <w:left w:val="none" w:sz="0" w:space="0" w:color="auto"/>
        <w:bottom w:val="none" w:sz="0" w:space="0" w:color="auto"/>
        <w:right w:val="none" w:sz="0" w:space="0" w:color="auto"/>
      </w:divBdr>
    </w:div>
    <w:div w:id="642543098">
      <w:bodyDiv w:val="1"/>
      <w:marLeft w:val="0"/>
      <w:marRight w:val="0"/>
      <w:marTop w:val="0"/>
      <w:marBottom w:val="0"/>
      <w:divBdr>
        <w:top w:val="none" w:sz="0" w:space="0" w:color="auto"/>
        <w:left w:val="none" w:sz="0" w:space="0" w:color="auto"/>
        <w:bottom w:val="none" w:sz="0" w:space="0" w:color="auto"/>
        <w:right w:val="none" w:sz="0" w:space="0" w:color="auto"/>
      </w:divBdr>
    </w:div>
    <w:div w:id="652376087">
      <w:bodyDiv w:val="1"/>
      <w:marLeft w:val="0"/>
      <w:marRight w:val="0"/>
      <w:marTop w:val="0"/>
      <w:marBottom w:val="0"/>
      <w:divBdr>
        <w:top w:val="none" w:sz="0" w:space="0" w:color="auto"/>
        <w:left w:val="none" w:sz="0" w:space="0" w:color="auto"/>
        <w:bottom w:val="none" w:sz="0" w:space="0" w:color="auto"/>
        <w:right w:val="none" w:sz="0" w:space="0" w:color="auto"/>
      </w:divBdr>
    </w:div>
    <w:div w:id="655306816">
      <w:bodyDiv w:val="1"/>
      <w:marLeft w:val="0"/>
      <w:marRight w:val="0"/>
      <w:marTop w:val="0"/>
      <w:marBottom w:val="0"/>
      <w:divBdr>
        <w:top w:val="none" w:sz="0" w:space="0" w:color="auto"/>
        <w:left w:val="none" w:sz="0" w:space="0" w:color="auto"/>
        <w:bottom w:val="none" w:sz="0" w:space="0" w:color="auto"/>
        <w:right w:val="none" w:sz="0" w:space="0" w:color="auto"/>
      </w:divBdr>
    </w:div>
    <w:div w:id="669219292">
      <w:bodyDiv w:val="1"/>
      <w:marLeft w:val="0"/>
      <w:marRight w:val="0"/>
      <w:marTop w:val="0"/>
      <w:marBottom w:val="0"/>
      <w:divBdr>
        <w:top w:val="none" w:sz="0" w:space="0" w:color="auto"/>
        <w:left w:val="none" w:sz="0" w:space="0" w:color="auto"/>
        <w:bottom w:val="none" w:sz="0" w:space="0" w:color="auto"/>
        <w:right w:val="none" w:sz="0" w:space="0" w:color="auto"/>
      </w:divBdr>
    </w:div>
    <w:div w:id="680818887">
      <w:bodyDiv w:val="1"/>
      <w:marLeft w:val="0"/>
      <w:marRight w:val="0"/>
      <w:marTop w:val="0"/>
      <w:marBottom w:val="0"/>
      <w:divBdr>
        <w:top w:val="none" w:sz="0" w:space="0" w:color="auto"/>
        <w:left w:val="none" w:sz="0" w:space="0" w:color="auto"/>
        <w:bottom w:val="none" w:sz="0" w:space="0" w:color="auto"/>
        <w:right w:val="none" w:sz="0" w:space="0" w:color="auto"/>
      </w:divBdr>
    </w:div>
    <w:div w:id="682439733">
      <w:bodyDiv w:val="1"/>
      <w:marLeft w:val="0"/>
      <w:marRight w:val="0"/>
      <w:marTop w:val="0"/>
      <w:marBottom w:val="0"/>
      <w:divBdr>
        <w:top w:val="none" w:sz="0" w:space="0" w:color="auto"/>
        <w:left w:val="none" w:sz="0" w:space="0" w:color="auto"/>
        <w:bottom w:val="none" w:sz="0" w:space="0" w:color="auto"/>
        <w:right w:val="none" w:sz="0" w:space="0" w:color="auto"/>
      </w:divBdr>
    </w:div>
    <w:div w:id="692420112">
      <w:bodyDiv w:val="1"/>
      <w:marLeft w:val="0"/>
      <w:marRight w:val="0"/>
      <w:marTop w:val="0"/>
      <w:marBottom w:val="0"/>
      <w:divBdr>
        <w:top w:val="none" w:sz="0" w:space="0" w:color="auto"/>
        <w:left w:val="none" w:sz="0" w:space="0" w:color="auto"/>
        <w:bottom w:val="none" w:sz="0" w:space="0" w:color="auto"/>
        <w:right w:val="none" w:sz="0" w:space="0" w:color="auto"/>
      </w:divBdr>
    </w:div>
    <w:div w:id="701058668">
      <w:bodyDiv w:val="1"/>
      <w:marLeft w:val="0"/>
      <w:marRight w:val="0"/>
      <w:marTop w:val="0"/>
      <w:marBottom w:val="0"/>
      <w:divBdr>
        <w:top w:val="none" w:sz="0" w:space="0" w:color="auto"/>
        <w:left w:val="none" w:sz="0" w:space="0" w:color="auto"/>
        <w:bottom w:val="none" w:sz="0" w:space="0" w:color="auto"/>
        <w:right w:val="none" w:sz="0" w:space="0" w:color="auto"/>
      </w:divBdr>
    </w:div>
    <w:div w:id="701635418">
      <w:bodyDiv w:val="1"/>
      <w:marLeft w:val="0"/>
      <w:marRight w:val="0"/>
      <w:marTop w:val="0"/>
      <w:marBottom w:val="0"/>
      <w:divBdr>
        <w:top w:val="none" w:sz="0" w:space="0" w:color="auto"/>
        <w:left w:val="none" w:sz="0" w:space="0" w:color="auto"/>
        <w:bottom w:val="none" w:sz="0" w:space="0" w:color="auto"/>
        <w:right w:val="none" w:sz="0" w:space="0" w:color="auto"/>
      </w:divBdr>
    </w:div>
    <w:div w:id="704523740">
      <w:bodyDiv w:val="1"/>
      <w:marLeft w:val="0"/>
      <w:marRight w:val="0"/>
      <w:marTop w:val="0"/>
      <w:marBottom w:val="0"/>
      <w:divBdr>
        <w:top w:val="none" w:sz="0" w:space="0" w:color="auto"/>
        <w:left w:val="none" w:sz="0" w:space="0" w:color="auto"/>
        <w:bottom w:val="none" w:sz="0" w:space="0" w:color="auto"/>
        <w:right w:val="none" w:sz="0" w:space="0" w:color="auto"/>
      </w:divBdr>
    </w:div>
    <w:div w:id="724254844">
      <w:bodyDiv w:val="1"/>
      <w:marLeft w:val="0"/>
      <w:marRight w:val="0"/>
      <w:marTop w:val="0"/>
      <w:marBottom w:val="0"/>
      <w:divBdr>
        <w:top w:val="none" w:sz="0" w:space="0" w:color="auto"/>
        <w:left w:val="none" w:sz="0" w:space="0" w:color="auto"/>
        <w:bottom w:val="none" w:sz="0" w:space="0" w:color="auto"/>
        <w:right w:val="none" w:sz="0" w:space="0" w:color="auto"/>
      </w:divBdr>
    </w:div>
    <w:div w:id="732702598">
      <w:bodyDiv w:val="1"/>
      <w:marLeft w:val="0"/>
      <w:marRight w:val="0"/>
      <w:marTop w:val="0"/>
      <w:marBottom w:val="0"/>
      <w:divBdr>
        <w:top w:val="none" w:sz="0" w:space="0" w:color="auto"/>
        <w:left w:val="none" w:sz="0" w:space="0" w:color="auto"/>
        <w:bottom w:val="none" w:sz="0" w:space="0" w:color="auto"/>
        <w:right w:val="none" w:sz="0" w:space="0" w:color="auto"/>
      </w:divBdr>
    </w:div>
    <w:div w:id="732776589">
      <w:bodyDiv w:val="1"/>
      <w:marLeft w:val="0"/>
      <w:marRight w:val="0"/>
      <w:marTop w:val="0"/>
      <w:marBottom w:val="0"/>
      <w:divBdr>
        <w:top w:val="none" w:sz="0" w:space="0" w:color="auto"/>
        <w:left w:val="none" w:sz="0" w:space="0" w:color="auto"/>
        <w:bottom w:val="none" w:sz="0" w:space="0" w:color="auto"/>
        <w:right w:val="none" w:sz="0" w:space="0" w:color="auto"/>
      </w:divBdr>
    </w:div>
    <w:div w:id="733040652">
      <w:bodyDiv w:val="1"/>
      <w:marLeft w:val="0"/>
      <w:marRight w:val="0"/>
      <w:marTop w:val="0"/>
      <w:marBottom w:val="0"/>
      <w:divBdr>
        <w:top w:val="none" w:sz="0" w:space="0" w:color="auto"/>
        <w:left w:val="none" w:sz="0" w:space="0" w:color="auto"/>
        <w:bottom w:val="none" w:sz="0" w:space="0" w:color="auto"/>
        <w:right w:val="none" w:sz="0" w:space="0" w:color="auto"/>
      </w:divBdr>
    </w:div>
    <w:div w:id="740755091">
      <w:bodyDiv w:val="1"/>
      <w:marLeft w:val="0"/>
      <w:marRight w:val="0"/>
      <w:marTop w:val="0"/>
      <w:marBottom w:val="0"/>
      <w:divBdr>
        <w:top w:val="none" w:sz="0" w:space="0" w:color="auto"/>
        <w:left w:val="none" w:sz="0" w:space="0" w:color="auto"/>
        <w:bottom w:val="none" w:sz="0" w:space="0" w:color="auto"/>
        <w:right w:val="none" w:sz="0" w:space="0" w:color="auto"/>
      </w:divBdr>
    </w:div>
    <w:div w:id="761150335">
      <w:bodyDiv w:val="1"/>
      <w:marLeft w:val="0"/>
      <w:marRight w:val="0"/>
      <w:marTop w:val="0"/>
      <w:marBottom w:val="0"/>
      <w:divBdr>
        <w:top w:val="none" w:sz="0" w:space="0" w:color="auto"/>
        <w:left w:val="none" w:sz="0" w:space="0" w:color="auto"/>
        <w:bottom w:val="none" w:sz="0" w:space="0" w:color="auto"/>
        <w:right w:val="none" w:sz="0" w:space="0" w:color="auto"/>
      </w:divBdr>
    </w:div>
    <w:div w:id="763036529">
      <w:bodyDiv w:val="1"/>
      <w:marLeft w:val="0"/>
      <w:marRight w:val="0"/>
      <w:marTop w:val="0"/>
      <w:marBottom w:val="0"/>
      <w:divBdr>
        <w:top w:val="none" w:sz="0" w:space="0" w:color="auto"/>
        <w:left w:val="none" w:sz="0" w:space="0" w:color="auto"/>
        <w:bottom w:val="none" w:sz="0" w:space="0" w:color="auto"/>
        <w:right w:val="none" w:sz="0" w:space="0" w:color="auto"/>
      </w:divBdr>
    </w:div>
    <w:div w:id="783158004">
      <w:bodyDiv w:val="1"/>
      <w:marLeft w:val="0"/>
      <w:marRight w:val="0"/>
      <w:marTop w:val="0"/>
      <w:marBottom w:val="0"/>
      <w:divBdr>
        <w:top w:val="none" w:sz="0" w:space="0" w:color="auto"/>
        <w:left w:val="none" w:sz="0" w:space="0" w:color="auto"/>
        <w:bottom w:val="none" w:sz="0" w:space="0" w:color="auto"/>
        <w:right w:val="none" w:sz="0" w:space="0" w:color="auto"/>
      </w:divBdr>
    </w:div>
    <w:div w:id="794451775">
      <w:bodyDiv w:val="1"/>
      <w:marLeft w:val="0"/>
      <w:marRight w:val="0"/>
      <w:marTop w:val="0"/>
      <w:marBottom w:val="0"/>
      <w:divBdr>
        <w:top w:val="none" w:sz="0" w:space="0" w:color="auto"/>
        <w:left w:val="none" w:sz="0" w:space="0" w:color="auto"/>
        <w:bottom w:val="none" w:sz="0" w:space="0" w:color="auto"/>
        <w:right w:val="none" w:sz="0" w:space="0" w:color="auto"/>
      </w:divBdr>
    </w:div>
    <w:div w:id="794953126">
      <w:bodyDiv w:val="1"/>
      <w:marLeft w:val="0"/>
      <w:marRight w:val="0"/>
      <w:marTop w:val="0"/>
      <w:marBottom w:val="0"/>
      <w:divBdr>
        <w:top w:val="none" w:sz="0" w:space="0" w:color="auto"/>
        <w:left w:val="none" w:sz="0" w:space="0" w:color="auto"/>
        <w:bottom w:val="none" w:sz="0" w:space="0" w:color="auto"/>
        <w:right w:val="none" w:sz="0" w:space="0" w:color="auto"/>
      </w:divBdr>
    </w:div>
    <w:div w:id="802696851">
      <w:bodyDiv w:val="1"/>
      <w:marLeft w:val="0"/>
      <w:marRight w:val="0"/>
      <w:marTop w:val="0"/>
      <w:marBottom w:val="0"/>
      <w:divBdr>
        <w:top w:val="none" w:sz="0" w:space="0" w:color="auto"/>
        <w:left w:val="none" w:sz="0" w:space="0" w:color="auto"/>
        <w:bottom w:val="none" w:sz="0" w:space="0" w:color="auto"/>
        <w:right w:val="none" w:sz="0" w:space="0" w:color="auto"/>
      </w:divBdr>
    </w:div>
    <w:div w:id="806124634">
      <w:bodyDiv w:val="1"/>
      <w:marLeft w:val="0"/>
      <w:marRight w:val="0"/>
      <w:marTop w:val="0"/>
      <w:marBottom w:val="0"/>
      <w:divBdr>
        <w:top w:val="none" w:sz="0" w:space="0" w:color="auto"/>
        <w:left w:val="none" w:sz="0" w:space="0" w:color="auto"/>
        <w:bottom w:val="none" w:sz="0" w:space="0" w:color="auto"/>
        <w:right w:val="none" w:sz="0" w:space="0" w:color="auto"/>
      </w:divBdr>
    </w:div>
    <w:div w:id="834609278">
      <w:bodyDiv w:val="1"/>
      <w:marLeft w:val="0"/>
      <w:marRight w:val="0"/>
      <w:marTop w:val="0"/>
      <w:marBottom w:val="0"/>
      <w:divBdr>
        <w:top w:val="none" w:sz="0" w:space="0" w:color="auto"/>
        <w:left w:val="none" w:sz="0" w:space="0" w:color="auto"/>
        <w:bottom w:val="none" w:sz="0" w:space="0" w:color="auto"/>
        <w:right w:val="none" w:sz="0" w:space="0" w:color="auto"/>
      </w:divBdr>
    </w:div>
    <w:div w:id="841313124">
      <w:bodyDiv w:val="1"/>
      <w:marLeft w:val="0"/>
      <w:marRight w:val="0"/>
      <w:marTop w:val="0"/>
      <w:marBottom w:val="0"/>
      <w:divBdr>
        <w:top w:val="none" w:sz="0" w:space="0" w:color="auto"/>
        <w:left w:val="none" w:sz="0" w:space="0" w:color="auto"/>
        <w:bottom w:val="none" w:sz="0" w:space="0" w:color="auto"/>
        <w:right w:val="none" w:sz="0" w:space="0" w:color="auto"/>
      </w:divBdr>
    </w:div>
    <w:div w:id="841507523">
      <w:bodyDiv w:val="1"/>
      <w:marLeft w:val="0"/>
      <w:marRight w:val="0"/>
      <w:marTop w:val="0"/>
      <w:marBottom w:val="0"/>
      <w:divBdr>
        <w:top w:val="none" w:sz="0" w:space="0" w:color="auto"/>
        <w:left w:val="none" w:sz="0" w:space="0" w:color="auto"/>
        <w:bottom w:val="none" w:sz="0" w:space="0" w:color="auto"/>
        <w:right w:val="none" w:sz="0" w:space="0" w:color="auto"/>
      </w:divBdr>
    </w:div>
    <w:div w:id="842015106">
      <w:bodyDiv w:val="1"/>
      <w:marLeft w:val="0"/>
      <w:marRight w:val="0"/>
      <w:marTop w:val="0"/>
      <w:marBottom w:val="0"/>
      <w:divBdr>
        <w:top w:val="none" w:sz="0" w:space="0" w:color="auto"/>
        <w:left w:val="none" w:sz="0" w:space="0" w:color="auto"/>
        <w:bottom w:val="none" w:sz="0" w:space="0" w:color="auto"/>
        <w:right w:val="none" w:sz="0" w:space="0" w:color="auto"/>
      </w:divBdr>
    </w:div>
    <w:div w:id="844900625">
      <w:bodyDiv w:val="1"/>
      <w:marLeft w:val="0"/>
      <w:marRight w:val="0"/>
      <w:marTop w:val="0"/>
      <w:marBottom w:val="0"/>
      <w:divBdr>
        <w:top w:val="none" w:sz="0" w:space="0" w:color="auto"/>
        <w:left w:val="none" w:sz="0" w:space="0" w:color="auto"/>
        <w:bottom w:val="none" w:sz="0" w:space="0" w:color="auto"/>
        <w:right w:val="none" w:sz="0" w:space="0" w:color="auto"/>
      </w:divBdr>
    </w:div>
    <w:div w:id="847866873">
      <w:bodyDiv w:val="1"/>
      <w:marLeft w:val="0"/>
      <w:marRight w:val="0"/>
      <w:marTop w:val="0"/>
      <w:marBottom w:val="0"/>
      <w:divBdr>
        <w:top w:val="none" w:sz="0" w:space="0" w:color="auto"/>
        <w:left w:val="none" w:sz="0" w:space="0" w:color="auto"/>
        <w:bottom w:val="none" w:sz="0" w:space="0" w:color="auto"/>
        <w:right w:val="none" w:sz="0" w:space="0" w:color="auto"/>
      </w:divBdr>
    </w:div>
    <w:div w:id="875315580">
      <w:bodyDiv w:val="1"/>
      <w:marLeft w:val="0"/>
      <w:marRight w:val="0"/>
      <w:marTop w:val="0"/>
      <w:marBottom w:val="0"/>
      <w:divBdr>
        <w:top w:val="none" w:sz="0" w:space="0" w:color="auto"/>
        <w:left w:val="none" w:sz="0" w:space="0" w:color="auto"/>
        <w:bottom w:val="none" w:sz="0" w:space="0" w:color="auto"/>
        <w:right w:val="none" w:sz="0" w:space="0" w:color="auto"/>
      </w:divBdr>
    </w:div>
    <w:div w:id="881526208">
      <w:bodyDiv w:val="1"/>
      <w:marLeft w:val="0"/>
      <w:marRight w:val="0"/>
      <w:marTop w:val="0"/>
      <w:marBottom w:val="0"/>
      <w:divBdr>
        <w:top w:val="none" w:sz="0" w:space="0" w:color="auto"/>
        <w:left w:val="none" w:sz="0" w:space="0" w:color="auto"/>
        <w:bottom w:val="none" w:sz="0" w:space="0" w:color="auto"/>
        <w:right w:val="none" w:sz="0" w:space="0" w:color="auto"/>
      </w:divBdr>
    </w:div>
    <w:div w:id="884021343">
      <w:bodyDiv w:val="1"/>
      <w:marLeft w:val="0"/>
      <w:marRight w:val="0"/>
      <w:marTop w:val="0"/>
      <w:marBottom w:val="0"/>
      <w:divBdr>
        <w:top w:val="none" w:sz="0" w:space="0" w:color="auto"/>
        <w:left w:val="none" w:sz="0" w:space="0" w:color="auto"/>
        <w:bottom w:val="none" w:sz="0" w:space="0" w:color="auto"/>
        <w:right w:val="none" w:sz="0" w:space="0" w:color="auto"/>
      </w:divBdr>
    </w:div>
    <w:div w:id="892039423">
      <w:bodyDiv w:val="1"/>
      <w:marLeft w:val="0"/>
      <w:marRight w:val="0"/>
      <w:marTop w:val="0"/>
      <w:marBottom w:val="0"/>
      <w:divBdr>
        <w:top w:val="none" w:sz="0" w:space="0" w:color="auto"/>
        <w:left w:val="none" w:sz="0" w:space="0" w:color="auto"/>
        <w:bottom w:val="none" w:sz="0" w:space="0" w:color="auto"/>
        <w:right w:val="none" w:sz="0" w:space="0" w:color="auto"/>
      </w:divBdr>
    </w:div>
    <w:div w:id="892622331">
      <w:bodyDiv w:val="1"/>
      <w:marLeft w:val="0"/>
      <w:marRight w:val="0"/>
      <w:marTop w:val="0"/>
      <w:marBottom w:val="0"/>
      <w:divBdr>
        <w:top w:val="none" w:sz="0" w:space="0" w:color="auto"/>
        <w:left w:val="none" w:sz="0" w:space="0" w:color="auto"/>
        <w:bottom w:val="none" w:sz="0" w:space="0" w:color="auto"/>
        <w:right w:val="none" w:sz="0" w:space="0" w:color="auto"/>
      </w:divBdr>
    </w:div>
    <w:div w:id="899632159">
      <w:bodyDiv w:val="1"/>
      <w:marLeft w:val="0"/>
      <w:marRight w:val="0"/>
      <w:marTop w:val="0"/>
      <w:marBottom w:val="0"/>
      <w:divBdr>
        <w:top w:val="none" w:sz="0" w:space="0" w:color="auto"/>
        <w:left w:val="none" w:sz="0" w:space="0" w:color="auto"/>
        <w:bottom w:val="none" w:sz="0" w:space="0" w:color="auto"/>
        <w:right w:val="none" w:sz="0" w:space="0" w:color="auto"/>
      </w:divBdr>
    </w:div>
    <w:div w:id="907617808">
      <w:bodyDiv w:val="1"/>
      <w:marLeft w:val="0"/>
      <w:marRight w:val="0"/>
      <w:marTop w:val="0"/>
      <w:marBottom w:val="0"/>
      <w:divBdr>
        <w:top w:val="none" w:sz="0" w:space="0" w:color="auto"/>
        <w:left w:val="none" w:sz="0" w:space="0" w:color="auto"/>
        <w:bottom w:val="none" w:sz="0" w:space="0" w:color="auto"/>
        <w:right w:val="none" w:sz="0" w:space="0" w:color="auto"/>
      </w:divBdr>
    </w:div>
    <w:div w:id="913274687">
      <w:bodyDiv w:val="1"/>
      <w:marLeft w:val="0"/>
      <w:marRight w:val="0"/>
      <w:marTop w:val="0"/>
      <w:marBottom w:val="0"/>
      <w:divBdr>
        <w:top w:val="none" w:sz="0" w:space="0" w:color="auto"/>
        <w:left w:val="none" w:sz="0" w:space="0" w:color="auto"/>
        <w:bottom w:val="none" w:sz="0" w:space="0" w:color="auto"/>
        <w:right w:val="none" w:sz="0" w:space="0" w:color="auto"/>
      </w:divBdr>
    </w:div>
    <w:div w:id="940183088">
      <w:bodyDiv w:val="1"/>
      <w:marLeft w:val="0"/>
      <w:marRight w:val="0"/>
      <w:marTop w:val="0"/>
      <w:marBottom w:val="0"/>
      <w:divBdr>
        <w:top w:val="none" w:sz="0" w:space="0" w:color="auto"/>
        <w:left w:val="none" w:sz="0" w:space="0" w:color="auto"/>
        <w:bottom w:val="none" w:sz="0" w:space="0" w:color="auto"/>
        <w:right w:val="none" w:sz="0" w:space="0" w:color="auto"/>
      </w:divBdr>
    </w:div>
    <w:div w:id="957681521">
      <w:bodyDiv w:val="1"/>
      <w:marLeft w:val="0"/>
      <w:marRight w:val="0"/>
      <w:marTop w:val="0"/>
      <w:marBottom w:val="0"/>
      <w:divBdr>
        <w:top w:val="none" w:sz="0" w:space="0" w:color="auto"/>
        <w:left w:val="none" w:sz="0" w:space="0" w:color="auto"/>
        <w:bottom w:val="none" w:sz="0" w:space="0" w:color="auto"/>
        <w:right w:val="none" w:sz="0" w:space="0" w:color="auto"/>
      </w:divBdr>
    </w:div>
    <w:div w:id="957761752">
      <w:bodyDiv w:val="1"/>
      <w:marLeft w:val="0"/>
      <w:marRight w:val="0"/>
      <w:marTop w:val="0"/>
      <w:marBottom w:val="0"/>
      <w:divBdr>
        <w:top w:val="none" w:sz="0" w:space="0" w:color="auto"/>
        <w:left w:val="none" w:sz="0" w:space="0" w:color="auto"/>
        <w:bottom w:val="none" w:sz="0" w:space="0" w:color="auto"/>
        <w:right w:val="none" w:sz="0" w:space="0" w:color="auto"/>
      </w:divBdr>
    </w:div>
    <w:div w:id="972909435">
      <w:bodyDiv w:val="1"/>
      <w:marLeft w:val="0"/>
      <w:marRight w:val="0"/>
      <w:marTop w:val="0"/>
      <w:marBottom w:val="0"/>
      <w:divBdr>
        <w:top w:val="none" w:sz="0" w:space="0" w:color="auto"/>
        <w:left w:val="none" w:sz="0" w:space="0" w:color="auto"/>
        <w:bottom w:val="none" w:sz="0" w:space="0" w:color="auto"/>
        <w:right w:val="none" w:sz="0" w:space="0" w:color="auto"/>
      </w:divBdr>
    </w:div>
    <w:div w:id="987125306">
      <w:bodyDiv w:val="1"/>
      <w:marLeft w:val="0"/>
      <w:marRight w:val="0"/>
      <w:marTop w:val="0"/>
      <w:marBottom w:val="0"/>
      <w:divBdr>
        <w:top w:val="none" w:sz="0" w:space="0" w:color="auto"/>
        <w:left w:val="none" w:sz="0" w:space="0" w:color="auto"/>
        <w:bottom w:val="none" w:sz="0" w:space="0" w:color="auto"/>
        <w:right w:val="none" w:sz="0" w:space="0" w:color="auto"/>
      </w:divBdr>
    </w:div>
    <w:div w:id="989361654">
      <w:bodyDiv w:val="1"/>
      <w:marLeft w:val="0"/>
      <w:marRight w:val="0"/>
      <w:marTop w:val="0"/>
      <w:marBottom w:val="0"/>
      <w:divBdr>
        <w:top w:val="none" w:sz="0" w:space="0" w:color="auto"/>
        <w:left w:val="none" w:sz="0" w:space="0" w:color="auto"/>
        <w:bottom w:val="none" w:sz="0" w:space="0" w:color="auto"/>
        <w:right w:val="none" w:sz="0" w:space="0" w:color="auto"/>
      </w:divBdr>
    </w:div>
    <w:div w:id="991299387">
      <w:bodyDiv w:val="1"/>
      <w:marLeft w:val="0"/>
      <w:marRight w:val="0"/>
      <w:marTop w:val="0"/>
      <w:marBottom w:val="0"/>
      <w:divBdr>
        <w:top w:val="none" w:sz="0" w:space="0" w:color="auto"/>
        <w:left w:val="none" w:sz="0" w:space="0" w:color="auto"/>
        <w:bottom w:val="none" w:sz="0" w:space="0" w:color="auto"/>
        <w:right w:val="none" w:sz="0" w:space="0" w:color="auto"/>
      </w:divBdr>
    </w:div>
    <w:div w:id="1007244626">
      <w:bodyDiv w:val="1"/>
      <w:marLeft w:val="0"/>
      <w:marRight w:val="0"/>
      <w:marTop w:val="0"/>
      <w:marBottom w:val="0"/>
      <w:divBdr>
        <w:top w:val="none" w:sz="0" w:space="0" w:color="auto"/>
        <w:left w:val="none" w:sz="0" w:space="0" w:color="auto"/>
        <w:bottom w:val="none" w:sz="0" w:space="0" w:color="auto"/>
        <w:right w:val="none" w:sz="0" w:space="0" w:color="auto"/>
      </w:divBdr>
    </w:div>
    <w:div w:id="1008479126">
      <w:bodyDiv w:val="1"/>
      <w:marLeft w:val="0"/>
      <w:marRight w:val="0"/>
      <w:marTop w:val="0"/>
      <w:marBottom w:val="0"/>
      <w:divBdr>
        <w:top w:val="none" w:sz="0" w:space="0" w:color="auto"/>
        <w:left w:val="none" w:sz="0" w:space="0" w:color="auto"/>
        <w:bottom w:val="none" w:sz="0" w:space="0" w:color="auto"/>
        <w:right w:val="none" w:sz="0" w:space="0" w:color="auto"/>
      </w:divBdr>
    </w:div>
    <w:div w:id="1010916255">
      <w:bodyDiv w:val="1"/>
      <w:marLeft w:val="0"/>
      <w:marRight w:val="0"/>
      <w:marTop w:val="0"/>
      <w:marBottom w:val="0"/>
      <w:divBdr>
        <w:top w:val="none" w:sz="0" w:space="0" w:color="auto"/>
        <w:left w:val="none" w:sz="0" w:space="0" w:color="auto"/>
        <w:bottom w:val="none" w:sz="0" w:space="0" w:color="auto"/>
        <w:right w:val="none" w:sz="0" w:space="0" w:color="auto"/>
      </w:divBdr>
    </w:div>
    <w:div w:id="1013453793">
      <w:bodyDiv w:val="1"/>
      <w:marLeft w:val="0"/>
      <w:marRight w:val="0"/>
      <w:marTop w:val="0"/>
      <w:marBottom w:val="0"/>
      <w:divBdr>
        <w:top w:val="none" w:sz="0" w:space="0" w:color="auto"/>
        <w:left w:val="none" w:sz="0" w:space="0" w:color="auto"/>
        <w:bottom w:val="none" w:sz="0" w:space="0" w:color="auto"/>
        <w:right w:val="none" w:sz="0" w:space="0" w:color="auto"/>
      </w:divBdr>
    </w:div>
    <w:div w:id="1014722398">
      <w:bodyDiv w:val="1"/>
      <w:marLeft w:val="0"/>
      <w:marRight w:val="0"/>
      <w:marTop w:val="0"/>
      <w:marBottom w:val="0"/>
      <w:divBdr>
        <w:top w:val="none" w:sz="0" w:space="0" w:color="auto"/>
        <w:left w:val="none" w:sz="0" w:space="0" w:color="auto"/>
        <w:bottom w:val="none" w:sz="0" w:space="0" w:color="auto"/>
        <w:right w:val="none" w:sz="0" w:space="0" w:color="auto"/>
      </w:divBdr>
    </w:div>
    <w:div w:id="1021902949">
      <w:bodyDiv w:val="1"/>
      <w:marLeft w:val="0"/>
      <w:marRight w:val="0"/>
      <w:marTop w:val="0"/>
      <w:marBottom w:val="0"/>
      <w:divBdr>
        <w:top w:val="none" w:sz="0" w:space="0" w:color="auto"/>
        <w:left w:val="none" w:sz="0" w:space="0" w:color="auto"/>
        <w:bottom w:val="none" w:sz="0" w:space="0" w:color="auto"/>
        <w:right w:val="none" w:sz="0" w:space="0" w:color="auto"/>
      </w:divBdr>
    </w:div>
    <w:div w:id="1029913523">
      <w:bodyDiv w:val="1"/>
      <w:marLeft w:val="0"/>
      <w:marRight w:val="0"/>
      <w:marTop w:val="0"/>
      <w:marBottom w:val="0"/>
      <w:divBdr>
        <w:top w:val="none" w:sz="0" w:space="0" w:color="auto"/>
        <w:left w:val="none" w:sz="0" w:space="0" w:color="auto"/>
        <w:bottom w:val="none" w:sz="0" w:space="0" w:color="auto"/>
        <w:right w:val="none" w:sz="0" w:space="0" w:color="auto"/>
      </w:divBdr>
    </w:div>
    <w:div w:id="1030571785">
      <w:bodyDiv w:val="1"/>
      <w:marLeft w:val="0"/>
      <w:marRight w:val="0"/>
      <w:marTop w:val="0"/>
      <w:marBottom w:val="0"/>
      <w:divBdr>
        <w:top w:val="none" w:sz="0" w:space="0" w:color="auto"/>
        <w:left w:val="none" w:sz="0" w:space="0" w:color="auto"/>
        <w:bottom w:val="none" w:sz="0" w:space="0" w:color="auto"/>
        <w:right w:val="none" w:sz="0" w:space="0" w:color="auto"/>
      </w:divBdr>
    </w:div>
    <w:div w:id="1032417248">
      <w:bodyDiv w:val="1"/>
      <w:marLeft w:val="0"/>
      <w:marRight w:val="0"/>
      <w:marTop w:val="0"/>
      <w:marBottom w:val="0"/>
      <w:divBdr>
        <w:top w:val="none" w:sz="0" w:space="0" w:color="auto"/>
        <w:left w:val="none" w:sz="0" w:space="0" w:color="auto"/>
        <w:bottom w:val="none" w:sz="0" w:space="0" w:color="auto"/>
        <w:right w:val="none" w:sz="0" w:space="0" w:color="auto"/>
      </w:divBdr>
    </w:div>
    <w:div w:id="1041831216">
      <w:bodyDiv w:val="1"/>
      <w:marLeft w:val="0"/>
      <w:marRight w:val="0"/>
      <w:marTop w:val="0"/>
      <w:marBottom w:val="0"/>
      <w:divBdr>
        <w:top w:val="none" w:sz="0" w:space="0" w:color="auto"/>
        <w:left w:val="none" w:sz="0" w:space="0" w:color="auto"/>
        <w:bottom w:val="none" w:sz="0" w:space="0" w:color="auto"/>
        <w:right w:val="none" w:sz="0" w:space="0" w:color="auto"/>
      </w:divBdr>
    </w:div>
    <w:div w:id="1042944853">
      <w:bodyDiv w:val="1"/>
      <w:marLeft w:val="0"/>
      <w:marRight w:val="0"/>
      <w:marTop w:val="0"/>
      <w:marBottom w:val="0"/>
      <w:divBdr>
        <w:top w:val="none" w:sz="0" w:space="0" w:color="auto"/>
        <w:left w:val="none" w:sz="0" w:space="0" w:color="auto"/>
        <w:bottom w:val="none" w:sz="0" w:space="0" w:color="auto"/>
        <w:right w:val="none" w:sz="0" w:space="0" w:color="auto"/>
      </w:divBdr>
    </w:div>
    <w:div w:id="1058287506">
      <w:bodyDiv w:val="1"/>
      <w:marLeft w:val="0"/>
      <w:marRight w:val="0"/>
      <w:marTop w:val="0"/>
      <w:marBottom w:val="0"/>
      <w:divBdr>
        <w:top w:val="none" w:sz="0" w:space="0" w:color="auto"/>
        <w:left w:val="none" w:sz="0" w:space="0" w:color="auto"/>
        <w:bottom w:val="none" w:sz="0" w:space="0" w:color="auto"/>
        <w:right w:val="none" w:sz="0" w:space="0" w:color="auto"/>
      </w:divBdr>
    </w:div>
    <w:div w:id="1059284787">
      <w:bodyDiv w:val="1"/>
      <w:marLeft w:val="0"/>
      <w:marRight w:val="0"/>
      <w:marTop w:val="0"/>
      <w:marBottom w:val="0"/>
      <w:divBdr>
        <w:top w:val="none" w:sz="0" w:space="0" w:color="auto"/>
        <w:left w:val="none" w:sz="0" w:space="0" w:color="auto"/>
        <w:bottom w:val="none" w:sz="0" w:space="0" w:color="auto"/>
        <w:right w:val="none" w:sz="0" w:space="0" w:color="auto"/>
      </w:divBdr>
    </w:div>
    <w:div w:id="1066344685">
      <w:bodyDiv w:val="1"/>
      <w:marLeft w:val="0"/>
      <w:marRight w:val="0"/>
      <w:marTop w:val="0"/>
      <w:marBottom w:val="0"/>
      <w:divBdr>
        <w:top w:val="none" w:sz="0" w:space="0" w:color="auto"/>
        <w:left w:val="none" w:sz="0" w:space="0" w:color="auto"/>
        <w:bottom w:val="none" w:sz="0" w:space="0" w:color="auto"/>
        <w:right w:val="none" w:sz="0" w:space="0" w:color="auto"/>
      </w:divBdr>
    </w:div>
    <w:div w:id="1084686630">
      <w:bodyDiv w:val="1"/>
      <w:marLeft w:val="0"/>
      <w:marRight w:val="0"/>
      <w:marTop w:val="0"/>
      <w:marBottom w:val="0"/>
      <w:divBdr>
        <w:top w:val="none" w:sz="0" w:space="0" w:color="auto"/>
        <w:left w:val="none" w:sz="0" w:space="0" w:color="auto"/>
        <w:bottom w:val="none" w:sz="0" w:space="0" w:color="auto"/>
        <w:right w:val="none" w:sz="0" w:space="0" w:color="auto"/>
      </w:divBdr>
    </w:div>
    <w:div w:id="1097672968">
      <w:bodyDiv w:val="1"/>
      <w:marLeft w:val="0"/>
      <w:marRight w:val="0"/>
      <w:marTop w:val="0"/>
      <w:marBottom w:val="0"/>
      <w:divBdr>
        <w:top w:val="none" w:sz="0" w:space="0" w:color="auto"/>
        <w:left w:val="none" w:sz="0" w:space="0" w:color="auto"/>
        <w:bottom w:val="none" w:sz="0" w:space="0" w:color="auto"/>
        <w:right w:val="none" w:sz="0" w:space="0" w:color="auto"/>
      </w:divBdr>
    </w:div>
    <w:div w:id="1112826738">
      <w:bodyDiv w:val="1"/>
      <w:marLeft w:val="0"/>
      <w:marRight w:val="0"/>
      <w:marTop w:val="0"/>
      <w:marBottom w:val="0"/>
      <w:divBdr>
        <w:top w:val="none" w:sz="0" w:space="0" w:color="auto"/>
        <w:left w:val="none" w:sz="0" w:space="0" w:color="auto"/>
        <w:bottom w:val="none" w:sz="0" w:space="0" w:color="auto"/>
        <w:right w:val="none" w:sz="0" w:space="0" w:color="auto"/>
      </w:divBdr>
    </w:div>
    <w:div w:id="1116681588">
      <w:bodyDiv w:val="1"/>
      <w:marLeft w:val="0"/>
      <w:marRight w:val="0"/>
      <w:marTop w:val="0"/>
      <w:marBottom w:val="0"/>
      <w:divBdr>
        <w:top w:val="none" w:sz="0" w:space="0" w:color="auto"/>
        <w:left w:val="none" w:sz="0" w:space="0" w:color="auto"/>
        <w:bottom w:val="none" w:sz="0" w:space="0" w:color="auto"/>
        <w:right w:val="none" w:sz="0" w:space="0" w:color="auto"/>
      </w:divBdr>
    </w:div>
    <w:div w:id="1120955459">
      <w:bodyDiv w:val="1"/>
      <w:marLeft w:val="0"/>
      <w:marRight w:val="0"/>
      <w:marTop w:val="0"/>
      <w:marBottom w:val="0"/>
      <w:divBdr>
        <w:top w:val="none" w:sz="0" w:space="0" w:color="auto"/>
        <w:left w:val="none" w:sz="0" w:space="0" w:color="auto"/>
        <w:bottom w:val="none" w:sz="0" w:space="0" w:color="auto"/>
        <w:right w:val="none" w:sz="0" w:space="0" w:color="auto"/>
      </w:divBdr>
    </w:div>
    <w:div w:id="1129590315">
      <w:bodyDiv w:val="1"/>
      <w:marLeft w:val="0"/>
      <w:marRight w:val="0"/>
      <w:marTop w:val="0"/>
      <w:marBottom w:val="0"/>
      <w:divBdr>
        <w:top w:val="none" w:sz="0" w:space="0" w:color="auto"/>
        <w:left w:val="none" w:sz="0" w:space="0" w:color="auto"/>
        <w:bottom w:val="none" w:sz="0" w:space="0" w:color="auto"/>
        <w:right w:val="none" w:sz="0" w:space="0" w:color="auto"/>
      </w:divBdr>
    </w:div>
    <w:div w:id="1135293298">
      <w:bodyDiv w:val="1"/>
      <w:marLeft w:val="0"/>
      <w:marRight w:val="0"/>
      <w:marTop w:val="0"/>
      <w:marBottom w:val="0"/>
      <w:divBdr>
        <w:top w:val="none" w:sz="0" w:space="0" w:color="auto"/>
        <w:left w:val="none" w:sz="0" w:space="0" w:color="auto"/>
        <w:bottom w:val="none" w:sz="0" w:space="0" w:color="auto"/>
        <w:right w:val="none" w:sz="0" w:space="0" w:color="auto"/>
      </w:divBdr>
    </w:div>
    <w:div w:id="1143230547">
      <w:bodyDiv w:val="1"/>
      <w:marLeft w:val="0"/>
      <w:marRight w:val="0"/>
      <w:marTop w:val="0"/>
      <w:marBottom w:val="0"/>
      <w:divBdr>
        <w:top w:val="none" w:sz="0" w:space="0" w:color="auto"/>
        <w:left w:val="none" w:sz="0" w:space="0" w:color="auto"/>
        <w:bottom w:val="none" w:sz="0" w:space="0" w:color="auto"/>
        <w:right w:val="none" w:sz="0" w:space="0" w:color="auto"/>
      </w:divBdr>
    </w:div>
    <w:div w:id="1149175838">
      <w:bodyDiv w:val="1"/>
      <w:marLeft w:val="0"/>
      <w:marRight w:val="0"/>
      <w:marTop w:val="0"/>
      <w:marBottom w:val="0"/>
      <w:divBdr>
        <w:top w:val="none" w:sz="0" w:space="0" w:color="auto"/>
        <w:left w:val="none" w:sz="0" w:space="0" w:color="auto"/>
        <w:bottom w:val="none" w:sz="0" w:space="0" w:color="auto"/>
        <w:right w:val="none" w:sz="0" w:space="0" w:color="auto"/>
      </w:divBdr>
    </w:div>
    <w:div w:id="1166938060">
      <w:bodyDiv w:val="1"/>
      <w:marLeft w:val="0"/>
      <w:marRight w:val="0"/>
      <w:marTop w:val="0"/>
      <w:marBottom w:val="0"/>
      <w:divBdr>
        <w:top w:val="none" w:sz="0" w:space="0" w:color="auto"/>
        <w:left w:val="none" w:sz="0" w:space="0" w:color="auto"/>
        <w:bottom w:val="none" w:sz="0" w:space="0" w:color="auto"/>
        <w:right w:val="none" w:sz="0" w:space="0" w:color="auto"/>
      </w:divBdr>
    </w:div>
    <w:div w:id="1205558701">
      <w:bodyDiv w:val="1"/>
      <w:marLeft w:val="0"/>
      <w:marRight w:val="0"/>
      <w:marTop w:val="0"/>
      <w:marBottom w:val="0"/>
      <w:divBdr>
        <w:top w:val="none" w:sz="0" w:space="0" w:color="auto"/>
        <w:left w:val="none" w:sz="0" w:space="0" w:color="auto"/>
        <w:bottom w:val="none" w:sz="0" w:space="0" w:color="auto"/>
        <w:right w:val="none" w:sz="0" w:space="0" w:color="auto"/>
      </w:divBdr>
    </w:div>
    <w:div w:id="1228032895">
      <w:bodyDiv w:val="1"/>
      <w:marLeft w:val="0"/>
      <w:marRight w:val="0"/>
      <w:marTop w:val="0"/>
      <w:marBottom w:val="0"/>
      <w:divBdr>
        <w:top w:val="none" w:sz="0" w:space="0" w:color="auto"/>
        <w:left w:val="none" w:sz="0" w:space="0" w:color="auto"/>
        <w:bottom w:val="none" w:sz="0" w:space="0" w:color="auto"/>
        <w:right w:val="none" w:sz="0" w:space="0" w:color="auto"/>
      </w:divBdr>
    </w:div>
    <w:div w:id="1228611804">
      <w:bodyDiv w:val="1"/>
      <w:marLeft w:val="0"/>
      <w:marRight w:val="0"/>
      <w:marTop w:val="0"/>
      <w:marBottom w:val="0"/>
      <w:divBdr>
        <w:top w:val="none" w:sz="0" w:space="0" w:color="auto"/>
        <w:left w:val="none" w:sz="0" w:space="0" w:color="auto"/>
        <w:bottom w:val="none" w:sz="0" w:space="0" w:color="auto"/>
        <w:right w:val="none" w:sz="0" w:space="0" w:color="auto"/>
      </w:divBdr>
    </w:div>
    <w:div w:id="1229801787">
      <w:bodyDiv w:val="1"/>
      <w:marLeft w:val="0"/>
      <w:marRight w:val="0"/>
      <w:marTop w:val="0"/>
      <w:marBottom w:val="0"/>
      <w:divBdr>
        <w:top w:val="none" w:sz="0" w:space="0" w:color="auto"/>
        <w:left w:val="none" w:sz="0" w:space="0" w:color="auto"/>
        <w:bottom w:val="none" w:sz="0" w:space="0" w:color="auto"/>
        <w:right w:val="none" w:sz="0" w:space="0" w:color="auto"/>
      </w:divBdr>
    </w:div>
    <w:div w:id="1239562254">
      <w:bodyDiv w:val="1"/>
      <w:marLeft w:val="0"/>
      <w:marRight w:val="0"/>
      <w:marTop w:val="0"/>
      <w:marBottom w:val="0"/>
      <w:divBdr>
        <w:top w:val="none" w:sz="0" w:space="0" w:color="auto"/>
        <w:left w:val="none" w:sz="0" w:space="0" w:color="auto"/>
        <w:bottom w:val="none" w:sz="0" w:space="0" w:color="auto"/>
        <w:right w:val="none" w:sz="0" w:space="0" w:color="auto"/>
      </w:divBdr>
    </w:div>
    <w:div w:id="1249846996">
      <w:bodyDiv w:val="1"/>
      <w:marLeft w:val="0"/>
      <w:marRight w:val="0"/>
      <w:marTop w:val="0"/>
      <w:marBottom w:val="0"/>
      <w:divBdr>
        <w:top w:val="none" w:sz="0" w:space="0" w:color="auto"/>
        <w:left w:val="none" w:sz="0" w:space="0" w:color="auto"/>
        <w:bottom w:val="none" w:sz="0" w:space="0" w:color="auto"/>
        <w:right w:val="none" w:sz="0" w:space="0" w:color="auto"/>
      </w:divBdr>
    </w:div>
    <w:div w:id="1256665982">
      <w:bodyDiv w:val="1"/>
      <w:marLeft w:val="0"/>
      <w:marRight w:val="0"/>
      <w:marTop w:val="0"/>
      <w:marBottom w:val="0"/>
      <w:divBdr>
        <w:top w:val="none" w:sz="0" w:space="0" w:color="auto"/>
        <w:left w:val="none" w:sz="0" w:space="0" w:color="auto"/>
        <w:bottom w:val="none" w:sz="0" w:space="0" w:color="auto"/>
        <w:right w:val="none" w:sz="0" w:space="0" w:color="auto"/>
      </w:divBdr>
    </w:div>
    <w:div w:id="1258099229">
      <w:bodyDiv w:val="1"/>
      <w:marLeft w:val="0"/>
      <w:marRight w:val="0"/>
      <w:marTop w:val="0"/>
      <w:marBottom w:val="0"/>
      <w:divBdr>
        <w:top w:val="none" w:sz="0" w:space="0" w:color="auto"/>
        <w:left w:val="none" w:sz="0" w:space="0" w:color="auto"/>
        <w:bottom w:val="none" w:sz="0" w:space="0" w:color="auto"/>
        <w:right w:val="none" w:sz="0" w:space="0" w:color="auto"/>
      </w:divBdr>
    </w:div>
    <w:div w:id="1261448164">
      <w:bodyDiv w:val="1"/>
      <w:marLeft w:val="0"/>
      <w:marRight w:val="0"/>
      <w:marTop w:val="0"/>
      <w:marBottom w:val="0"/>
      <w:divBdr>
        <w:top w:val="none" w:sz="0" w:space="0" w:color="auto"/>
        <w:left w:val="none" w:sz="0" w:space="0" w:color="auto"/>
        <w:bottom w:val="none" w:sz="0" w:space="0" w:color="auto"/>
        <w:right w:val="none" w:sz="0" w:space="0" w:color="auto"/>
      </w:divBdr>
    </w:div>
    <w:div w:id="1289819731">
      <w:bodyDiv w:val="1"/>
      <w:marLeft w:val="0"/>
      <w:marRight w:val="0"/>
      <w:marTop w:val="0"/>
      <w:marBottom w:val="0"/>
      <w:divBdr>
        <w:top w:val="none" w:sz="0" w:space="0" w:color="auto"/>
        <w:left w:val="none" w:sz="0" w:space="0" w:color="auto"/>
        <w:bottom w:val="none" w:sz="0" w:space="0" w:color="auto"/>
        <w:right w:val="none" w:sz="0" w:space="0" w:color="auto"/>
      </w:divBdr>
    </w:div>
    <w:div w:id="1295410942">
      <w:bodyDiv w:val="1"/>
      <w:marLeft w:val="0"/>
      <w:marRight w:val="0"/>
      <w:marTop w:val="0"/>
      <w:marBottom w:val="0"/>
      <w:divBdr>
        <w:top w:val="none" w:sz="0" w:space="0" w:color="auto"/>
        <w:left w:val="none" w:sz="0" w:space="0" w:color="auto"/>
        <w:bottom w:val="none" w:sz="0" w:space="0" w:color="auto"/>
        <w:right w:val="none" w:sz="0" w:space="0" w:color="auto"/>
      </w:divBdr>
    </w:div>
    <w:div w:id="1297106732">
      <w:bodyDiv w:val="1"/>
      <w:marLeft w:val="0"/>
      <w:marRight w:val="0"/>
      <w:marTop w:val="0"/>
      <w:marBottom w:val="0"/>
      <w:divBdr>
        <w:top w:val="none" w:sz="0" w:space="0" w:color="auto"/>
        <w:left w:val="none" w:sz="0" w:space="0" w:color="auto"/>
        <w:bottom w:val="none" w:sz="0" w:space="0" w:color="auto"/>
        <w:right w:val="none" w:sz="0" w:space="0" w:color="auto"/>
      </w:divBdr>
    </w:div>
    <w:div w:id="1300068480">
      <w:bodyDiv w:val="1"/>
      <w:marLeft w:val="0"/>
      <w:marRight w:val="0"/>
      <w:marTop w:val="0"/>
      <w:marBottom w:val="0"/>
      <w:divBdr>
        <w:top w:val="none" w:sz="0" w:space="0" w:color="auto"/>
        <w:left w:val="none" w:sz="0" w:space="0" w:color="auto"/>
        <w:bottom w:val="none" w:sz="0" w:space="0" w:color="auto"/>
        <w:right w:val="none" w:sz="0" w:space="0" w:color="auto"/>
      </w:divBdr>
    </w:div>
    <w:div w:id="1307467619">
      <w:bodyDiv w:val="1"/>
      <w:marLeft w:val="0"/>
      <w:marRight w:val="0"/>
      <w:marTop w:val="0"/>
      <w:marBottom w:val="0"/>
      <w:divBdr>
        <w:top w:val="none" w:sz="0" w:space="0" w:color="auto"/>
        <w:left w:val="none" w:sz="0" w:space="0" w:color="auto"/>
        <w:bottom w:val="none" w:sz="0" w:space="0" w:color="auto"/>
        <w:right w:val="none" w:sz="0" w:space="0" w:color="auto"/>
      </w:divBdr>
    </w:div>
    <w:div w:id="1327902592">
      <w:bodyDiv w:val="1"/>
      <w:marLeft w:val="0"/>
      <w:marRight w:val="0"/>
      <w:marTop w:val="0"/>
      <w:marBottom w:val="0"/>
      <w:divBdr>
        <w:top w:val="none" w:sz="0" w:space="0" w:color="auto"/>
        <w:left w:val="none" w:sz="0" w:space="0" w:color="auto"/>
        <w:bottom w:val="none" w:sz="0" w:space="0" w:color="auto"/>
        <w:right w:val="none" w:sz="0" w:space="0" w:color="auto"/>
      </w:divBdr>
    </w:div>
    <w:div w:id="1340306334">
      <w:bodyDiv w:val="1"/>
      <w:marLeft w:val="0"/>
      <w:marRight w:val="0"/>
      <w:marTop w:val="0"/>
      <w:marBottom w:val="0"/>
      <w:divBdr>
        <w:top w:val="none" w:sz="0" w:space="0" w:color="auto"/>
        <w:left w:val="none" w:sz="0" w:space="0" w:color="auto"/>
        <w:bottom w:val="none" w:sz="0" w:space="0" w:color="auto"/>
        <w:right w:val="none" w:sz="0" w:space="0" w:color="auto"/>
      </w:divBdr>
    </w:div>
    <w:div w:id="1350595153">
      <w:bodyDiv w:val="1"/>
      <w:marLeft w:val="0"/>
      <w:marRight w:val="0"/>
      <w:marTop w:val="0"/>
      <w:marBottom w:val="0"/>
      <w:divBdr>
        <w:top w:val="none" w:sz="0" w:space="0" w:color="auto"/>
        <w:left w:val="none" w:sz="0" w:space="0" w:color="auto"/>
        <w:bottom w:val="none" w:sz="0" w:space="0" w:color="auto"/>
        <w:right w:val="none" w:sz="0" w:space="0" w:color="auto"/>
      </w:divBdr>
    </w:div>
    <w:div w:id="1373382777">
      <w:bodyDiv w:val="1"/>
      <w:marLeft w:val="0"/>
      <w:marRight w:val="0"/>
      <w:marTop w:val="0"/>
      <w:marBottom w:val="0"/>
      <w:divBdr>
        <w:top w:val="none" w:sz="0" w:space="0" w:color="auto"/>
        <w:left w:val="none" w:sz="0" w:space="0" w:color="auto"/>
        <w:bottom w:val="none" w:sz="0" w:space="0" w:color="auto"/>
        <w:right w:val="none" w:sz="0" w:space="0" w:color="auto"/>
      </w:divBdr>
    </w:div>
    <w:div w:id="1377854090">
      <w:bodyDiv w:val="1"/>
      <w:marLeft w:val="0"/>
      <w:marRight w:val="0"/>
      <w:marTop w:val="0"/>
      <w:marBottom w:val="0"/>
      <w:divBdr>
        <w:top w:val="none" w:sz="0" w:space="0" w:color="auto"/>
        <w:left w:val="none" w:sz="0" w:space="0" w:color="auto"/>
        <w:bottom w:val="none" w:sz="0" w:space="0" w:color="auto"/>
        <w:right w:val="none" w:sz="0" w:space="0" w:color="auto"/>
      </w:divBdr>
    </w:div>
    <w:div w:id="1387297574">
      <w:bodyDiv w:val="1"/>
      <w:marLeft w:val="0"/>
      <w:marRight w:val="0"/>
      <w:marTop w:val="0"/>
      <w:marBottom w:val="0"/>
      <w:divBdr>
        <w:top w:val="none" w:sz="0" w:space="0" w:color="auto"/>
        <w:left w:val="none" w:sz="0" w:space="0" w:color="auto"/>
        <w:bottom w:val="none" w:sz="0" w:space="0" w:color="auto"/>
        <w:right w:val="none" w:sz="0" w:space="0" w:color="auto"/>
      </w:divBdr>
    </w:div>
    <w:div w:id="1417752896">
      <w:bodyDiv w:val="1"/>
      <w:marLeft w:val="0"/>
      <w:marRight w:val="0"/>
      <w:marTop w:val="0"/>
      <w:marBottom w:val="0"/>
      <w:divBdr>
        <w:top w:val="none" w:sz="0" w:space="0" w:color="auto"/>
        <w:left w:val="none" w:sz="0" w:space="0" w:color="auto"/>
        <w:bottom w:val="none" w:sz="0" w:space="0" w:color="auto"/>
        <w:right w:val="none" w:sz="0" w:space="0" w:color="auto"/>
      </w:divBdr>
    </w:div>
    <w:div w:id="1437599078">
      <w:bodyDiv w:val="1"/>
      <w:marLeft w:val="0"/>
      <w:marRight w:val="0"/>
      <w:marTop w:val="0"/>
      <w:marBottom w:val="0"/>
      <w:divBdr>
        <w:top w:val="none" w:sz="0" w:space="0" w:color="auto"/>
        <w:left w:val="none" w:sz="0" w:space="0" w:color="auto"/>
        <w:bottom w:val="none" w:sz="0" w:space="0" w:color="auto"/>
        <w:right w:val="none" w:sz="0" w:space="0" w:color="auto"/>
      </w:divBdr>
    </w:div>
    <w:div w:id="1456287327">
      <w:bodyDiv w:val="1"/>
      <w:marLeft w:val="0"/>
      <w:marRight w:val="0"/>
      <w:marTop w:val="0"/>
      <w:marBottom w:val="0"/>
      <w:divBdr>
        <w:top w:val="none" w:sz="0" w:space="0" w:color="auto"/>
        <w:left w:val="none" w:sz="0" w:space="0" w:color="auto"/>
        <w:bottom w:val="none" w:sz="0" w:space="0" w:color="auto"/>
        <w:right w:val="none" w:sz="0" w:space="0" w:color="auto"/>
      </w:divBdr>
    </w:div>
    <w:div w:id="1466584697">
      <w:bodyDiv w:val="1"/>
      <w:marLeft w:val="0"/>
      <w:marRight w:val="0"/>
      <w:marTop w:val="0"/>
      <w:marBottom w:val="0"/>
      <w:divBdr>
        <w:top w:val="none" w:sz="0" w:space="0" w:color="auto"/>
        <w:left w:val="none" w:sz="0" w:space="0" w:color="auto"/>
        <w:bottom w:val="none" w:sz="0" w:space="0" w:color="auto"/>
        <w:right w:val="none" w:sz="0" w:space="0" w:color="auto"/>
      </w:divBdr>
    </w:div>
    <w:div w:id="1476600794">
      <w:bodyDiv w:val="1"/>
      <w:marLeft w:val="0"/>
      <w:marRight w:val="0"/>
      <w:marTop w:val="0"/>
      <w:marBottom w:val="0"/>
      <w:divBdr>
        <w:top w:val="none" w:sz="0" w:space="0" w:color="auto"/>
        <w:left w:val="none" w:sz="0" w:space="0" w:color="auto"/>
        <w:bottom w:val="none" w:sz="0" w:space="0" w:color="auto"/>
        <w:right w:val="none" w:sz="0" w:space="0" w:color="auto"/>
      </w:divBdr>
    </w:div>
    <w:div w:id="1480196531">
      <w:bodyDiv w:val="1"/>
      <w:marLeft w:val="0"/>
      <w:marRight w:val="0"/>
      <w:marTop w:val="0"/>
      <w:marBottom w:val="0"/>
      <w:divBdr>
        <w:top w:val="none" w:sz="0" w:space="0" w:color="auto"/>
        <w:left w:val="none" w:sz="0" w:space="0" w:color="auto"/>
        <w:bottom w:val="none" w:sz="0" w:space="0" w:color="auto"/>
        <w:right w:val="none" w:sz="0" w:space="0" w:color="auto"/>
      </w:divBdr>
    </w:div>
    <w:div w:id="1480996618">
      <w:bodyDiv w:val="1"/>
      <w:marLeft w:val="0"/>
      <w:marRight w:val="0"/>
      <w:marTop w:val="0"/>
      <w:marBottom w:val="0"/>
      <w:divBdr>
        <w:top w:val="none" w:sz="0" w:space="0" w:color="auto"/>
        <w:left w:val="none" w:sz="0" w:space="0" w:color="auto"/>
        <w:bottom w:val="none" w:sz="0" w:space="0" w:color="auto"/>
        <w:right w:val="none" w:sz="0" w:space="0" w:color="auto"/>
      </w:divBdr>
    </w:div>
    <w:div w:id="1503396630">
      <w:bodyDiv w:val="1"/>
      <w:marLeft w:val="0"/>
      <w:marRight w:val="0"/>
      <w:marTop w:val="0"/>
      <w:marBottom w:val="0"/>
      <w:divBdr>
        <w:top w:val="none" w:sz="0" w:space="0" w:color="auto"/>
        <w:left w:val="none" w:sz="0" w:space="0" w:color="auto"/>
        <w:bottom w:val="none" w:sz="0" w:space="0" w:color="auto"/>
        <w:right w:val="none" w:sz="0" w:space="0" w:color="auto"/>
      </w:divBdr>
    </w:div>
    <w:div w:id="1514219216">
      <w:bodyDiv w:val="1"/>
      <w:marLeft w:val="0"/>
      <w:marRight w:val="0"/>
      <w:marTop w:val="0"/>
      <w:marBottom w:val="0"/>
      <w:divBdr>
        <w:top w:val="none" w:sz="0" w:space="0" w:color="auto"/>
        <w:left w:val="none" w:sz="0" w:space="0" w:color="auto"/>
        <w:bottom w:val="none" w:sz="0" w:space="0" w:color="auto"/>
        <w:right w:val="none" w:sz="0" w:space="0" w:color="auto"/>
      </w:divBdr>
    </w:div>
    <w:div w:id="1572808923">
      <w:bodyDiv w:val="1"/>
      <w:marLeft w:val="0"/>
      <w:marRight w:val="0"/>
      <w:marTop w:val="0"/>
      <w:marBottom w:val="0"/>
      <w:divBdr>
        <w:top w:val="none" w:sz="0" w:space="0" w:color="auto"/>
        <w:left w:val="none" w:sz="0" w:space="0" w:color="auto"/>
        <w:bottom w:val="none" w:sz="0" w:space="0" w:color="auto"/>
        <w:right w:val="none" w:sz="0" w:space="0" w:color="auto"/>
      </w:divBdr>
    </w:div>
    <w:div w:id="1580479300">
      <w:bodyDiv w:val="1"/>
      <w:marLeft w:val="0"/>
      <w:marRight w:val="0"/>
      <w:marTop w:val="0"/>
      <w:marBottom w:val="0"/>
      <w:divBdr>
        <w:top w:val="none" w:sz="0" w:space="0" w:color="auto"/>
        <w:left w:val="none" w:sz="0" w:space="0" w:color="auto"/>
        <w:bottom w:val="none" w:sz="0" w:space="0" w:color="auto"/>
        <w:right w:val="none" w:sz="0" w:space="0" w:color="auto"/>
      </w:divBdr>
    </w:div>
    <w:div w:id="1581938692">
      <w:bodyDiv w:val="1"/>
      <w:marLeft w:val="0"/>
      <w:marRight w:val="0"/>
      <w:marTop w:val="0"/>
      <w:marBottom w:val="0"/>
      <w:divBdr>
        <w:top w:val="none" w:sz="0" w:space="0" w:color="auto"/>
        <w:left w:val="none" w:sz="0" w:space="0" w:color="auto"/>
        <w:bottom w:val="none" w:sz="0" w:space="0" w:color="auto"/>
        <w:right w:val="none" w:sz="0" w:space="0" w:color="auto"/>
      </w:divBdr>
    </w:div>
    <w:div w:id="1591037203">
      <w:bodyDiv w:val="1"/>
      <w:marLeft w:val="0"/>
      <w:marRight w:val="0"/>
      <w:marTop w:val="0"/>
      <w:marBottom w:val="0"/>
      <w:divBdr>
        <w:top w:val="none" w:sz="0" w:space="0" w:color="auto"/>
        <w:left w:val="none" w:sz="0" w:space="0" w:color="auto"/>
        <w:bottom w:val="none" w:sz="0" w:space="0" w:color="auto"/>
        <w:right w:val="none" w:sz="0" w:space="0" w:color="auto"/>
      </w:divBdr>
    </w:div>
    <w:div w:id="1609000625">
      <w:bodyDiv w:val="1"/>
      <w:marLeft w:val="0"/>
      <w:marRight w:val="0"/>
      <w:marTop w:val="0"/>
      <w:marBottom w:val="0"/>
      <w:divBdr>
        <w:top w:val="none" w:sz="0" w:space="0" w:color="auto"/>
        <w:left w:val="none" w:sz="0" w:space="0" w:color="auto"/>
        <w:bottom w:val="none" w:sz="0" w:space="0" w:color="auto"/>
        <w:right w:val="none" w:sz="0" w:space="0" w:color="auto"/>
      </w:divBdr>
    </w:div>
    <w:div w:id="1609390447">
      <w:bodyDiv w:val="1"/>
      <w:marLeft w:val="0"/>
      <w:marRight w:val="0"/>
      <w:marTop w:val="0"/>
      <w:marBottom w:val="0"/>
      <w:divBdr>
        <w:top w:val="none" w:sz="0" w:space="0" w:color="auto"/>
        <w:left w:val="none" w:sz="0" w:space="0" w:color="auto"/>
        <w:bottom w:val="none" w:sz="0" w:space="0" w:color="auto"/>
        <w:right w:val="none" w:sz="0" w:space="0" w:color="auto"/>
      </w:divBdr>
    </w:div>
    <w:div w:id="1615791111">
      <w:bodyDiv w:val="1"/>
      <w:marLeft w:val="0"/>
      <w:marRight w:val="0"/>
      <w:marTop w:val="0"/>
      <w:marBottom w:val="0"/>
      <w:divBdr>
        <w:top w:val="none" w:sz="0" w:space="0" w:color="auto"/>
        <w:left w:val="none" w:sz="0" w:space="0" w:color="auto"/>
        <w:bottom w:val="none" w:sz="0" w:space="0" w:color="auto"/>
        <w:right w:val="none" w:sz="0" w:space="0" w:color="auto"/>
      </w:divBdr>
    </w:div>
    <w:div w:id="1643652836">
      <w:bodyDiv w:val="1"/>
      <w:marLeft w:val="0"/>
      <w:marRight w:val="0"/>
      <w:marTop w:val="0"/>
      <w:marBottom w:val="0"/>
      <w:divBdr>
        <w:top w:val="none" w:sz="0" w:space="0" w:color="auto"/>
        <w:left w:val="none" w:sz="0" w:space="0" w:color="auto"/>
        <w:bottom w:val="none" w:sz="0" w:space="0" w:color="auto"/>
        <w:right w:val="none" w:sz="0" w:space="0" w:color="auto"/>
      </w:divBdr>
    </w:div>
    <w:div w:id="1657875657">
      <w:bodyDiv w:val="1"/>
      <w:marLeft w:val="0"/>
      <w:marRight w:val="0"/>
      <w:marTop w:val="0"/>
      <w:marBottom w:val="0"/>
      <w:divBdr>
        <w:top w:val="none" w:sz="0" w:space="0" w:color="auto"/>
        <w:left w:val="none" w:sz="0" w:space="0" w:color="auto"/>
        <w:bottom w:val="none" w:sz="0" w:space="0" w:color="auto"/>
        <w:right w:val="none" w:sz="0" w:space="0" w:color="auto"/>
      </w:divBdr>
    </w:div>
    <w:div w:id="1668748175">
      <w:bodyDiv w:val="1"/>
      <w:marLeft w:val="0"/>
      <w:marRight w:val="0"/>
      <w:marTop w:val="0"/>
      <w:marBottom w:val="0"/>
      <w:divBdr>
        <w:top w:val="none" w:sz="0" w:space="0" w:color="auto"/>
        <w:left w:val="none" w:sz="0" w:space="0" w:color="auto"/>
        <w:bottom w:val="none" w:sz="0" w:space="0" w:color="auto"/>
        <w:right w:val="none" w:sz="0" w:space="0" w:color="auto"/>
      </w:divBdr>
    </w:div>
    <w:div w:id="1671906647">
      <w:bodyDiv w:val="1"/>
      <w:marLeft w:val="0"/>
      <w:marRight w:val="0"/>
      <w:marTop w:val="0"/>
      <w:marBottom w:val="0"/>
      <w:divBdr>
        <w:top w:val="none" w:sz="0" w:space="0" w:color="auto"/>
        <w:left w:val="none" w:sz="0" w:space="0" w:color="auto"/>
        <w:bottom w:val="none" w:sz="0" w:space="0" w:color="auto"/>
        <w:right w:val="none" w:sz="0" w:space="0" w:color="auto"/>
      </w:divBdr>
    </w:div>
    <w:div w:id="1676689182">
      <w:bodyDiv w:val="1"/>
      <w:marLeft w:val="0"/>
      <w:marRight w:val="0"/>
      <w:marTop w:val="0"/>
      <w:marBottom w:val="0"/>
      <w:divBdr>
        <w:top w:val="none" w:sz="0" w:space="0" w:color="auto"/>
        <w:left w:val="none" w:sz="0" w:space="0" w:color="auto"/>
        <w:bottom w:val="none" w:sz="0" w:space="0" w:color="auto"/>
        <w:right w:val="none" w:sz="0" w:space="0" w:color="auto"/>
      </w:divBdr>
    </w:div>
    <w:div w:id="1676766441">
      <w:bodyDiv w:val="1"/>
      <w:marLeft w:val="0"/>
      <w:marRight w:val="0"/>
      <w:marTop w:val="0"/>
      <w:marBottom w:val="0"/>
      <w:divBdr>
        <w:top w:val="none" w:sz="0" w:space="0" w:color="auto"/>
        <w:left w:val="none" w:sz="0" w:space="0" w:color="auto"/>
        <w:bottom w:val="none" w:sz="0" w:space="0" w:color="auto"/>
        <w:right w:val="none" w:sz="0" w:space="0" w:color="auto"/>
      </w:divBdr>
    </w:div>
    <w:div w:id="1701780571">
      <w:bodyDiv w:val="1"/>
      <w:marLeft w:val="0"/>
      <w:marRight w:val="0"/>
      <w:marTop w:val="0"/>
      <w:marBottom w:val="0"/>
      <w:divBdr>
        <w:top w:val="none" w:sz="0" w:space="0" w:color="auto"/>
        <w:left w:val="none" w:sz="0" w:space="0" w:color="auto"/>
        <w:bottom w:val="none" w:sz="0" w:space="0" w:color="auto"/>
        <w:right w:val="none" w:sz="0" w:space="0" w:color="auto"/>
      </w:divBdr>
    </w:div>
    <w:div w:id="1714381547">
      <w:bodyDiv w:val="1"/>
      <w:marLeft w:val="0"/>
      <w:marRight w:val="0"/>
      <w:marTop w:val="0"/>
      <w:marBottom w:val="0"/>
      <w:divBdr>
        <w:top w:val="none" w:sz="0" w:space="0" w:color="auto"/>
        <w:left w:val="none" w:sz="0" w:space="0" w:color="auto"/>
        <w:bottom w:val="none" w:sz="0" w:space="0" w:color="auto"/>
        <w:right w:val="none" w:sz="0" w:space="0" w:color="auto"/>
      </w:divBdr>
    </w:div>
    <w:div w:id="1728260342">
      <w:bodyDiv w:val="1"/>
      <w:marLeft w:val="0"/>
      <w:marRight w:val="0"/>
      <w:marTop w:val="0"/>
      <w:marBottom w:val="0"/>
      <w:divBdr>
        <w:top w:val="none" w:sz="0" w:space="0" w:color="auto"/>
        <w:left w:val="none" w:sz="0" w:space="0" w:color="auto"/>
        <w:bottom w:val="none" w:sz="0" w:space="0" w:color="auto"/>
        <w:right w:val="none" w:sz="0" w:space="0" w:color="auto"/>
      </w:divBdr>
    </w:div>
    <w:div w:id="1731684282">
      <w:bodyDiv w:val="1"/>
      <w:marLeft w:val="0"/>
      <w:marRight w:val="0"/>
      <w:marTop w:val="0"/>
      <w:marBottom w:val="0"/>
      <w:divBdr>
        <w:top w:val="none" w:sz="0" w:space="0" w:color="auto"/>
        <w:left w:val="none" w:sz="0" w:space="0" w:color="auto"/>
        <w:bottom w:val="none" w:sz="0" w:space="0" w:color="auto"/>
        <w:right w:val="none" w:sz="0" w:space="0" w:color="auto"/>
      </w:divBdr>
    </w:div>
    <w:div w:id="1737582528">
      <w:bodyDiv w:val="1"/>
      <w:marLeft w:val="0"/>
      <w:marRight w:val="0"/>
      <w:marTop w:val="0"/>
      <w:marBottom w:val="0"/>
      <w:divBdr>
        <w:top w:val="none" w:sz="0" w:space="0" w:color="auto"/>
        <w:left w:val="none" w:sz="0" w:space="0" w:color="auto"/>
        <w:bottom w:val="none" w:sz="0" w:space="0" w:color="auto"/>
        <w:right w:val="none" w:sz="0" w:space="0" w:color="auto"/>
      </w:divBdr>
    </w:div>
    <w:div w:id="1759907065">
      <w:bodyDiv w:val="1"/>
      <w:marLeft w:val="0"/>
      <w:marRight w:val="0"/>
      <w:marTop w:val="0"/>
      <w:marBottom w:val="0"/>
      <w:divBdr>
        <w:top w:val="none" w:sz="0" w:space="0" w:color="auto"/>
        <w:left w:val="none" w:sz="0" w:space="0" w:color="auto"/>
        <w:bottom w:val="none" w:sz="0" w:space="0" w:color="auto"/>
        <w:right w:val="none" w:sz="0" w:space="0" w:color="auto"/>
      </w:divBdr>
    </w:div>
    <w:div w:id="1812097093">
      <w:bodyDiv w:val="1"/>
      <w:marLeft w:val="0"/>
      <w:marRight w:val="0"/>
      <w:marTop w:val="0"/>
      <w:marBottom w:val="0"/>
      <w:divBdr>
        <w:top w:val="none" w:sz="0" w:space="0" w:color="auto"/>
        <w:left w:val="none" w:sz="0" w:space="0" w:color="auto"/>
        <w:bottom w:val="none" w:sz="0" w:space="0" w:color="auto"/>
        <w:right w:val="none" w:sz="0" w:space="0" w:color="auto"/>
      </w:divBdr>
      <w:divsChild>
        <w:div w:id="591159726">
          <w:marLeft w:val="0"/>
          <w:marRight w:val="0"/>
          <w:marTop w:val="0"/>
          <w:marBottom w:val="0"/>
          <w:divBdr>
            <w:top w:val="none" w:sz="0" w:space="0" w:color="auto"/>
            <w:left w:val="none" w:sz="0" w:space="0" w:color="auto"/>
            <w:bottom w:val="none" w:sz="0" w:space="0" w:color="auto"/>
            <w:right w:val="none" w:sz="0" w:space="0" w:color="auto"/>
          </w:divBdr>
          <w:divsChild>
            <w:div w:id="862673297">
              <w:marLeft w:val="0"/>
              <w:marRight w:val="0"/>
              <w:marTop w:val="0"/>
              <w:marBottom w:val="0"/>
              <w:divBdr>
                <w:top w:val="none" w:sz="0" w:space="0" w:color="auto"/>
                <w:left w:val="none" w:sz="0" w:space="0" w:color="auto"/>
                <w:bottom w:val="none" w:sz="0" w:space="0" w:color="auto"/>
                <w:right w:val="none" w:sz="0" w:space="0" w:color="auto"/>
              </w:divBdr>
              <w:divsChild>
                <w:div w:id="1141459758">
                  <w:marLeft w:val="0"/>
                  <w:marRight w:val="0"/>
                  <w:marTop w:val="0"/>
                  <w:marBottom w:val="0"/>
                  <w:divBdr>
                    <w:top w:val="none" w:sz="0" w:space="0" w:color="auto"/>
                    <w:left w:val="none" w:sz="0" w:space="0" w:color="auto"/>
                    <w:bottom w:val="none" w:sz="0" w:space="0" w:color="auto"/>
                    <w:right w:val="none" w:sz="0" w:space="0" w:color="auto"/>
                  </w:divBdr>
                  <w:divsChild>
                    <w:div w:id="1539463906">
                      <w:marLeft w:val="0"/>
                      <w:marRight w:val="0"/>
                      <w:marTop w:val="45"/>
                      <w:marBottom w:val="0"/>
                      <w:divBdr>
                        <w:top w:val="none" w:sz="0" w:space="0" w:color="auto"/>
                        <w:left w:val="none" w:sz="0" w:space="0" w:color="auto"/>
                        <w:bottom w:val="none" w:sz="0" w:space="0" w:color="auto"/>
                        <w:right w:val="none" w:sz="0" w:space="0" w:color="auto"/>
                      </w:divBdr>
                      <w:divsChild>
                        <w:div w:id="1155411490">
                          <w:marLeft w:val="0"/>
                          <w:marRight w:val="0"/>
                          <w:marTop w:val="0"/>
                          <w:marBottom w:val="0"/>
                          <w:divBdr>
                            <w:top w:val="none" w:sz="0" w:space="0" w:color="auto"/>
                            <w:left w:val="none" w:sz="0" w:space="0" w:color="auto"/>
                            <w:bottom w:val="none" w:sz="0" w:space="0" w:color="auto"/>
                            <w:right w:val="none" w:sz="0" w:space="0" w:color="auto"/>
                          </w:divBdr>
                          <w:divsChild>
                            <w:div w:id="468784191">
                              <w:marLeft w:val="2070"/>
                              <w:marRight w:val="3960"/>
                              <w:marTop w:val="0"/>
                              <w:marBottom w:val="0"/>
                              <w:divBdr>
                                <w:top w:val="none" w:sz="0" w:space="0" w:color="auto"/>
                                <w:left w:val="none" w:sz="0" w:space="0" w:color="auto"/>
                                <w:bottom w:val="none" w:sz="0" w:space="0" w:color="auto"/>
                                <w:right w:val="none" w:sz="0" w:space="0" w:color="auto"/>
                              </w:divBdr>
                              <w:divsChild>
                                <w:div w:id="1140150428">
                                  <w:marLeft w:val="0"/>
                                  <w:marRight w:val="0"/>
                                  <w:marTop w:val="0"/>
                                  <w:marBottom w:val="0"/>
                                  <w:divBdr>
                                    <w:top w:val="none" w:sz="0" w:space="0" w:color="auto"/>
                                    <w:left w:val="none" w:sz="0" w:space="0" w:color="auto"/>
                                    <w:bottom w:val="none" w:sz="0" w:space="0" w:color="auto"/>
                                    <w:right w:val="none" w:sz="0" w:space="0" w:color="auto"/>
                                  </w:divBdr>
                                  <w:divsChild>
                                    <w:div w:id="1005982206">
                                      <w:marLeft w:val="0"/>
                                      <w:marRight w:val="0"/>
                                      <w:marTop w:val="0"/>
                                      <w:marBottom w:val="0"/>
                                      <w:divBdr>
                                        <w:top w:val="none" w:sz="0" w:space="0" w:color="auto"/>
                                        <w:left w:val="none" w:sz="0" w:space="0" w:color="auto"/>
                                        <w:bottom w:val="none" w:sz="0" w:space="0" w:color="auto"/>
                                        <w:right w:val="none" w:sz="0" w:space="0" w:color="auto"/>
                                      </w:divBdr>
                                      <w:divsChild>
                                        <w:div w:id="2007632725">
                                          <w:marLeft w:val="0"/>
                                          <w:marRight w:val="0"/>
                                          <w:marTop w:val="0"/>
                                          <w:marBottom w:val="0"/>
                                          <w:divBdr>
                                            <w:top w:val="none" w:sz="0" w:space="0" w:color="auto"/>
                                            <w:left w:val="none" w:sz="0" w:space="0" w:color="auto"/>
                                            <w:bottom w:val="none" w:sz="0" w:space="0" w:color="auto"/>
                                            <w:right w:val="none" w:sz="0" w:space="0" w:color="auto"/>
                                          </w:divBdr>
                                          <w:divsChild>
                                            <w:div w:id="398484180">
                                              <w:marLeft w:val="0"/>
                                              <w:marRight w:val="0"/>
                                              <w:marTop w:val="90"/>
                                              <w:marBottom w:val="0"/>
                                              <w:divBdr>
                                                <w:top w:val="none" w:sz="0" w:space="0" w:color="auto"/>
                                                <w:left w:val="none" w:sz="0" w:space="0" w:color="auto"/>
                                                <w:bottom w:val="none" w:sz="0" w:space="0" w:color="auto"/>
                                                <w:right w:val="none" w:sz="0" w:space="0" w:color="auto"/>
                                              </w:divBdr>
                                              <w:divsChild>
                                                <w:div w:id="134302546">
                                                  <w:marLeft w:val="0"/>
                                                  <w:marRight w:val="0"/>
                                                  <w:marTop w:val="0"/>
                                                  <w:marBottom w:val="0"/>
                                                  <w:divBdr>
                                                    <w:top w:val="none" w:sz="0" w:space="0" w:color="auto"/>
                                                    <w:left w:val="none" w:sz="0" w:space="0" w:color="auto"/>
                                                    <w:bottom w:val="none" w:sz="0" w:space="0" w:color="auto"/>
                                                    <w:right w:val="none" w:sz="0" w:space="0" w:color="auto"/>
                                                  </w:divBdr>
                                                  <w:divsChild>
                                                    <w:div w:id="777990708">
                                                      <w:marLeft w:val="0"/>
                                                      <w:marRight w:val="0"/>
                                                      <w:marTop w:val="0"/>
                                                      <w:marBottom w:val="0"/>
                                                      <w:divBdr>
                                                        <w:top w:val="none" w:sz="0" w:space="0" w:color="auto"/>
                                                        <w:left w:val="none" w:sz="0" w:space="0" w:color="auto"/>
                                                        <w:bottom w:val="none" w:sz="0" w:space="0" w:color="auto"/>
                                                        <w:right w:val="none" w:sz="0" w:space="0" w:color="auto"/>
                                                      </w:divBdr>
                                                      <w:divsChild>
                                                        <w:div w:id="392314909">
                                                          <w:marLeft w:val="0"/>
                                                          <w:marRight w:val="0"/>
                                                          <w:marTop w:val="0"/>
                                                          <w:marBottom w:val="390"/>
                                                          <w:divBdr>
                                                            <w:top w:val="none" w:sz="0" w:space="0" w:color="auto"/>
                                                            <w:left w:val="none" w:sz="0" w:space="0" w:color="auto"/>
                                                            <w:bottom w:val="none" w:sz="0" w:space="0" w:color="auto"/>
                                                            <w:right w:val="none" w:sz="0" w:space="0" w:color="auto"/>
                                                          </w:divBdr>
                                                          <w:divsChild>
                                                            <w:div w:id="1287928533">
                                                              <w:marLeft w:val="0"/>
                                                              <w:marRight w:val="0"/>
                                                              <w:marTop w:val="0"/>
                                                              <w:marBottom w:val="0"/>
                                                              <w:divBdr>
                                                                <w:top w:val="none" w:sz="0" w:space="0" w:color="auto"/>
                                                                <w:left w:val="none" w:sz="0" w:space="0" w:color="auto"/>
                                                                <w:bottom w:val="none" w:sz="0" w:space="0" w:color="auto"/>
                                                                <w:right w:val="none" w:sz="0" w:space="0" w:color="auto"/>
                                                              </w:divBdr>
                                                              <w:divsChild>
                                                                <w:div w:id="361169995">
                                                                  <w:marLeft w:val="0"/>
                                                                  <w:marRight w:val="0"/>
                                                                  <w:marTop w:val="0"/>
                                                                  <w:marBottom w:val="0"/>
                                                                  <w:divBdr>
                                                                    <w:top w:val="none" w:sz="0" w:space="0" w:color="auto"/>
                                                                    <w:left w:val="none" w:sz="0" w:space="0" w:color="auto"/>
                                                                    <w:bottom w:val="none" w:sz="0" w:space="0" w:color="auto"/>
                                                                    <w:right w:val="none" w:sz="0" w:space="0" w:color="auto"/>
                                                                  </w:divBdr>
                                                                  <w:divsChild>
                                                                    <w:div w:id="72440202">
                                                                      <w:marLeft w:val="0"/>
                                                                      <w:marRight w:val="0"/>
                                                                      <w:marTop w:val="0"/>
                                                                      <w:marBottom w:val="0"/>
                                                                      <w:divBdr>
                                                                        <w:top w:val="none" w:sz="0" w:space="0" w:color="auto"/>
                                                                        <w:left w:val="none" w:sz="0" w:space="0" w:color="auto"/>
                                                                        <w:bottom w:val="none" w:sz="0" w:space="0" w:color="auto"/>
                                                                        <w:right w:val="none" w:sz="0" w:space="0" w:color="auto"/>
                                                                      </w:divBdr>
                                                                      <w:divsChild>
                                                                        <w:div w:id="1636106630">
                                                                          <w:marLeft w:val="0"/>
                                                                          <w:marRight w:val="0"/>
                                                                          <w:marTop w:val="0"/>
                                                                          <w:marBottom w:val="0"/>
                                                                          <w:divBdr>
                                                                            <w:top w:val="none" w:sz="0" w:space="0" w:color="auto"/>
                                                                            <w:left w:val="none" w:sz="0" w:space="0" w:color="auto"/>
                                                                            <w:bottom w:val="none" w:sz="0" w:space="0" w:color="auto"/>
                                                                            <w:right w:val="none" w:sz="0" w:space="0" w:color="auto"/>
                                                                          </w:divBdr>
                                                                          <w:divsChild>
                                                                            <w:div w:id="3287843">
                                                                              <w:marLeft w:val="0"/>
                                                                              <w:marRight w:val="0"/>
                                                                              <w:marTop w:val="0"/>
                                                                              <w:marBottom w:val="0"/>
                                                                              <w:divBdr>
                                                                                <w:top w:val="none" w:sz="0" w:space="0" w:color="auto"/>
                                                                                <w:left w:val="none" w:sz="0" w:space="0" w:color="auto"/>
                                                                                <w:bottom w:val="none" w:sz="0" w:space="0" w:color="auto"/>
                                                                                <w:right w:val="none" w:sz="0" w:space="0" w:color="auto"/>
                                                                              </w:divBdr>
                                                                              <w:divsChild>
                                                                                <w:div w:id="721907459">
                                                                                  <w:marLeft w:val="0"/>
                                                                                  <w:marRight w:val="0"/>
                                                                                  <w:marTop w:val="0"/>
                                                                                  <w:marBottom w:val="0"/>
                                                                                  <w:divBdr>
                                                                                    <w:top w:val="none" w:sz="0" w:space="0" w:color="auto"/>
                                                                                    <w:left w:val="none" w:sz="0" w:space="0" w:color="auto"/>
                                                                                    <w:bottom w:val="none" w:sz="0" w:space="0" w:color="auto"/>
                                                                                    <w:right w:val="none" w:sz="0" w:space="0" w:color="auto"/>
                                                                                  </w:divBdr>
                                                                                  <w:divsChild>
                                                                                    <w:div w:id="1999766416">
                                                                                      <w:marLeft w:val="0"/>
                                                                                      <w:marRight w:val="0"/>
                                                                                      <w:marTop w:val="0"/>
                                                                                      <w:marBottom w:val="0"/>
                                                                                      <w:divBdr>
                                                                                        <w:top w:val="none" w:sz="0" w:space="0" w:color="auto"/>
                                                                                        <w:left w:val="none" w:sz="0" w:space="0" w:color="auto"/>
                                                                                        <w:bottom w:val="none" w:sz="0" w:space="0" w:color="auto"/>
                                                                                        <w:right w:val="none" w:sz="0" w:space="0" w:color="auto"/>
                                                                                      </w:divBdr>
                                                                                      <w:divsChild>
                                                                                        <w:div w:id="102027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17608031">
      <w:bodyDiv w:val="1"/>
      <w:marLeft w:val="0"/>
      <w:marRight w:val="0"/>
      <w:marTop w:val="0"/>
      <w:marBottom w:val="0"/>
      <w:divBdr>
        <w:top w:val="none" w:sz="0" w:space="0" w:color="auto"/>
        <w:left w:val="none" w:sz="0" w:space="0" w:color="auto"/>
        <w:bottom w:val="none" w:sz="0" w:space="0" w:color="auto"/>
        <w:right w:val="none" w:sz="0" w:space="0" w:color="auto"/>
      </w:divBdr>
    </w:div>
    <w:div w:id="1821580352">
      <w:bodyDiv w:val="1"/>
      <w:marLeft w:val="0"/>
      <w:marRight w:val="0"/>
      <w:marTop w:val="0"/>
      <w:marBottom w:val="0"/>
      <w:divBdr>
        <w:top w:val="none" w:sz="0" w:space="0" w:color="auto"/>
        <w:left w:val="none" w:sz="0" w:space="0" w:color="auto"/>
        <w:bottom w:val="none" w:sz="0" w:space="0" w:color="auto"/>
        <w:right w:val="none" w:sz="0" w:space="0" w:color="auto"/>
      </w:divBdr>
    </w:div>
    <w:div w:id="1843928922">
      <w:bodyDiv w:val="1"/>
      <w:marLeft w:val="0"/>
      <w:marRight w:val="0"/>
      <w:marTop w:val="0"/>
      <w:marBottom w:val="0"/>
      <w:divBdr>
        <w:top w:val="none" w:sz="0" w:space="0" w:color="auto"/>
        <w:left w:val="none" w:sz="0" w:space="0" w:color="auto"/>
        <w:bottom w:val="none" w:sz="0" w:space="0" w:color="auto"/>
        <w:right w:val="none" w:sz="0" w:space="0" w:color="auto"/>
      </w:divBdr>
    </w:div>
    <w:div w:id="1873495453">
      <w:bodyDiv w:val="1"/>
      <w:marLeft w:val="0"/>
      <w:marRight w:val="0"/>
      <w:marTop w:val="0"/>
      <w:marBottom w:val="0"/>
      <w:divBdr>
        <w:top w:val="none" w:sz="0" w:space="0" w:color="auto"/>
        <w:left w:val="none" w:sz="0" w:space="0" w:color="auto"/>
        <w:bottom w:val="none" w:sz="0" w:space="0" w:color="auto"/>
        <w:right w:val="none" w:sz="0" w:space="0" w:color="auto"/>
      </w:divBdr>
    </w:div>
    <w:div w:id="1894267845">
      <w:bodyDiv w:val="1"/>
      <w:marLeft w:val="0"/>
      <w:marRight w:val="0"/>
      <w:marTop w:val="0"/>
      <w:marBottom w:val="0"/>
      <w:divBdr>
        <w:top w:val="none" w:sz="0" w:space="0" w:color="auto"/>
        <w:left w:val="none" w:sz="0" w:space="0" w:color="auto"/>
        <w:bottom w:val="none" w:sz="0" w:space="0" w:color="auto"/>
        <w:right w:val="none" w:sz="0" w:space="0" w:color="auto"/>
      </w:divBdr>
    </w:div>
    <w:div w:id="1901482203">
      <w:bodyDiv w:val="1"/>
      <w:marLeft w:val="0"/>
      <w:marRight w:val="0"/>
      <w:marTop w:val="0"/>
      <w:marBottom w:val="0"/>
      <w:divBdr>
        <w:top w:val="none" w:sz="0" w:space="0" w:color="auto"/>
        <w:left w:val="none" w:sz="0" w:space="0" w:color="auto"/>
        <w:bottom w:val="none" w:sz="0" w:space="0" w:color="auto"/>
        <w:right w:val="none" w:sz="0" w:space="0" w:color="auto"/>
      </w:divBdr>
    </w:div>
    <w:div w:id="1904103746">
      <w:bodyDiv w:val="1"/>
      <w:marLeft w:val="0"/>
      <w:marRight w:val="0"/>
      <w:marTop w:val="0"/>
      <w:marBottom w:val="0"/>
      <w:divBdr>
        <w:top w:val="none" w:sz="0" w:space="0" w:color="auto"/>
        <w:left w:val="none" w:sz="0" w:space="0" w:color="auto"/>
        <w:bottom w:val="none" w:sz="0" w:space="0" w:color="auto"/>
        <w:right w:val="none" w:sz="0" w:space="0" w:color="auto"/>
      </w:divBdr>
    </w:div>
    <w:div w:id="1973556151">
      <w:bodyDiv w:val="1"/>
      <w:marLeft w:val="0"/>
      <w:marRight w:val="0"/>
      <w:marTop w:val="0"/>
      <w:marBottom w:val="0"/>
      <w:divBdr>
        <w:top w:val="none" w:sz="0" w:space="0" w:color="auto"/>
        <w:left w:val="none" w:sz="0" w:space="0" w:color="auto"/>
        <w:bottom w:val="none" w:sz="0" w:space="0" w:color="auto"/>
        <w:right w:val="none" w:sz="0" w:space="0" w:color="auto"/>
      </w:divBdr>
    </w:div>
    <w:div w:id="1976837065">
      <w:bodyDiv w:val="1"/>
      <w:marLeft w:val="0"/>
      <w:marRight w:val="0"/>
      <w:marTop w:val="0"/>
      <w:marBottom w:val="0"/>
      <w:divBdr>
        <w:top w:val="none" w:sz="0" w:space="0" w:color="auto"/>
        <w:left w:val="none" w:sz="0" w:space="0" w:color="auto"/>
        <w:bottom w:val="none" w:sz="0" w:space="0" w:color="auto"/>
        <w:right w:val="none" w:sz="0" w:space="0" w:color="auto"/>
      </w:divBdr>
    </w:div>
    <w:div w:id="1980766918">
      <w:bodyDiv w:val="1"/>
      <w:marLeft w:val="0"/>
      <w:marRight w:val="0"/>
      <w:marTop w:val="0"/>
      <w:marBottom w:val="0"/>
      <w:divBdr>
        <w:top w:val="none" w:sz="0" w:space="0" w:color="auto"/>
        <w:left w:val="none" w:sz="0" w:space="0" w:color="auto"/>
        <w:bottom w:val="none" w:sz="0" w:space="0" w:color="auto"/>
        <w:right w:val="none" w:sz="0" w:space="0" w:color="auto"/>
      </w:divBdr>
    </w:div>
    <w:div w:id="1982493158">
      <w:bodyDiv w:val="1"/>
      <w:marLeft w:val="0"/>
      <w:marRight w:val="0"/>
      <w:marTop w:val="0"/>
      <w:marBottom w:val="0"/>
      <w:divBdr>
        <w:top w:val="none" w:sz="0" w:space="0" w:color="auto"/>
        <w:left w:val="none" w:sz="0" w:space="0" w:color="auto"/>
        <w:bottom w:val="none" w:sz="0" w:space="0" w:color="auto"/>
        <w:right w:val="none" w:sz="0" w:space="0" w:color="auto"/>
      </w:divBdr>
    </w:div>
    <w:div w:id="1993099512">
      <w:bodyDiv w:val="1"/>
      <w:marLeft w:val="0"/>
      <w:marRight w:val="0"/>
      <w:marTop w:val="0"/>
      <w:marBottom w:val="0"/>
      <w:divBdr>
        <w:top w:val="none" w:sz="0" w:space="0" w:color="auto"/>
        <w:left w:val="none" w:sz="0" w:space="0" w:color="auto"/>
        <w:bottom w:val="none" w:sz="0" w:space="0" w:color="auto"/>
        <w:right w:val="none" w:sz="0" w:space="0" w:color="auto"/>
      </w:divBdr>
    </w:div>
    <w:div w:id="2007434677">
      <w:bodyDiv w:val="1"/>
      <w:marLeft w:val="0"/>
      <w:marRight w:val="0"/>
      <w:marTop w:val="0"/>
      <w:marBottom w:val="0"/>
      <w:divBdr>
        <w:top w:val="none" w:sz="0" w:space="0" w:color="auto"/>
        <w:left w:val="none" w:sz="0" w:space="0" w:color="auto"/>
        <w:bottom w:val="none" w:sz="0" w:space="0" w:color="auto"/>
        <w:right w:val="none" w:sz="0" w:space="0" w:color="auto"/>
      </w:divBdr>
    </w:div>
    <w:div w:id="2008711068">
      <w:bodyDiv w:val="1"/>
      <w:marLeft w:val="0"/>
      <w:marRight w:val="0"/>
      <w:marTop w:val="0"/>
      <w:marBottom w:val="0"/>
      <w:divBdr>
        <w:top w:val="none" w:sz="0" w:space="0" w:color="auto"/>
        <w:left w:val="none" w:sz="0" w:space="0" w:color="auto"/>
        <w:bottom w:val="none" w:sz="0" w:space="0" w:color="auto"/>
        <w:right w:val="none" w:sz="0" w:space="0" w:color="auto"/>
      </w:divBdr>
    </w:div>
    <w:div w:id="2013218245">
      <w:bodyDiv w:val="1"/>
      <w:marLeft w:val="0"/>
      <w:marRight w:val="0"/>
      <w:marTop w:val="0"/>
      <w:marBottom w:val="0"/>
      <w:divBdr>
        <w:top w:val="none" w:sz="0" w:space="0" w:color="auto"/>
        <w:left w:val="none" w:sz="0" w:space="0" w:color="auto"/>
        <w:bottom w:val="none" w:sz="0" w:space="0" w:color="auto"/>
        <w:right w:val="none" w:sz="0" w:space="0" w:color="auto"/>
      </w:divBdr>
    </w:div>
    <w:div w:id="2017878764">
      <w:bodyDiv w:val="1"/>
      <w:marLeft w:val="0"/>
      <w:marRight w:val="0"/>
      <w:marTop w:val="0"/>
      <w:marBottom w:val="0"/>
      <w:divBdr>
        <w:top w:val="none" w:sz="0" w:space="0" w:color="auto"/>
        <w:left w:val="none" w:sz="0" w:space="0" w:color="auto"/>
        <w:bottom w:val="none" w:sz="0" w:space="0" w:color="auto"/>
        <w:right w:val="none" w:sz="0" w:space="0" w:color="auto"/>
      </w:divBdr>
    </w:div>
    <w:div w:id="2028631081">
      <w:bodyDiv w:val="1"/>
      <w:marLeft w:val="0"/>
      <w:marRight w:val="0"/>
      <w:marTop w:val="0"/>
      <w:marBottom w:val="0"/>
      <w:divBdr>
        <w:top w:val="none" w:sz="0" w:space="0" w:color="auto"/>
        <w:left w:val="none" w:sz="0" w:space="0" w:color="auto"/>
        <w:bottom w:val="none" w:sz="0" w:space="0" w:color="auto"/>
        <w:right w:val="none" w:sz="0" w:space="0" w:color="auto"/>
      </w:divBdr>
    </w:div>
    <w:div w:id="2034307666">
      <w:bodyDiv w:val="1"/>
      <w:marLeft w:val="0"/>
      <w:marRight w:val="0"/>
      <w:marTop w:val="0"/>
      <w:marBottom w:val="0"/>
      <w:divBdr>
        <w:top w:val="none" w:sz="0" w:space="0" w:color="auto"/>
        <w:left w:val="none" w:sz="0" w:space="0" w:color="auto"/>
        <w:bottom w:val="none" w:sz="0" w:space="0" w:color="auto"/>
        <w:right w:val="none" w:sz="0" w:space="0" w:color="auto"/>
      </w:divBdr>
    </w:div>
    <w:div w:id="2047752836">
      <w:bodyDiv w:val="1"/>
      <w:marLeft w:val="0"/>
      <w:marRight w:val="0"/>
      <w:marTop w:val="0"/>
      <w:marBottom w:val="0"/>
      <w:divBdr>
        <w:top w:val="none" w:sz="0" w:space="0" w:color="auto"/>
        <w:left w:val="none" w:sz="0" w:space="0" w:color="auto"/>
        <w:bottom w:val="none" w:sz="0" w:space="0" w:color="auto"/>
        <w:right w:val="none" w:sz="0" w:space="0" w:color="auto"/>
      </w:divBdr>
    </w:div>
    <w:div w:id="2048873296">
      <w:bodyDiv w:val="1"/>
      <w:marLeft w:val="0"/>
      <w:marRight w:val="0"/>
      <w:marTop w:val="0"/>
      <w:marBottom w:val="0"/>
      <w:divBdr>
        <w:top w:val="none" w:sz="0" w:space="0" w:color="auto"/>
        <w:left w:val="none" w:sz="0" w:space="0" w:color="auto"/>
        <w:bottom w:val="none" w:sz="0" w:space="0" w:color="auto"/>
        <w:right w:val="none" w:sz="0" w:space="0" w:color="auto"/>
      </w:divBdr>
    </w:div>
    <w:div w:id="2054500704">
      <w:bodyDiv w:val="1"/>
      <w:marLeft w:val="0"/>
      <w:marRight w:val="0"/>
      <w:marTop w:val="0"/>
      <w:marBottom w:val="0"/>
      <w:divBdr>
        <w:top w:val="none" w:sz="0" w:space="0" w:color="auto"/>
        <w:left w:val="none" w:sz="0" w:space="0" w:color="auto"/>
        <w:bottom w:val="none" w:sz="0" w:space="0" w:color="auto"/>
        <w:right w:val="none" w:sz="0" w:space="0" w:color="auto"/>
      </w:divBdr>
    </w:div>
    <w:div w:id="2066683968">
      <w:bodyDiv w:val="1"/>
      <w:marLeft w:val="0"/>
      <w:marRight w:val="0"/>
      <w:marTop w:val="0"/>
      <w:marBottom w:val="0"/>
      <w:divBdr>
        <w:top w:val="none" w:sz="0" w:space="0" w:color="auto"/>
        <w:left w:val="none" w:sz="0" w:space="0" w:color="auto"/>
        <w:bottom w:val="none" w:sz="0" w:space="0" w:color="auto"/>
        <w:right w:val="none" w:sz="0" w:space="0" w:color="auto"/>
      </w:divBdr>
    </w:div>
    <w:div w:id="2086218247">
      <w:bodyDiv w:val="1"/>
      <w:marLeft w:val="0"/>
      <w:marRight w:val="0"/>
      <w:marTop w:val="0"/>
      <w:marBottom w:val="0"/>
      <w:divBdr>
        <w:top w:val="none" w:sz="0" w:space="0" w:color="auto"/>
        <w:left w:val="none" w:sz="0" w:space="0" w:color="auto"/>
        <w:bottom w:val="none" w:sz="0" w:space="0" w:color="auto"/>
        <w:right w:val="none" w:sz="0" w:space="0" w:color="auto"/>
      </w:divBdr>
    </w:div>
    <w:div w:id="2097508537">
      <w:bodyDiv w:val="1"/>
      <w:marLeft w:val="0"/>
      <w:marRight w:val="0"/>
      <w:marTop w:val="0"/>
      <w:marBottom w:val="0"/>
      <w:divBdr>
        <w:top w:val="none" w:sz="0" w:space="0" w:color="auto"/>
        <w:left w:val="none" w:sz="0" w:space="0" w:color="auto"/>
        <w:bottom w:val="none" w:sz="0" w:space="0" w:color="auto"/>
        <w:right w:val="none" w:sz="0" w:space="0" w:color="auto"/>
      </w:divBdr>
    </w:div>
    <w:div w:id="2102413889">
      <w:bodyDiv w:val="1"/>
      <w:marLeft w:val="0"/>
      <w:marRight w:val="0"/>
      <w:marTop w:val="0"/>
      <w:marBottom w:val="0"/>
      <w:divBdr>
        <w:top w:val="none" w:sz="0" w:space="0" w:color="auto"/>
        <w:left w:val="none" w:sz="0" w:space="0" w:color="auto"/>
        <w:bottom w:val="none" w:sz="0" w:space="0" w:color="auto"/>
        <w:right w:val="none" w:sz="0" w:space="0" w:color="auto"/>
      </w:divBdr>
    </w:div>
    <w:div w:id="2132628038">
      <w:bodyDiv w:val="1"/>
      <w:marLeft w:val="0"/>
      <w:marRight w:val="0"/>
      <w:marTop w:val="0"/>
      <w:marBottom w:val="0"/>
      <w:divBdr>
        <w:top w:val="none" w:sz="0" w:space="0" w:color="auto"/>
        <w:left w:val="none" w:sz="0" w:space="0" w:color="auto"/>
        <w:bottom w:val="none" w:sz="0" w:space="0" w:color="auto"/>
        <w:right w:val="none" w:sz="0" w:space="0" w:color="auto"/>
      </w:divBdr>
    </w:div>
    <w:div w:id="2134519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www.ipex.eu/IPEXL-WEB/dossier/document/COM20190026.do" TargetMode="External" Id="rId13" /><Relationship Type="http://schemas.openxmlformats.org/officeDocument/2006/relationships/fontTable" Target="fontTable.xml" Id="rId18" /><Relationship Type="http://schemas.openxmlformats.org/officeDocument/2006/relationships/settings" Target="settings.xml" Id="rId7" /><Relationship Type="http://schemas.openxmlformats.org/officeDocument/2006/relationships/hyperlink" Target="http://www.ipex.eu/IPEXL-WEB/dossier/document/COM20190024.do" TargetMode="External" Id="rId12" /><Relationship Type="http://schemas.openxmlformats.org/officeDocument/2006/relationships/footer" Target="footer1.xml" Id="rId17" /><Relationship Type="http://schemas.openxmlformats.org/officeDocument/2006/relationships/hyperlink" Target="http://ec.europa.eu/yourvoice/consultations/index_nl.htm" TargetMode="External" Id="rId16" /><Relationship Type="http://schemas.microsoft.com/office/2007/relationships/stylesWithEffects" Target="stylesWithEffects.xml" Id="rId6" /><Relationship Type="http://schemas.openxmlformats.org/officeDocument/2006/relationships/hyperlink" Target="http://www.ipex.eu/IPEXL-WEB/dossier/document/COM20190023.do" TargetMode="External" Id="rId11" /><Relationship Type="http://schemas.openxmlformats.org/officeDocument/2006/relationships/styles" Target="styles.xml" Id="rId5"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hyperlink" Target="http://www.ipex.eu/IPEXL-WEB/dossier/document/COM20190070.do" TargetMode="External" Id="rId14"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9</ap:Pages>
  <ap:Words>3372</ap:Words>
  <ap:Characters>18546</ap:Characters>
  <ap:DocSecurity>0</ap:DocSecurity>
  <ap:Lines>154</ap:Lines>
  <ap:Paragraphs>43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21875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2018-04-19T13:34:00.0000000Z</lastPrinted>
  <dcterms:created xsi:type="dcterms:W3CDTF">2019-02-13T14:50:00.0000000Z</dcterms:created>
  <dcterms:modified xsi:type="dcterms:W3CDTF">2019-02-14T11:10:00.0000000Z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0x01010020A4B7115328D047AE7C4D6E491CF8EB</vt:lpwstr>
  </property>
</Properties>
</file>