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1705A" w:rsidR="00C1705A" w:rsidP="00C1705A" w:rsidRDefault="00C1705A" w14:paraId="43559AC7" w14:textId="77777777">
      <w:pPr>
        <w:rPr>
          <w:rFonts w:eastAsiaTheme="majorEastAsia"/>
          <w:b/>
          <w:sz w:val="22"/>
          <w:szCs w:val="22"/>
        </w:rPr>
      </w:pPr>
      <w:r w:rsidRPr="006724BD">
        <w:rPr>
          <w:rFonts w:eastAsiaTheme="majorEastAsia"/>
          <w:b/>
          <w:sz w:val="22"/>
        </w:rPr>
        <w:t>Rondetafelgesprek WW Fraude op 4 februari 2019</w:t>
      </w:r>
      <w:r>
        <w:rPr>
          <w:rFonts w:eastAsiaTheme="majorEastAsia"/>
          <w:b/>
          <w:sz w:val="22"/>
          <w:szCs w:val="22"/>
        </w:rPr>
        <w:t xml:space="preserve"> - </w:t>
      </w:r>
      <w:r w:rsidRPr="0037323E">
        <w:rPr>
          <w:rFonts w:eastAsiaTheme="majorEastAsia"/>
          <w:b/>
          <w:sz w:val="22"/>
          <w:szCs w:val="22"/>
        </w:rPr>
        <w:t xml:space="preserve">Position paper VNG </w:t>
      </w:r>
    </w:p>
    <w:p w:rsidRPr="0037323E" w:rsidR="00C1705A" w:rsidP="00C1705A" w:rsidRDefault="00C1705A" w14:paraId="461FAA0C" w14:textId="77777777">
      <w:pPr>
        <w:rPr>
          <w:rFonts w:eastAsiaTheme="majorEastAsia"/>
          <w:b/>
          <w:bCs/>
        </w:rPr>
      </w:pPr>
    </w:p>
    <w:p w:rsidRPr="0037323E" w:rsidR="00C1705A" w:rsidP="00C1705A" w:rsidRDefault="00C1705A" w14:paraId="47CB5B76" w14:textId="77777777">
      <w:pPr>
        <w:rPr>
          <w:rFonts w:eastAsiaTheme="majorEastAsia"/>
          <w:bCs/>
        </w:rPr>
      </w:pPr>
      <w:r w:rsidRPr="0037323E">
        <w:rPr>
          <w:rFonts w:eastAsiaTheme="majorEastAsia"/>
          <w:bCs/>
        </w:rPr>
        <w:t>Tijdens het rondetafelgesprek staat het thema WW-fraude centraal. Gemeenten zijn weliswaar niet verantwoordelijk voor de uitvoering van de WW, maar dit thema is ook voor gemeenten van belang. Gemeenten verstrekken bijstandsuitkeringen, en voor een (klein) deel van de uitkeringsgerechtigden betreft dit Poolse arbeidsmigranten. Daarnaast stroomt een deel van de uitkeringsgerechtigden na afloop van de WW-periode in de bijstand in. De in de WW gesignaleerde problematiek herkennen gemeenten niet in de bijstand. Toch is ook voor gemeenten van groot belang om fraude zoveel mogelijk te voorkomen, en te sanctioneren indien nodig.</w:t>
      </w:r>
    </w:p>
    <w:p w:rsidRPr="0037323E" w:rsidR="00C1705A" w:rsidP="00C1705A" w:rsidRDefault="00C1705A" w14:paraId="5F80942F" w14:textId="77777777">
      <w:pPr>
        <w:rPr>
          <w:rFonts w:eastAsiaTheme="majorEastAsia"/>
          <w:b/>
          <w:bCs/>
        </w:rPr>
      </w:pPr>
    </w:p>
    <w:p w:rsidRPr="00C1705A" w:rsidR="00C1705A" w:rsidP="00C1705A" w:rsidRDefault="00C1705A" w14:paraId="62C1B281" w14:textId="77777777">
      <w:pPr>
        <w:rPr>
          <w:rFonts w:eastAsiaTheme="majorEastAsia"/>
          <w:b/>
          <w:bCs/>
          <w:i/>
          <w:u w:val="single"/>
        </w:rPr>
      </w:pPr>
      <w:r w:rsidRPr="00C1705A">
        <w:rPr>
          <w:rFonts w:eastAsiaTheme="majorEastAsia"/>
          <w:b/>
          <w:bCs/>
          <w:i/>
          <w:u w:val="single"/>
        </w:rPr>
        <w:t>Wat zijn oorzaken van fraude?</w:t>
      </w:r>
    </w:p>
    <w:p w:rsidRPr="0037323E" w:rsidR="00C1705A" w:rsidP="00C1705A" w:rsidRDefault="00C1705A" w14:paraId="3BE9DA20" w14:textId="77777777">
      <w:pPr>
        <w:rPr>
          <w:rFonts w:eastAsiaTheme="majorEastAsia"/>
          <w:b/>
          <w:bCs/>
        </w:rPr>
      </w:pPr>
      <w:r w:rsidRPr="0037323E">
        <w:rPr>
          <w:rFonts w:eastAsiaTheme="majorEastAsia"/>
          <w:bCs/>
        </w:rPr>
        <w:t xml:space="preserve">De oorzaken van fraude zijn divers en afhankelijk van de persoonlijke situatie. We zien echter wel dat verminderde aandacht voor signalering en handhaving bijdraagt aan meer gelegenheid om te frauderen. Ook trends en maatschappelijke ontwikkelingen, zoals in dit geval de Poolse arbeidsmigranten en malafide tussenpersonen die op grote schaal frauderen en hier onderling ook over communiceren, vormen een oorzaak van fraude. </w:t>
      </w:r>
    </w:p>
    <w:p w:rsidRPr="0037323E" w:rsidR="00C1705A" w:rsidP="00C1705A" w:rsidRDefault="00C1705A" w14:paraId="1561E09C" w14:textId="77777777">
      <w:pPr>
        <w:rPr>
          <w:rFonts w:eastAsiaTheme="majorEastAsia"/>
          <w:b/>
          <w:bCs/>
        </w:rPr>
      </w:pPr>
    </w:p>
    <w:p w:rsidRPr="00C1705A" w:rsidR="00C1705A" w:rsidP="00C1705A" w:rsidRDefault="00C1705A" w14:paraId="66F2721F" w14:textId="77777777">
      <w:pPr>
        <w:rPr>
          <w:rFonts w:eastAsiaTheme="majorEastAsia"/>
          <w:b/>
          <w:bCs/>
          <w:i/>
          <w:u w:val="single"/>
        </w:rPr>
      </w:pPr>
      <w:r w:rsidRPr="00C1705A">
        <w:rPr>
          <w:rFonts w:eastAsiaTheme="majorEastAsia"/>
          <w:b/>
          <w:bCs/>
          <w:i/>
          <w:u w:val="single"/>
        </w:rPr>
        <w:t>Hoe kan fraude worden voorkomen?</w:t>
      </w:r>
    </w:p>
    <w:p w:rsidRPr="0037323E" w:rsidR="00C1705A" w:rsidP="00C1705A" w:rsidRDefault="00C1705A" w14:paraId="7E110AF7" w14:textId="77777777">
      <w:pPr>
        <w:rPr>
          <w:rFonts w:eastAsiaTheme="majorEastAsia"/>
          <w:bCs/>
        </w:rPr>
      </w:pPr>
      <w:r w:rsidRPr="0037323E">
        <w:rPr>
          <w:rFonts w:eastAsiaTheme="majorEastAsia"/>
          <w:bCs/>
        </w:rPr>
        <w:t xml:space="preserve">Om fraude te voorkomen is het van groot belang om enerzijds zo min mogelijk gelegenheid tot fraude te bieden, en anderzijds fraude vroegtijdig te herkennen, op te sporen en aan te pakken, en daarmee de </w:t>
      </w:r>
      <w:r w:rsidRPr="0037323E">
        <w:rPr>
          <w:rFonts w:eastAsiaTheme="majorEastAsia"/>
        </w:rPr>
        <w:t>maatschappelijke schadelast te beperken. Wij zijn van mening dat het terugdringen van misbruik gebaat is bij een juiste mix van preventieve en repressieve instrumenten.</w:t>
      </w:r>
    </w:p>
    <w:p w:rsidRPr="0037323E" w:rsidR="00C1705A" w:rsidP="00C1705A" w:rsidRDefault="00C1705A" w14:paraId="6EDEA1A9" w14:textId="77777777">
      <w:pPr>
        <w:rPr>
          <w:rFonts w:eastAsiaTheme="majorEastAsia"/>
          <w:b/>
          <w:bCs/>
        </w:rPr>
      </w:pPr>
    </w:p>
    <w:p w:rsidRPr="00C1705A" w:rsidR="00C1705A" w:rsidP="00C1705A" w:rsidRDefault="00C1705A" w14:paraId="6DECBB04" w14:textId="77777777">
      <w:pPr>
        <w:rPr>
          <w:rFonts w:eastAsiaTheme="majorEastAsia"/>
          <w:b/>
          <w:bCs/>
        </w:rPr>
      </w:pPr>
      <w:r w:rsidRPr="00C1705A">
        <w:rPr>
          <w:rFonts w:eastAsiaTheme="majorEastAsia"/>
          <w:b/>
          <w:bCs/>
        </w:rPr>
        <w:t>Voorkomen is beter dan genezen</w:t>
      </w:r>
    </w:p>
    <w:p w:rsidRPr="0037323E" w:rsidR="00C1705A" w:rsidP="00C1705A" w:rsidRDefault="00C1705A" w14:paraId="2DCF7493" w14:textId="77777777">
      <w:pPr>
        <w:rPr>
          <w:rFonts w:eastAsiaTheme="majorEastAsia"/>
        </w:rPr>
      </w:pPr>
      <w:r w:rsidRPr="0037323E">
        <w:rPr>
          <w:rFonts w:eastAsiaTheme="majorEastAsia"/>
        </w:rPr>
        <w:t>Gemeenten richten zich zoveel mogelijk op het voorkomen van fraude en daarmee het voorkomen van handhaving en sanctionering. Dat doen gemeenten door het versterken van de rol van toezicht en het verbinden van de diverse gemeentelijke domeinen. Dat begint bij de toegang tot gemeentelijke dienstverlening. Dat betekent dat het belangrijk is om al in de fase van de aanvraag en toekenning van uitkeringen en beschikkingen aan burgers alert te zijn op signalen en risico’s van fouten en mogelijke fraude. Het optimaal kunnen delen van beschikbare informatie bij gemeenten en ketenpartners verdient voortdurend aandacht.</w:t>
      </w:r>
    </w:p>
    <w:p w:rsidRPr="0037323E" w:rsidR="00C1705A" w:rsidP="00C1705A" w:rsidRDefault="00C1705A" w14:paraId="0AB80971" w14:textId="77777777">
      <w:pPr>
        <w:rPr>
          <w:rFonts w:eastAsiaTheme="majorEastAsia"/>
        </w:rPr>
      </w:pPr>
    </w:p>
    <w:p w:rsidRPr="00C1705A" w:rsidR="00C1705A" w:rsidP="00C1705A" w:rsidRDefault="00C1705A" w14:paraId="514EE5F4" w14:textId="77777777">
      <w:pPr>
        <w:rPr>
          <w:rFonts w:eastAsiaTheme="majorEastAsia"/>
          <w:b/>
        </w:rPr>
      </w:pPr>
      <w:r w:rsidRPr="00C1705A">
        <w:rPr>
          <w:rFonts w:eastAsiaTheme="majorEastAsia"/>
          <w:b/>
        </w:rPr>
        <w:t>Persoonlijk contact</w:t>
      </w:r>
    </w:p>
    <w:p w:rsidRPr="0037323E" w:rsidR="00C1705A" w:rsidP="00C1705A" w:rsidRDefault="00C1705A" w14:paraId="5AD89A6E" w14:textId="77777777">
      <w:pPr>
        <w:rPr>
          <w:rFonts w:eastAsiaTheme="majorEastAsia"/>
        </w:rPr>
      </w:pPr>
      <w:r w:rsidRPr="0037323E">
        <w:rPr>
          <w:rFonts w:eastAsiaTheme="majorEastAsia"/>
        </w:rPr>
        <w:t xml:space="preserve">Persoonlijk en regelmatig contact met uitkeringsgerechtigden draagt bij aan het voorkomen van fraude. Gemeenten hanteren een strenge intake en selectie aan de poort vindt doorgaans plaats door middel van een persoonlijk gesprek, waarbij de nadruk ligt op uitstroom naar werk. Uitkeringsgerechtigden die doorstromen vanuit de WW worden in principe gezien als kansrijke groep, waarbij de arbeidsverplichting wordt gehandhaafd. Dat betekent dat er intensief contact is met deze groep en het minder makkelijk is om te frauderen. </w:t>
      </w:r>
    </w:p>
    <w:p w:rsidRPr="0037323E" w:rsidR="00C1705A" w:rsidP="00C1705A" w:rsidRDefault="00C1705A" w14:paraId="42A9512B" w14:textId="77777777">
      <w:pPr>
        <w:rPr>
          <w:rFonts w:eastAsiaTheme="majorEastAsia"/>
        </w:rPr>
      </w:pPr>
      <w:r w:rsidRPr="0037323E">
        <w:rPr>
          <w:rFonts w:eastAsiaTheme="majorEastAsia"/>
        </w:rPr>
        <w:t xml:space="preserve">We zien dat mensen met een WW uitkering minder contact hebben met het UWV en dat het contact vaak op afstand is. Het UWV kan op dit punt leren van de aanpak van gemeenten. </w:t>
      </w:r>
    </w:p>
    <w:p w:rsidRPr="0037323E" w:rsidR="00C1705A" w:rsidP="00C1705A" w:rsidRDefault="00C1705A" w14:paraId="749BA4FA" w14:textId="77777777">
      <w:pPr>
        <w:rPr>
          <w:rFonts w:eastAsiaTheme="majorEastAsia"/>
          <w:b/>
          <w:u w:val="single"/>
        </w:rPr>
      </w:pPr>
    </w:p>
    <w:p w:rsidRPr="00C1705A" w:rsidR="00C1705A" w:rsidP="00C1705A" w:rsidRDefault="00C1705A" w14:paraId="1214FA2B" w14:textId="77777777">
      <w:pPr>
        <w:rPr>
          <w:rFonts w:eastAsiaTheme="majorEastAsia"/>
          <w:b/>
          <w:iCs/>
        </w:rPr>
      </w:pPr>
      <w:r w:rsidRPr="00C1705A">
        <w:rPr>
          <w:rFonts w:eastAsiaTheme="majorEastAsia"/>
          <w:b/>
          <w:iCs/>
        </w:rPr>
        <w:t>Kennispositie en samenwerking kan beter</w:t>
      </w:r>
    </w:p>
    <w:p w:rsidRPr="0037323E" w:rsidR="00C1705A" w:rsidP="00C1705A" w:rsidRDefault="00C1705A" w14:paraId="49CDF419" w14:textId="77777777">
      <w:pPr>
        <w:rPr>
          <w:rFonts w:eastAsiaTheme="majorEastAsia"/>
        </w:rPr>
      </w:pPr>
      <w:r w:rsidRPr="0037323E">
        <w:rPr>
          <w:rFonts w:eastAsiaTheme="majorEastAsia"/>
          <w:bCs/>
        </w:rPr>
        <w:t>Het voorkomen en vroegtijdig signaleren van fraude valt of staat met een goede kennispositie.</w:t>
      </w:r>
      <w:r w:rsidRPr="0037323E">
        <w:rPr>
          <w:rFonts w:eastAsiaTheme="majorEastAsia"/>
        </w:rPr>
        <w:t xml:space="preserve"> Het delen van data, kennis en risicofactoren met (keten)partners is daarom van groot belang. </w:t>
      </w:r>
    </w:p>
    <w:p w:rsidRPr="0037323E" w:rsidR="00C1705A" w:rsidP="00C1705A" w:rsidRDefault="00C1705A" w14:paraId="7D1A50EC" w14:textId="77777777">
      <w:pPr>
        <w:rPr>
          <w:rFonts w:eastAsiaTheme="majorEastAsia"/>
        </w:rPr>
      </w:pPr>
      <w:r w:rsidRPr="0037323E">
        <w:rPr>
          <w:rFonts w:eastAsiaTheme="majorEastAsia"/>
        </w:rPr>
        <w:lastRenderedPageBreak/>
        <w:t>Maar ook daadkrachtig optreden waar de burger (of malafide tussenpersoon) willens en wetens wetten en regels overtreedt, vraagt om samenwerkingsafspraken in de keten. In de praktijk blijkt namelijk dat personen die zich schuldig maken aan strafbare feiten binnen een bepaalde wet, dit ook vaker bij andere wetten doen. Samenwerking in de keten en met partners, en een integrale benadering, zorgen er dan voor dat deze personen geen kans krijgen hun malafide carrièrepaden door te zetten.</w:t>
      </w:r>
    </w:p>
    <w:p w:rsidRPr="0037323E" w:rsidR="00C1705A" w:rsidP="00C1705A" w:rsidRDefault="00C1705A" w14:paraId="759F78E0" w14:textId="77777777">
      <w:pPr>
        <w:rPr>
          <w:rFonts w:eastAsiaTheme="majorEastAsia"/>
        </w:rPr>
      </w:pPr>
    </w:p>
    <w:p w:rsidRPr="0037323E" w:rsidR="00C1705A" w:rsidP="00C1705A" w:rsidRDefault="00C1705A" w14:paraId="01ED0F0F" w14:textId="77777777">
      <w:pPr>
        <w:rPr>
          <w:rFonts w:eastAsiaTheme="majorEastAsia"/>
        </w:rPr>
      </w:pPr>
      <w:r w:rsidRPr="0037323E">
        <w:rPr>
          <w:rFonts w:eastAsiaTheme="majorEastAsia"/>
        </w:rPr>
        <w:t>Gemeenten en UWV kunnen op dit gebied (nog) beter samenwerken. Dat kan door:</w:t>
      </w:r>
    </w:p>
    <w:p w:rsidRPr="0037323E" w:rsidR="00C1705A" w:rsidP="00C1705A" w:rsidRDefault="00C1705A" w14:paraId="7E67524A" w14:textId="77777777">
      <w:pPr>
        <w:numPr>
          <w:ilvl w:val="0"/>
          <w:numId w:val="43"/>
        </w:numPr>
        <w:rPr>
          <w:rFonts w:eastAsiaTheme="majorEastAsia"/>
        </w:rPr>
      </w:pPr>
      <w:r w:rsidRPr="0037323E">
        <w:rPr>
          <w:rFonts w:eastAsiaTheme="majorEastAsia"/>
        </w:rPr>
        <w:t>het delen van signalen ter controle van de basisregistratie personen;</w:t>
      </w:r>
    </w:p>
    <w:p w:rsidRPr="0037323E" w:rsidR="00C1705A" w:rsidP="00C1705A" w:rsidRDefault="00C1705A" w14:paraId="5CCCE8A7" w14:textId="77777777">
      <w:pPr>
        <w:numPr>
          <w:ilvl w:val="0"/>
          <w:numId w:val="43"/>
        </w:numPr>
        <w:rPr>
          <w:rFonts w:eastAsiaTheme="majorEastAsia"/>
        </w:rPr>
      </w:pPr>
      <w:r w:rsidRPr="0037323E">
        <w:rPr>
          <w:rFonts w:eastAsiaTheme="majorEastAsia"/>
        </w:rPr>
        <w:t xml:space="preserve">het delen van gegevens/data; </w:t>
      </w:r>
    </w:p>
    <w:p w:rsidRPr="0037323E" w:rsidR="00C1705A" w:rsidP="00C1705A" w:rsidRDefault="00C1705A" w14:paraId="3C0644AE" w14:textId="77777777">
      <w:pPr>
        <w:numPr>
          <w:ilvl w:val="0"/>
          <w:numId w:val="43"/>
        </w:numPr>
        <w:rPr>
          <w:rFonts w:eastAsiaTheme="majorEastAsia"/>
        </w:rPr>
      </w:pPr>
      <w:r w:rsidRPr="0037323E">
        <w:rPr>
          <w:rFonts w:eastAsiaTheme="majorEastAsia"/>
        </w:rPr>
        <w:t>het structureel delen van kennis (trends en ontwikkelingen) tussen gemeenten en ketenpartners (waaronder UWV, maar ook SVB en Belastingdienst).</w:t>
      </w:r>
    </w:p>
    <w:p w:rsidRPr="0037323E" w:rsidR="00C1705A" w:rsidP="00C1705A" w:rsidRDefault="00C1705A" w14:paraId="5785A445" w14:textId="77777777">
      <w:pPr>
        <w:rPr>
          <w:rFonts w:eastAsiaTheme="majorEastAsia"/>
        </w:rPr>
      </w:pPr>
    </w:p>
    <w:p w:rsidRPr="0037323E" w:rsidR="00C1705A" w:rsidP="00C1705A" w:rsidRDefault="00C1705A" w14:paraId="3CFBDBD6" w14:textId="77777777">
      <w:pPr>
        <w:rPr>
          <w:rFonts w:eastAsiaTheme="majorEastAsia"/>
          <w:b/>
          <w:bCs/>
        </w:rPr>
      </w:pPr>
      <w:r w:rsidRPr="0037323E">
        <w:rPr>
          <w:rFonts w:eastAsiaTheme="majorEastAsia"/>
        </w:rPr>
        <w:t>Gemeenten zijn gebaat bij (beleids)ondersteuning, met name rond kennisdeling (het delen van gegevens en omgaan met privacywetgeving).</w:t>
      </w:r>
    </w:p>
    <w:p w:rsidRPr="0037323E" w:rsidR="00C1705A" w:rsidP="00C1705A" w:rsidRDefault="00C1705A" w14:paraId="252D6262" w14:textId="77777777">
      <w:pPr>
        <w:rPr>
          <w:rFonts w:eastAsiaTheme="majorEastAsia"/>
        </w:rPr>
      </w:pPr>
    </w:p>
    <w:p w:rsidRPr="00C1705A" w:rsidR="00C1705A" w:rsidP="00C1705A" w:rsidRDefault="00C1705A" w14:paraId="59240192" w14:textId="77777777">
      <w:pPr>
        <w:rPr>
          <w:rFonts w:eastAsiaTheme="majorEastAsia"/>
          <w:b/>
        </w:rPr>
      </w:pPr>
      <w:r w:rsidRPr="00C1705A">
        <w:rPr>
          <w:rFonts w:eastAsiaTheme="majorEastAsia"/>
          <w:b/>
        </w:rPr>
        <w:t>Wat doen gemeenten zelf om de aanpak van fraude te verbeteren?</w:t>
      </w:r>
    </w:p>
    <w:p w:rsidRPr="0037323E" w:rsidR="00C1705A" w:rsidP="00C1705A" w:rsidRDefault="00C1705A" w14:paraId="555D322D" w14:textId="699BA745">
      <w:pPr>
        <w:rPr>
          <w:rFonts w:eastAsiaTheme="majorEastAsia"/>
        </w:rPr>
      </w:pPr>
      <w:r w:rsidRPr="0037323E">
        <w:rPr>
          <w:rFonts w:eastAsiaTheme="majorEastAsia"/>
        </w:rPr>
        <w:t>Onlangs hebben VNG</w:t>
      </w:r>
      <w:r w:rsidR="00464374">
        <w:rPr>
          <w:rFonts w:eastAsiaTheme="majorEastAsia"/>
        </w:rPr>
        <w:t xml:space="preserve"> </w:t>
      </w:r>
      <w:bookmarkStart w:name="_GoBack" w:id="0"/>
      <w:bookmarkEnd w:id="0"/>
      <w:r w:rsidRPr="0037323E">
        <w:rPr>
          <w:rFonts w:eastAsiaTheme="majorEastAsia"/>
        </w:rPr>
        <w:t>K</w:t>
      </w:r>
      <w:r w:rsidR="00464374">
        <w:rPr>
          <w:rFonts w:eastAsiaTheme="majorEastAsia"/>
        </w:rPr>
        <w:t xml:space="preserve">enniscentrum Handhaving en Naleving </w:t>
      </w:r>
      <w:r w:rsidRPr="0037323E">
        <w:rPr>
          <w:rFonts w:eastAsiaTheme="majorEastAsia"/>
        </w:rPr>
        <w:t>en Lysias Advies het Whitepaper toezicht en handhaving opgesteld. Hiermee wordt gemeenten handelingsperspectief geboden om te komen tot operationalisering van integraal toezicht en handhaving in het gemeentelijk domein. Enkele handreikingen die in het whitepaper worden gedaan aan gemeenten zijn:</w:t>
      </w:r>
    </w:p>
    <w:p w:rsidRPr="0037323E" w:rsidR="00C1705A" w:rsidP="00C1705A" w:rsidRDefault="00C1705A" w14:paraId="735AD704" w14:textId="77777777">
      <w:pPr>
        <w:rPr>
          <w:rFonts w:eastAsiaTheme="majorEastAsia"/>
        </w:rPr>
      </w:pPr>
    </w:p>
    <w:p w:rsidRPr="00C1705A" w:rsidR="00C1705A" w:rsidP="00C1705A" w:rsidRDefault="00C1705A" w14:paraId="7EF79927" w14:textId="77777777">
      <w:pPr>
        <w:rPr>
          <w:rFonts w:eastAsiaTheme="majorEastAsia"/>
          <w:i/>
        </w:rPr>
      </w:pPr>
      <w:r w:rsidRPr="00C1705A">
        <w:rPr>
          <w:rFonts w:eastAsiaTheme="majorEastAsia"/>
          <w:bCs/>
          <w:i/>
        </w:rPr>
        <w:t>Versterk de bestuurlijke aandacht voor toezicht en handhaving</w:t>
      </w:r>
    </w:p>
    <w:p w:rsidRPr="0037323E" w:rsidR="00C1705A" w:rsidP="00C1705A" w:rsidRDefault="00C1705A" w14:paraId="7BBB722A" w14:textId="77777777">
      <w:pPr>
        <w:rPr>
          <w:rFonts w:eastAsiaTheme="majorEastAsia"/>
        </w:rPr>
      </w:pPr>
      <w:r w:rsidRPr="0037323E">
        <w:rPr>
          <w:rFonts w:eastAsiaTheme="majorEastAsia"/>
        </w:rPr>
        <w:t xml:space="preserve">Vanuit de uitvoeringspraktijk worden met veel energie initiatieven gestart. Het goed verankeren van werkende elementen uit de uitvoeringspraktijk vraagt om een stevig bestuurlijk commitment. Uit onderzoek komt duidelijk naar voren dat de bestuurlijke aandacht voor toezicht en handhaving binnen het sociaal domein was afgenomen na de decentralisaties. Deze aandacht komt nu steeds meer terug. </w:t>
      </w:r>
    </w:p>
    <w:p w:rsidRPr="0037323E" w:rsidR="00C1705A" w:rsidP="00C1705A" w:rsidRDefault="00C1705A" w14:paraId="61179EFB" w14:textId="77777777">
      <w:pPr>
        <w:rPr>
          <w:rFonts w:eastAsiaTheme="majorEastAsia"/>
        </w:rPr>
      </w:pPr>
      <w:r w:rsidRPr="0037323E">
        <w:rPr>
          <w:rFonts w:eastAsiaTheme="majorEastAsia"/>
        </w:rPr>
        <w:t xml:space="preserve">Wij werken daarom aan een integraal toepasbaar handhavingsconcept, zodat we gemeenten hiermee kunnen ondersteunen bij de toegepaste toezichtstaken en handhaving.  </w:t>
      </w:r>
    </w:p>
    <w:p w:rsidRPr="0037323E" w:rsidR="00C1705A" w:rsidP="00C1705A" w:rsidRDefault="00C1705A" w14:paraId="623AE869" w14:textId="77777777">
      <w:pPr>
        <w:rPr>
          <w:rFonts w:eastAsiaTheme="majorEastAsia"/>
        </w:rPr>
      </w:pPr>
    </w:p>
    <w:p w:rsidRPr="00C1705A" w:rsidR="00C1705A" w:rsidP="00C1705A" w:rsidRDefault="00C1705A" w14:paraId="08F2ED33" w14:textId="77777777">
      <w:pPr>
        <w:rPr>
          <w:rFonts w:eastAsiaTheme="majorEastAsia"/>
          <w:i/>
        </w:rPr>
      </w:pPr>
      <w:r w:rsidRPr="00C1705A">
        <w:rPr>
          <w:rFonts w:eastAsiaTheme="majorEastAsia"/>
          <w:bCs/>
          <w:i/>
        </w:rPr>
        <w:t xml:space="preserve">Risicosturing biedt kansen </w:t>
      </w:r>
    </w:p>
    <w:p w:rsidR="00C1705A" w:rsidP="00C1705A" w:rsidRDefault="00C1705A" w14:paraId="6A8263F7" w14:textId="77777777">
      <w:pPr>
        <w:rPr>
          <w:rFonts w:eastAsiaTheme="majorEastAsia"/>
        </w:rPr>
      </w:pPr>
      <w:r w:rsidRPr="0037323E">
        <w:rPr>
          <w:rFonts w:eastAsiaTheme="majorEastAsia"/>
        </w:rPr>
        <w:t xml:space="preserve">Er kan meer gebruik worden gemaakt van risicogericht toezicht, gebaseerd op de veelheid aan data die gemeenten aangeleverd krijgen. De ontwikkeling van risicoprofielen – iets waar rijkstoezichthouders al langer mee werken – biedt veel kansen in het sociaal domein. Dit roept bij gemeenten wel ethische en morele vragen op hoever zij hiermee mogen en willen gaan. Ondanks de strikte eisen van AVG zoeken gemeenten naar manieren om </w:t>
      </w:r>
      <w:r>
        <w:rPr>
          <w:rFonts w:eastAsiaTheme="majorEastAsia"/>
        </w:rPr>
        <w:t xml:space="preserve">gegevens uit te wisselen. </w:t>
      </w:r>
    </w:p>
    <w:p w:rsidRPr="0037323E" w:rsidR="00C1705A" w:rsidP="00C1705A" w:rsidRDefault="00C1705A" w14:paraId="2741DB8A" w14:textId="77777777">
      <w:pPr>
        <w:rPr>
          <w:rFonts w:eastAsiaTheme="majorEastAsia"/>
        </w:rPr>
      </w:pPr>
    </w:p>
    <w:p w:rsidRPr="00C1705A" w:rsidR="00C1705A" w:rsidP="00C1705A" w:rsidRDefault="00C1705A" w14:paraId="24900AB0" w14:textId="77777777">
      <w:pPr>
        <w:rPr>
          <w:rFonts w:eastAsiaTheme="majorEastAsia"/>
          <w:i/>
        </w:rPr>
      </w:pPr>
      <w:r w:rsidRPr="00C1705A">
        <w:rPr>
          <w:rFonts w:eastAsiaTheme="majorEastAsia"/>
          <w:i/>
        </w:rPr>
        <w:t>Stel een bestuurlijke visie en heldere kaders op</w:t>
      </w:r>
    </w:p>
    <w:p w:rsidRPr="00C1705A" w:rsidR="00F71926" w:rsidP="00241172" w:rsidRDefault="00C1705A" w14:paraId="44F6B557" w14:textId="77777777">
      <w:pPr>
        <w:rPr>
          <w:rFonts w:eastAsiaTheme="majorEastAsia"/>
        </w:rPr>
      </w:pPr>
      <w:r w:rsidRPr="0037323E">
        <w:rPr>
          <w:rFonts w:eastAsiaTheme="majorEastAsia"/>
        </w:rPr>
        <w:t xml:space="preserve">Een nieuw afwegingskader op basis van een integrale visie is nodig om professionals handelingsperspectief te bieden in hun dienstverlening aan de burger. Complicerende factor bij de ontwikkeling van een afwegingskader zijn de verschillende paradigma’s in de wetten in het sociaal domein. De Fraudewet biedt bijvoorbeeld weinig ruimte voor maatwerk en ‘dwingt’ gemeenten al snel om een bestuurlijke boete op te leggen. Dit kan echter een contraproductieve maatregel zijn in het licht van het wenselijke maatschappelijke resultaat waarin de burger weer in staat is om in het eigen levensonderhoud te voorzien. </w:t>
      </w:r>
    </w:p>
    <w:sectPr w:rsidRPr="00C1705A" w:rsidR="00F71926" w:rsidSect="00590D35">
      <w:headerReference w:type="default" r:id="rId11"/>
      <w:footerReference w:type="default" r:id="rId12"/>
      <w:headerReference w:type="first" r:id="rId13"/>
      <w:footerReference w:type="first" r:id="rId14"/>
      <w:type w:val="continuous"/>
      <w:pgSz w:w="11905" w:h="16837" w:code="9"/>
      <w:pgMar w:top="284" w:right="1531" w:bottom="2098" w:left="1531" w:header="0" w:footer="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15328" w14:textId="77777777" w:rsidR="00C1705A" w:rsidRDefault="00C1705A">
      <w:r>
        <w:separator/>
      </w:r>
    </w:p>
  </w:endnote>
  <w:endnote w:type="continuationSeparator" w:id="0">
    <w:p w14:paraId="1E1C89B4" w14:textId="77777777" w:rsidR="00C1705A" w:rsidRDefault="00C17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6EDD6"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580090D0" wp14:editId="28C05148">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DA201" w14:textId="77777777" w:rsidR="0014684E" w:rsidRPr="0014684E" w:rsidRDefault="0037427A" w:rsidP="0014684E">
                          <w:pPr>
                            <w:jc w:val="right"/>
                          </w:pPr>
                          <w:r>
                            <w:fldChar w:fldCharType="begin"/>
                          </w:r>
                          <w:r w:rsidR="00433ED1">
                            <w:instrText xml:space="preserve"> PAGE \# "0" \* MERGEFORMAT </w:instrText>
                          </w:r>
                          <w:r>
                            <w:fldChar w:fldCharType="separate"/>
                          </w:r>
                          <w:r w:rsidR="00464374">
                            <w:rPr>
                              <w:noProof/>
                            </w:rPr>
                            <w:t>2</w:t>
                          </w:r>
                          <w:r>
                            <w:fldChar w:fldCharType="end"/>
                          </w:r>
                          <w:r w:rsidR="0014684E" w:rsidRPr="000742B5">
                            <w:t>/</w:t>
                          </w:r>
                          <w:r>
                            <w:fldChar w:fldCharType="begin"/>
                          </w:r>
                          <w:r w:rsidR="009319F4">
                            <w:instrText xml:space="preserve"> NUMPAGES \# "0" \* MERGEFORMAT</w:instrText>
                          </w:r>
                          <w:r>
                            <w:fldChar w:fldCharType="separate"/>
                          </w:r>
                          <w:r w:rsidR="00464374">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0090D0"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" o:allowincell="f" o:allowoverlap="f" stroked="f">
              <v:textbox inset="0,0,0,0">
                <w:txbxContent>
                  <w:p w14:paraId="305DA201" w14:textId="77777777" w:rsidR="0014684E" w:rsidRPr="0014684E" w:rsidRDefault="0037427A" w:rsidP="0014684E">
                    <w:pPr>
                      <w:jc w:val="right"/>
                    </w:pPr>
                    <w:r>
                      <w:fldChar w:fldCharType="begin"/>
                    </w:r>
                    <w:r w:rsidR="00433ED1">
                      <w:instrText xml:space="preserve"> PAGE \# "0" \* MERGEFORMAT </w:instrText>
                    </w:r>
                    <w:r>
                      <w:fldChar w:fldCharType="separate"/>
                    </w:r>
                    <w:r w:rsidR="00464374">
                      <w:rPr>
                        <w:noProof/>
                      </w:rPr>
                      <w:t>2</w:t>
                    </w:r>
                    <w:r>
                      <w:fldChar w:fldCharType="end"/>
                    </w:r>
                    <w:r w:rsidR="0014684E" w:rsidRPr="000742B5">
                      <w:t>/</w:t>
                    </w:r>
                    <w:r>
                      <w:fldChar w:fldCharType="begin"/>
                    </w:r>
                    <w:r w:rsidR="009319F4">
                      <w:instrText xml:space="preserve"> NUMPAGES \# "0" \* MERGEFORMAT</w:instrText>
                    </w:r>
                    <w:r>
                      <w:fldChar w:fldCharType="separate"/>
                    </w:r>
                    <w:r w:rsidR="00464374">
                      <w:rPr>
                        <w:noProof/>
                      </w:rPr>
                      <w:t>2</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74FB0933" wp14:editId="5D9CE5C2">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14396" w14:textId="77777777" w:rsidR="00607447" w:rsidRPr="00901A4F" w:rsidRDefault="00607447" w:rsidP="00607447">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B0933"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2fgIAAAYFAAAOAAAAZHJzL2Uyb0RvYy54bWysVG1v2yAQ/j5p/wHxPfVLndS24lRNu0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" o:allowoverlap="f" stroked="f">
              <v:textbox inset="0,0,0,0">
                <w:txbxContent>
                  <w:p w14:paraId="50514396" w14:textId="77777777" w:rsidR="00607447" w:rsidRPr="00901A4F" w:rsidRDefault="00607447" w:rsidP="00607447">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21C67" w14:textId="77777777" w:rsidR="004776AB" w:rsidRPr="004776AB" w:rsidRDefault="002430BF" w:rsidP="004C36DA">
    <w:pPr>
      <w:spacing w:before="1" w:line="189" w:lineRule="exact"/>
      <w:textAlignment w:val="baseline"/>
    </w:pPr>
    <w:r>
      <w:rPr>
        <w:rFonts w:eastAsia="Arial"/>
        <w:b/>
        <w:noProof/>
        <w:sz w:val="16"/>
      </w:rPr>
      <w:drawing>
        <wp:anchor distT="0" distB="0" distL="114300" distR="114300" simplePos="0" relativeHeight="251663360" behindDoc="1" locked="0" layoutInCell="0" allowOverlap="1" wp14:anchorId="57B91D49" wp14:editId="73A56736">
          <wp:simplePos x="0" y="0"/>
          <wp:positionH relativeFrom="page">
            <wp:posOffset>6369050</wp:posOffset>
          </wp:positionH>
          <wp:positionV relativeFrom="page">
            <wp:posOffset>9703435</wp:posOffset>
          </wp:positionV>
          <wp:extent cx="3921943" cy="442800"/>
          <wp:effectExtent l="0" t="0" r="0" b="0"/>
          <wp:wrapNone/>
          <wp:docPr id="4" name="Afbeelding 2" descr="toggle_lip">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2"/>
                  <a:stretch>
                    <a:fillRect/>
                  </a:stretch>
                </pic:blipFill>
                <pic:spPr bwMode="auto">
                  <a:xfrm>
                    <a:off x="0" y="0"/>
                    <a:ext cx="3921943" cy="442800"/>
                  </a:xfrm>
                  <a:prstGeom prst="rect">
                    <a:avLst/>
                  </a:prstGeom>
                  <a:noFill/>
                  <a:ln w="9525">
                    <a:noFill/>
                    <a:miter lim="800000"/>
                    <a:headEnd/>
                    <a:tailEnd/>
                  </a:ln>
                </pic:spPr>
              </pic:pic>
            </a:graphicData>
          </a:graphic>
        </wp:anchor>
      </w:drawing>
    </w:r>
    <w:r w:rsidR="00241172">
      <w:rPr>
        <w:rFonts w:eastAsia="Arial"/>
        <w:b/>
        <w:noProof/>
        <w:sz w:val="16"/>
      </w:rPr>
      <mc:AlternateContent>
        <mc:Choice Requires="wps">
          <w:drawing>
            <wp:anchor distT="0" distB="0" distL="114300" distR="114300" simplePos="0" relativeHeight="251666432" behindDoc="0" locked="0" layoutInCell="1" allowOverlap="1" wp14:anchorId="2B757FD3" wp14:editId="55B58935">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9AB7B" w14:textId="77777777" w:rsidR="004C36DA" w:rsidRPr="00901A4F" w:rsidRDefault="004C36DA" w:rsidP="004C36DA">
                          <w:pPr>
                            <w:rPr>
                              <w:rFonts w:cs="Arial"/>
                              <w:b/>
                              <w:sz w:val="16"/>
                            </w:rPr>
                          </w:pPr>
                          <w:r w:rsidRPr="00901A4F">
                            <w:rPr>
                              <w:rFonts w:cs="Arial"/>
                              <w:b/>
                              <w:sz w:val="16"/>
                            </w:rPr>
                            <w:t>Vereniging van Nederlandse Gemeenten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757FD3"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D+tS5Q&#10;fwIAAAYFAAAOAAAAAAAAAAAAAAAAAC4CAABkcnMvZTJvRG9jLnhtbFBLAQItABQABgAIAAAAIQA0&#10;FMrM4QAAAA0BAAAPAAAAAAAAAAAAAAAAANkEAABkcnMvZG93bnJldi54bWxQSwUGAAAAAAQABADz&#10;AAAA5wUAAAAA&#10;" stroked="f">
              <v:textbox inset="0,0,0,0">
                <w:txbxContent>
                  <w:p w14:paraId="40D9AB7B" w14:textId="77777777" w:rsidR="004C36DA" w:rsidRPr="00901A4F" w:rsidRDefault="004C36DA" w:rsidP="004C36DA">
                    <w:pPr>
                      <w:rPr>
                        <w:rFonts w:cs="Arial"/>
                        <w:b/>
                        <w:sz w:val="16"/>
                      </w:rPr>
                    </w:pPr>
                    <w:r w:rsidRPr="00901A4F">
                      <w:rPr>
                        <w:rFonts w:cs="Arial"/>
                        <w:b/>
                        <w:sz w:val="16"/>
                      </w:rPr>
                      <w:t>Vereniging van Nederlandse Gemeenten</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63D6F" w14:textId="77777777" w:rsidR="00C1705A" w:rsidRDefault="00C1705A">
      <w:r>
        <w:separator/>
      </w:r>
    </w:p>
  </w:footnote>
  <w:footnote w:type="continuationSeparator" w:id="0">
    <w:p w14:paraId="324A43C9" w14:textId="77777777" w:rsidR="00C1705A" w:rsidRDefault="00C170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787D9" w14:textId="77777777" w:rsidR="00F71926" w:rsidRDefault="00F71926" w:rsidP="00F71926">
    <w:pPr>
      <w:spacing w:after="1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21BF" w14:textId="77777777" w:rsidR="00CB0148" w:rsidRDefault="002E3B9D" w:rsidP="00590D35">
    <w:pPr>
      <w:spacing w:after="1560"/>
    </w:pPr>
    <w:r w:rsidRPr="002E3B9D">
      <w:rPr>
        <w:noProof/>
      </w:rPr>
      <w:drawing>
        <wp:anchor distT="0" distB="0" distL="114300" distR="114300" simplePos="0" relativeHeight="251672575" behindDoc="1" locked="0" layoutInCell="0" allowOverlap="1" wp14:anchorId="6727239C" wp14:editId="638DF33B">
          <wp:simplePos x="0" y="0"/>
          <wp:positionH relativeFrom="page">
            <wp:posOffset>628650</wp:posOffset>
          </wp:positionH>
          <wp:positionV relativeFrom="page">
            <wp:posOffset>431800</wp:posOffset>
          </wp:positionV>
          <wp:extent cx="864000" cy="452263"/>
          <wp:effectExtent l="0" t="0" r="0" b="0"/>
          <wp:wrapNone/>
          <wp:docPr id="6" name="Afbeelding 2"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NG logo"/>
                  <pic:cNvPicPr>
                    <a:picLocks noChangeAspect="1" noChangeArrowheads="1"/>
                  </pic:cNvPicPr>
                </pic:nvPicPr>
                <pic:blipFill>
                  <a:blip r:embed="rId1"/>
                  <a:stretch>
                    <a:fillRect/>
                  </a:stretch>
                </pic:blipFill>
                <pic:spPr bwMode="auto">
                  <a:xfrm>
                    <a:off x="0" y="0"/>
                    <a:ext cx="864000" cy="45226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93A5854"/>
    <w:lvl w:ilvl="0">
      <w:start w:val="1"/>
      <w:numFmt w:val="bullet"/>
      <w:lvlText w:val="-"/>
      <w:lvlJc w:val="left"/>
      <w:pPr>
        <w:ind w:left="587" w:hanging="360"/>
      </w:pPr>
      <w:rPr>
        <w:rFonts w:ascii="Courier New" w:hAnsi="Courier New" w:hint="default"/>
      </w:rPr>
    </w:lvl>
  </w:abstractNum>
  <w:abstractNum w:abstractNumId="1" w15:restartNumberingAfterBreak="0">
    <w:nsid w:val="FFFFFF89"/>
    <w:multiLevelType w:val="singleLevel"/>
    <w:tmpl w:val="13FAC78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A317C6"/>
    <w:multiLevelType w:val="hybridMultilevel"/>
    <w:tmpl w:val="EB408E0E"/>
    <w:lvl w:ilvl="0" w:tplc="2340C92A">
      <w:start w:val="1"/>
      <w:numFmt w:val="bullet"/>
      <w:lvlText w:val=""/>
      <w:lvlJc w:val="left"/>
      <w:pPr>
        <w:tabs>
          <w:tab w:val="num" w:pos="227"/>
        </w:tabs>
        <w:ind w:left="0" w:firstLine="0"/>
      </w:pPr>
      <w:rPr>
        <w:rFonts w:ascii="Symbol" w:hAnsi="Symbol" w:hint="default"/>
      </w:rPr>
    </w:lvl>
    <w:lvl w:ilvl="1" w:tplc="031203A6">
      <w:start w:val="1"/>
      <w:numFmt w:val="bullet"/>
      <w:lvlText w:val="-"/>
      <w:lvlJc w:val="left"/>
      <w:pPr>
        <w:tabs>
          <w:tab w:val="num" w:pos="454"/>
        </w:tabs>
        <w:ind w:left="454" w:hanging="227"/>
      </w:pPr>
      <w:rPr>
        <w:rFonts w:ascii="Courier New" w:hAnsi="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4" w15:restartNumberingAfterBreak="0">
    <w:nsid w:val="0339443B"/>
    <w:multiLevelType w:val="hybridMultilevel"/>
    <w:tmpl w:val="6DBAFBDA"/>
    <w:lvl w:ilvl="0" w:tplc="988CCA6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6F419D"/>
    <w:multiLevelType w:val="multilevel"/>
    <w:tmpl w:val="CBDAF5B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D574BA"/>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44355C"/>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8"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9" w15:restartNumberingAfterBreak="0">
    <w:nsid w:val="29317D77"/>
    <w:multiLevelType w:val="multilevel"/>
    <w:tmpl w:val="9B1627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11" w15:restartNumberingAfterBreak="0">
    <w:nsid w:val="34AD0368"/>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98560BB"/>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B5A2E22"/>
    <w:multiLevelType w:val="singleLevel"/>
    <w:tmpl w:val="04130001"/>
    <w:lvl w:ilvl="0">
      <w:start w:val="1"/>
      <w:numFmt w:val="bullet"/>
      <w:lvlText w:val=""/>
      <w:lvlJc w:val="left"/>
      <w:pPr>
        <w:ind w:left="360" w:hanging="360"/>
      </w:pPr>
      <w:rPr>
        <w:rFonts w:ascii="Symbol" w:hAnsi="Symbol" w:hint="default"/>
        <w:sz w:val="16"/>
      </w:rPr>
    </w:lvl>
  </w:abstractNum>
  <w:abstractNum w:abstractNumId="14" w15:restartNumberingAfterBreak="0">
    <w:nsid w:val="3DCC053A"/>
    <w:multiLevelType w:val="hybridMultilevel"/>
    <w:tmpl w:val="E3FE3F36"/>
    <w:lvl w:ilvl="0" w:tplc="EBFCCBAA">
      <w:start w:val="1"/>
      <w:numFmt w:val="bullet"/>
      <w:lvlText w:val=""/>
      <w:lvlJc w:val="left"/>
      <w:pPr>
        <w:ind w:left="227" w:hanging="227"/>
      </w:pPr>
      <w:rPr>
        <w:rFonts w:ascii="Symbol" w:hAnsi="Symbol" w:hint="default"/>
      </w:rPr>
    </w:lvl>
    <w:lvl w:ilvl="1" w:tplc="CE924210">
      <w:start w:val="1"/>
      <w:numFmt w:val="bullet"/>
      <w:lvlText w:val="-"/>
      <w:lvlJc w:val="left"/>
      <w:pPr>
        <w:ind w:left="454" w:hanging="227"/>
      </w:pPr>
      <w:rPr>
        <w:rFonts w:ascii="Courier New" w:hAnsi="Courier New" w:hint="default"/>
      </w:rPr>
    </w:lvl>
    <w:lvl w:ilvl="2" w:tplc="D20A77E2" w:tentative="1">
      <w:start w:val="1"/>
      <w:numFmt w:val="bullet"/>
      <w:lvlText w:val=""/>
      <w:lvlJc w:val="left"/>
      <w:pPr>
        <w:ind w:left="2160" w:hanging="360"/>
      </w:pPr>
      <w:rPr>
        <w:rFonts w:ascii="Wingdings" w:hAnsi="Wingdings" w:hint="default"/>
      </w:rPr>
    </w:lvl>
    <w:lvl w:ilvl="3" w:tplc="811214F8" w:tentative="1">
      <w:start w:val="1"/>
      <w:numFmt w:val="bullet"/>
      <w:lvlText w:val=""/>
      <w:lvlJc w:val="left"/>
      <w:pPr>
        <w:ind w:left="2880" w:hanging="360"/>
      </w:pPr>
      <w:rPr>
        <w:rFonts w:ascii="Symbol" w:hAnsi="Symbol" w:hint="default"/>
      </w:rPr>
    </w:lvl>
    <w:lvl w:ilvl="4" w:tplc="CE66B780" w:tentative="1">
      <w:start w:val="1"/>
      <w:numFmt w:val="bullet"/>
      <w:lvlText w:val="o"/>
      <w:lvlJc w:val="left"/>
      <w:pPr>
        <w:ind w:left="3600" w:hanging="360"/>
      </w:pPr>
      <w:rPr>
        <w:rFonts w:ascii="Courier New" w:hAnsi="Courier New" w:cs="Courier New" w:hint="default"/>
      </w:rPr>
    </w:lvl>
    <w:lvl w:ilvl="5" w:tplc="31FACAE8" w:tentative="1">
      <w:start w:val="1"/>
      <w:numFmt w:val="bullet"/>
      <w:lvlText w:val=""/>
      <w:lvlJc w:val="left"/>
      <w:pPr>
        <w:ind w:left="4320" w:hanging="360"/>
      </w:pPr>
      <w:rPr>
        <w:rFonts w:ascii="Wingdings" w:hAnsi="Wingdings" w:hint="default"/>
      </w:rPr>
    </w:lvl>
    <w:lvl w:ilvl="6" w:tplc="B4547136" w:tentative="1">
      <w:start w:val="1"/>
      <w:numFmt w:val="bullet"/>
      <w:lvlText w:val=""/>
      <w:lvlJc w:val="left"/>
      <w:pPr>
        <w:ind w:left="5040" w:hanging="360"/>
      </w:pPr>
      <w:rPr>
        <w:rFonts w:ascii="Symbol" w:hAnsi="Symbol" w:hint="default"/>
      </w:rPr>
    </w:lvl>
    <w:lvl w:ilvl="7" w:tplc="8B1630B2" w:tentative="1">
      <w:start w:val="1"/>
      <w:numFmt w:val="bullet"/>
      <w:lvlText w:val="o"/>
      <w:lvlJc w:val="left"/>
      <w:pPr>
        <w:ind w:left="5760" w:hanging="360"/>
      </w:pPr>
      <w:rPr>
        <w:rFonts w:ascii="Courier New" w:hAnsi="Courier New" w:cs="Courier New" w:hint="default"/>
      </w:rPr>
    </w:lvl>
    <w:lvl w:ilvl="8" w:tplc="85023CC8" w:tentative="1">
      <w:start w:val="1"/>
      <w:numFmt w:val="bullet"/>
      <w:lvlText w:val=""/>
      <w:lvlJc w:val="left"/>
      <w:pPr>
        <w:ind w:left="6480" w:hanging="360"/>
      </w:pPr>
      <w:rPr>
        <w:rFonts w:ascii="Wingdings" w:hAnsi="Wingdings" w:hint="default"/>
      </w:rPr>
    </w:lvl>
  </w:abstractNum>
  <w:abstractNum w:abstractNumId="15" w15:restartNumberingAfterBreak="0">
    <w:nsid w:val="408D1FC4"/>
    <w:multiLevelType w:val="multilevel"/>
    <w:tmpl w:val="5E64B39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9F6F20"/>
    <w:multiLevelType w:val="multilevel"/>
    <w:tmpl w:val="FC6077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BF4279E"/>
    <w:multiLevelType w:val="hybridMultilevel"/>
    <w:tmpl w:val="4D7E5A6C"/>
    <w:lvl w:ilvl="0" w:tplc="8AAAFB84">
      <w:start w:val="1"/>
      <w:numFmt w:val="decimal"/>
      <w:lvlText w:val="%1."/>
      <w:lvlJc w:val="left"/>
      <w:pPr>
        <w:ind w:left="720" w:hanging="360"/>
      </w:pPr>
    </w:lvl>
    <w:lvl w:ilvl="1" w:tplc="5CFEF21C">
      <w:start w:val="1"/>
      <w:numFmt w:val="lowerLetter"/>
      <w:lvlText w:val="%2."/>
      <w:lvlJc w:val="left"/>
      <w:pPr>
        <w:ind w:left="1440" w:hanging="360"/>
      </w:pPr>
    </w:lvl>
    <w:lvl w:ilvl="2" w:tplc="04130005" w:tentative="1">
      <w:start w:val="1"/>
      <w:numFmt w:val="lowerRoman"/>
      <w:lvlText w:val="%3."/>
      <w:lvlJc w:val="right"/>
      <w:pPr>
        <w:ind w:left="2160" w:hanging="180"/>
      </w:pPr>
    </w:lvl>
    <w:lvl w:ilvl="3" w:tplc="04130001" w:tentative="1">
      <w:start w:val="1"/>
      <w:numFmt w:val="decimal"/>
      <w:lvlText w:val="%4."/>
      <w:lvlJc w:val="left"/>
      <w:pPr>
        <w:ind w:left="2880" w:hanging="360"/>
      </w:pPr>
    </w:lvl>
    <w:lvl w:ilvl="4" w:tplc="04130003" w:tentative="1">
      <w:start w:val="1"/>
      <w:numFmt w:val="lowerLetter"/>
      <w:lvlText w:val="%5."/>
      <w:lvlJc w:val="left"/>
      <w:pPr>
        <w:ind w:left="3600" w:hanging="360"/>
      </w:pPr>
    </w:lvl>
    <w:lvl w:ilvl="5" w:tplc="04130005" w:tentative="1">
      <w:start w:val="1"/>
      <w:numFmt w:val="lowerRoman"/>
      <w:lvlText w:val="%6."/>
      <w:lvlJc w:val="right"/>
      <w:pPr>
        <w:ind w:left="4320" w:hanging="180"/>
      </w:pPr>
    </w:lvl>
    <w:lvl w:ilvl="6" w:tplc="04130001" w:tentative="1">
      <w:start w:val="1"/>
      <w:numFmt w:val="decimal"/>
      <w:lvlText w:val="%7."/>
      <w:lvlJc w:val="left"/>
      <w:pPr>
        <w:ind w:left="5040" w:hanging="360"/>
      </w:pPr>
    </w:lvl>
    <w:lvl w:ilvl="7" w:tplc="04130003" w:tentative="1">
      <w:start w:val="1"/>
      <w:numFmt w:val="lowerLetter"/>
      <w:lvlText w:val="%8."/>
      <w:lvlJc w:val="left"/>
      <w:pPr>
        <w:ind w:left="5760" w:hanging="360"/>
      </w:pPr>
    </w:lvl>
    <w:lvl w:ilvl="8" w:tplc="04130005" w:tentative="1">
      <w:start w:val="1"/>
      <w:numFmt w:val="lowerRoman"/>
      <w:lvlText w:val="%9."/>
      <w:lvlJc w:val="right"/>
      <w:pPr>
        <w:ind w:left="6480" w:hanging="180"/>
      </w:pPr>
    </w:lvl>
  </w:abstractNum>
  <w:abstractNum w:abstractNumId="18" w15:restartNumberingAfterBreak="0">
    <w:nsid w:val="4D7F4BA5"/>
    <w:multiLevelType w:val="hybridMultilevel"/>
    <w:tmpl w:val="7D9C2B78"/>
    <w:lvl w:ilvl="0" w:tplc="0413000F">
      <w:start w:val="1"/>
      <w:numFmt w:val="bullet"/>
      <w:lvlText w:val=""/>
      <w:lvlJc w:val="left"/>
      <w:pPr>
        <w:ind w:left="947" w:hanging="360"/>
      </w:pPr>
      <w:rPr>
        <w:rFonts w:ascii="Symbol" w:hAnsi="Symbol" w:hint="default"/>
      </w:rPr>
    </w:lvl>
    <w:lvl w:ilvl="1" w:tplc="04130019" w:tentative="1">
      <w:start w:val="1"/>
      <w:numFmt w:val="bullet"/>
      <w:lvlText w:val="o"/>
      <w:lvlJc w:val="left"/>
      <w:pPr>
        <w:ind w:left="1667" w:hanging="360"/>
      </w:pPr>
      <w:rPr>
        <w:rFonts w:ascii="Courier New" w:hAnsi="Courier New" w:cs="Courier New" w:hint="default"/>
      </w:rPr>
    </w:lvl>
    <w:lvl w:ilvl="2" w:tplc="0413001B" w:tentative="1">
      <w:start w:val="1"/>
      <w:numFmt w:val="bullet"/>
      <w:lvlText w:val=""/>
      <w:lvlJc w:val="left"/>
      <w:pPr>
        <w:ind w:left="2387" w:hanging="360"/>
      </w:pPr>
      <w:rPr>
        <w:rFonts w:ascii="Wingdings" w:hAnsi="Wingdings" w:hint="default"/>
      </w:rPr>
    </w:lvl>
    <w:lvl w:ilvl="3" w:tplc="0413000F" w:tentative="1">
      <w:start w:val="1"/>
      <w:numFmt w:val="bullet"/>
      <w:lvlText w:val=""/>
      <w:lvlJc w:val="left"/>
      <w:pPr>
        <w:ind w:left="3107" w:hanging="360"/>
      </w:pPr>
      <w:rPr>
        <w:rFonts w:ascii="Symbol" w:hAnsi="Symbol" w:hint="default"/>
      </w:rPr>
    </w:lvl>
    <w:lvl w:ilvl="4" w:tplc="04130019" w:tentative="1">
      <w:start w:val="1"/>
      <w:numFmt w:val="bullet"/>
      <w:lvlText w:val="o"/>
      <w:lvlJc w:val="left"/>
      <w:pPr>
        <w:ind w:left="3827" w:hanging="360"/>
      </w:pPr>
      <w:rPr>
        <w:rFonts w:ascii="Courier New" w:hAnsi="Courier New" w:cs="Courier New" w:hint="default"/>
      </w:rPr>
    </w:lvl>
    <w:lvl w:ilvl="5" w:tplc="0413001B" w:tentative="1">
      <w:start w:val="1"/>
      <w:numFmt w:val="bullet"/>
      <w:lvlText w:val=""/>
      <w:lvlJc w:val="left"/>
      <w:pPr>
        <w:ind w:left="4547" w:hanging="360"/>
      </w:pPr>
      <w:rPr>
        <w:rFonts w:ascii="Wingdings" w:hAnsi="Wingdings" w:hint="default"/>
      </w:rPr>
    </w:lvl>
    <w:lvl w:ilvl="6" w:tplc="0413000F" w:tentative="1">
      <w:start w:val="1"/>
      <w:numFmt w:val="bullet"/>
      <w:lvlText w:val=""/>
      <w:lvlJc w:val="left"/>
      <w:pPr>
        <w:ind w:left="5267" w:hanging="360"/>
      </w:pPr>
      <w:rPr>
        <w:rFonts w:ascii="Symbol" w:hAnsi="Symbol" w:hint="default"/>
      </w:rPr>
    </w:lvl>
    <w:lvl w:ilvl="7" w:tplc="04130019" w:tentative="1">
      <w:start w:val="1"/>
      <w:numFmt w:val="bullet"/>
      <w:lvlText w:val="o"/>
      <w:lvlJc w:val="left"/>
      <w:pPr>
        <w:ind w:left="5987" w:hanging="360"/>
      </w:pPr>
      <w:rPr>
        <w:rFonts w:ascii="Courier New" w:hAnsi="Courier New" w:cs="Courier New" w:hint="default"/>
      </w:rPr>
    </w:lvl>
    <w:lvl w:ilvl="8" w:tplc="0413001B" w:tentative="1">
      <w:start w:val="1"/>
      <w:numFmt w:val="bullet"/>
      <w:lvlText w:val=""/>
      <w:lvlJc w:val="left"/>
      <w:pPr>
        <w:ind w:left="6707" w:hanging="360"/>
      </w:pPr>
      <w:rPr>
        <w:rFonts w:ascii="Wingdings" w:hAnsi="Wingdings" w:hint="default"/>
      </w:rPr>
    </w:lvl>
  </w:abstractNum>
  <w:abstractNum w:abstractNumId="19" w15:restartNumberingAfterBreak="0">
    <w:nsid w:val="4ED509A2"/>
    <w:multiLevelType w:val="multilevel"/>
    <w:tmpl w:val="30B2AC84"/>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0866250"/>
    <w:multiLevelType w:val="multilevel"/>
    <w:tmpl w:val="9B16277E"/>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21" w15:restartNumberingAfterBreak="0">
    <w:nsid w:val="51586151"/>
    <w:multiLevelType w:val="multilevel"/>
    <w:tmpl w:val="D64CACFA"/>
    <w:lvl w:ilvl="0">
      <w:start w:val="1"/>
      <w:numFmt w:val="bullet"/>
      <w:lvlText w:val=""/>
      <w:lvlJc w:val="left"/>
      <w:pPr>
        <w:ind w:left="227" w:hanging="227"/>
      </w:pPr>
      <w:rPr>
        <w:rFonts w:ascii="Symbol" w:hAnsi="Symbo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23" w15:restartNumberingAfterBreak="0">
    <w:nsid w:val="57B15A55"/>
    <w:multiLevelType w:val="hybridMultilevel"/>
    <w:tmpl w:val="742C1C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3FD30AD"/>
    <w:multiLevelType w:val="multilevel"/>
    <w:tmpl w:val="0413001D"/>
    <w:lvl w:ilvl="0">
      <w:start w:val="1"/>
      <w:numFmt w:val="bullet"/>
      <w:lvlText w:val="•"/>
      <w:lvlJc w:val="left"/>
      <w:pPr>
        <w:ind w:left="360" w:hanging="360"/>
      </w:pPr>
      <w:rPr>
        <w:rFonts w:ascii="Arial" w:hAnsi="Arial" w:hint="default"/>
        <w:sz w:val="16"/>
      </w:rPr>
    </w:lvl>
    <w:lvl w:ilvl="1">
      <w:start w:val="1"/>
      <w:numFmt w:val="bullet"/>
      <w:lvlText w:val="-"/>
      <w:lvlJc w:val="left"/>
      <w:pPr>
        <w:ind w:left="720" w:hanging="360"/>
      </w:pPr>
      <w:rPr>
        <w:rFonts w:ascii="Courier New" w:hAnsi="Courier New"/>
        <w:sz w:val="16"/>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A451E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7E72E98"/>
    <w:multiLevelType w:val="multilevel"/>
    <w:tmpl w:val="2B3AD3CC"/>
    <w:lvl w:ilvl="0">
      <w:start w:val="1"/>
      <w:numFmt w:val="bullet"/>
      <w:lvlText w:val="•"/>
      <w:lvlJc w:val="left"/>
      <w:pPr>
        <w:ind w:left="227" w:hanging="227"/>
      </w:pPr>
      <w:rPr>
        <w:rFonts w:ascii="Arial" w:hAnsi="Arial" w:hint="default"/>
        <w:sz w:val="16"/>
      </w:rPr>
    </w:lvl>
    <w:lvl w:ilvl="1">
      <w:start w:val="1"/>
      <w:numFmt w:val="bullet"/>
      <w:lvlText w:val="-"/>
      <w:lvlJc w:val="left"/>
      <w:pPr>
        <w:ind w:left="454" w:hanging="227"/>
      </w:pPr>
      <w:rPr>
        <w:rFonts w:ascii="Courier New" w:hAnsi="Courier New" w:hint="default"/>
        <w:sz w:val="16"/>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A542842"/>
    <w:multiLevelType w:val="multilevel"/>
    <w:tmpl w:val="5E38F3A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17"/>
  </w:num>
  <w:num w:numId="7">
    <w:abstractNumId w:val="14"/>
  </w:num>
  <w:num w:numId="8">
    <w:abstractNumId w:val="24"/>
  </w:num>
  <w:num w:numId="9">
    <w:abstractNumId w:val="26"/>
  </w:num>
  <w:num w:numId="10">
    <w:abstractNumId w:val="6"/>
  </w:num>
  <w:num w:numId="11">
    <w:abstractNumId w:val="18"/>
  </w:num>
  <w:num w:numId="12">
    <w:abstractNumId w:val="13"/>
  </w:num>
  <w:num w:numId="13">
    <w:abstractNumId w:val="25"/>
  </w:num>
  <w:num w:numId="14">
    <w:abstractNumId w:val="12"/>
  </w:num>
  <w:num w:numId="15">
    <w:abstractNumId w:val="15"/>
  </w:num>
  <w:num w:numId="16">
    <w:abstractNumId w:val="19"/>
  </w:num>
  <w:num w:numId="17">
    <w:abstractNumId w:val="11"/>
  </w:num>
  <w:num w:numId="18">
    <w:abstractNumId w:val="16"/>
    <w:lvlOverride w:ilvl="0">
      <w:lvl w:ilvl="0">
        <w:start w:val="1"/>
        <w:numFmt w:val="bullet"/>
        <w:lvlText w:val=""/>
        <w:lvlJc w:val="left"/>
        <w:pPr>
          <w:ind w:left="227" w:hanging="227"/>
        </w:pPr>
        <w:rPr>
          <w:rFonts w:ascii="Symbol" w:hAnsi="Symbol" w:hint="default"/>
          <w:sz w:val="20"/>
        </w:rPr>
      </w:lvl>
    </w:lvlOverride>
    <w:lvlOverride w:ilvl="1">
      <w:lvl w:ilvl="1">
        <w:start w:val="1"/>
        <w:numFmt w:val="bullet"/>
        <w:lvlText w:val="-"/>
        <w:lvlJc w:val="left"/>
        <w:pPr>
          <w:ind w:left="454" w:hanging="227"/>
        </w:pPr>
        <w:rPr>
          <w:rFonts w:ascii="Courier New" w:hAnsi="Courier New" w:hint="default"/>
          <w:sz w:val="2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19">
    <w:abstractNumId w:val="1"/>
  </w:num>
  <w:num w:numId="20">
    <w:abstractNumId w:val="1"/>
  </w:num>
  <w:num w:numId="21">
    <w:abstractNumId w:val="0"/>
  </w:num>
  <w:num w:numId="22">
    <w:abstractNumId w:val="0"/>
  </w:num>
  <w:num w:numId="23">
    <w:abstractNumId w:val="1"/>
  </w:num>
  <w:num w:numId="24">
    <w:abstractNumId w:val="18"/>
  </w:num>
  <w:num w:numId="25">
    <w:abstractNumId w:val="18"/>
  </w:num>
  <w:num w:numId="26">
    <w:abstractNumId w:val="4"/>
  </w:num>
  <w:num w:numId="27">
    <w:abstractNumId w:val="4"/>
  </w:num>
  <w:num w:numId="28">
    <w:abstractNumId w:val="27"/>
  </w:num>
  <w:num w:numId="29">
    <w:abstractNumId w:val="12"/>
  </w:num>
  <w:num w:numId="30">
    <w:abstractNumId w:val="5"/>
  </w:num>
  <w:num w:numId="31">
    <w:abstractNumId w:val="20"/>
  </w:num>
  <w:num w:numId="32">
    <w:abstractNumId w:val="9"/>
  </w:num>
  <w:num w:numId="33">
    <w:abstractNumId w:val="21"/>
  </w:num>
  <w:num w:numId="34">
    <w:abstractNumId w:val="7"/>
  </w:num>
  <w:num w:numId="35">
    <w:abstractNumId w:val="10"/>
  </w:num>
  <w:num w:numId="36">
    <w:abstractNumId w:val="22"/>
  </w:num>
  <w:num w:numId="37">
    <w:abstractNumId w:val="8"/>
  </w:num>
  <w:num w:numId="38">
    <w:abstractNumId w:val="3"/>
  </w:num>
  <w:num w:numId="39">
    <w:abstractNumId w:val="10"/>
  </w:num>
  <w:num w:numId="40">
    <w:abstractNumId w:val="22"/>
  </w:num>
  <w:num w:numId="41">
    <w:abstractNumId w:val="8"/>
  </w:num>
  <w:num w:numId="42">
    <w:abstractNumId w:val="3"/>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05A"/>
    <w:rsid w:val="00012AFA"/>
    <w:rsid w:val="00017C57"/>
    <w:rsid w:val="00020B64"/>
    <w:rsid w:val="000417A1"/>
    <w:rsid w:val="000418E5"/>
    <w:rsid w:val="00042049"/>
    <w:rsid w:val="000506F8"/>
    <w:rsid w:val="00050743"/>
    <w:rsid w:val="00055A4B"/>
    <w:rsid w:val="00070796"/>
    <w:rsid w:val="00071277"/>
    <w:rsid w:val="000742B5"/>
    <w:rsid w:val="00084CB9"/>
    <w:rsid w:val="000962BB"/>
    <w:rsid w:val="000A666C"/>
    <w:rsid w:val="000B61B9"/>
    <w:rsid w:val="000C1735"/>
    <w:rsid w:val="000C4290"/>
    <w:rsid w:val="000C512C"/>
    <w:rsid w:val="000D03A5"/>
    <w:rsid w:val="000D226C"/>
    <w:rsid w:val="000D4574"/>
    <w:rsid w:val="000F33B3"/>
    <w:rsid w:val="00100CBD"/>
    <w:rsid w:val="00100D7A"/>
    <w:rsid w:val="00111E05"/>
    <w:rsid w:val="00115283"/>
    <w:rsid w:val="001210B4"/>
    <w:rsid w:val="00124EA9"/>
    <w:rsid w:val="00125358"/>
    <w:rsid w:val="001410A5"/>
    <w:rsid w:val="00143A9C"/>
    <w:rsid w:val="0014684E"/>
    <w:rsid w:val="00146B36"/>
    <w:rsid w:val="00165095"/>
    <w:rsid w:val="00177046"/>
    <w:rsid w:val="00185A52"/>
    <w:rsid w:val="001A439E"/>
    <w:rsid w:val="001A63A1"/>
    <w:rsid w:val="001B1512"/>
    <w:rsid w:val="001C3F17"/>
    <w:rsid w:val="001C50FC"/>
    <w:rsid w:val="001D49B8"/>
    <w:rsid w:val="001E1229"/>
    <w:rsid w:val="001E30DD"/>
    <w:rsid w:val="001E3ADB"/>
    <w:rsid w:val="001F3BFB"/>
    <w:rsid w:val="00201EAF"/>
    <w:rsid w:val="0020379C"/>
    <w:rsid w:val="00203C3D"/>
    <w:rsid w:val="00204B4B"/>
    <w:rsid w:val="0021160C"/>
    <w:rsid w:val="00216D16"/>
    <w:rsid w:val="00217C55"/>
    <w:rsid w:val="002201A8"/>
    <w:rsid w:val="00230046"/>
    <w:rsid w:val="0023513C"/>
    <w:rsid w:val="00237D84"/>
    <w:rsid w:val="0024071A"/>
    <w:rsid w:val="00241172"/>
    <w:rsid w:val="002430BF"/>
    <w:rsid w:val="00253EA6"/>
    <w:rsid w:val="00256AE9"/>
    <w:rsid w:val="002604D3"/>
    <w:rsid w:val="002626E0"/>
    <w:rsid w:val="00267B36"/>
    <w:rsid w:val="00274A16"/>
    <w:rsid w:val="002A6CA8"/>
    <w:rsid w:val="002C36B2"/>
    <w:rsid w:val="002C62F2"/>
    <w:rsid w:val="002E3B9D"/>
    <w:rsid w:val="002E4754"/>
    <w:rsid w:val="002E63C0"/>
    <w:rsid w:val="002F31FE"/>
    <w:rsid w:val="002F37AB"/>
    <w:rsid w:val="002F705E"/>
    <w:rsid w:val="00326248"/>
    <w:rsid w:val="00336067"/>
    <w:rsid w:val="00341C4D"/>
    <w:rsid w:val="00344F71"/>
    <w:rsid w:val="00356060"/>
    <w:rsid w:val="003620C7"/>
    <w:rsid w:val="0036240A"/>
    <w:rsid w:val="0036405A"/>
    <w:rsid w:val="00365A80"/>
    <w:rsid w:val="00371FF3"/>
    <w:rsid w:val="00372677"/>
    <w:rsid w:val="00373EAD"/>
    <w:rsid w:val="0037427A"/>
    <w:rsid w:val="00375472"/>
    <w:rsid w:val="003761B3"/>
    <w:rsid w:val="003848FB"/>
    <w:rsid w:val="003A13EA"/>
    <w:rsid w:val="003A161E"/>
    <w:rsid w:val="003B01B9"/>
    <w:rsid w:val="003B0D11"/>
    <w:rsid w:val="003B298D"/>
    <w:rsid w:val="003C14B7"/>
    <w:rsid w:val="003D0BAE"/>
    <w:rsid w:val="003E1E96"/>
    <w:rsid w:val="003E2C31"/>
    <w:rsid w:val="003E483E"/>
    <w:rsid w:val="003F0134"/>
    <w:rsid w:val="003F2F2F"/>
    <w:rsid w:val="003F3BB9"/>
    <w:rsid w:val="003F6353"/>
    <w:rsid w:val="003F6C28"/>
    <w:rsid w:val="00400CFC"/>
    <w:rsid w:val="00433ED1"/>
    <w:rsid w:val="004408E4"/>
    <w:rsid w:val="004414AB"/>
    <w:rsid w:val="004614A0"/>
    <w:rsid w:val="00464374"/>
    <w:rsid w:val="00466BDA"/>
    <w:rsid w:val="004776AB"/>
    <w:rsid w:val="0048375D"/>
    <w:rsid w:val="00486ED2"/>
    <w:rsid w:val="00495B36"/>
    <w:rsid w:val="00497ABB"/>
    <w:rsid w:val="004A18A2"/>
    <w:rsid w:val="004A23EA"/>
    <w:rsid w:val="004A544C"/>
    <w:rsid w:val="004C36DA"/>
    <w:rsid w:val="004C5C32"/>
    <w:rsid w:val="004D0BB2"/>
    <w:rsid w:val="004D1698"/>
    <w:rsid w:val="004D4D2F"/>
    <w:rsid w:val="004D7CC9"/>
    <w:rsid w:val="004F0C98"/>
    <w:rsid w:val="0052111F"/>
    <w:rsid w:val="005403F7"/>
    <w:rsid w:val="005501D5"/>
    <w:rsid w:val="00551149"/>
    <w:rsid w:val="005565F0"/>
    <w:rsid w:val="00567ED4"/>
    <w:rsid w:val="00573D63"/>
    <w:rsid w:val="00583601"/>
    <w:rsid w:val="00590D35"/>
    <w:rsid w:val="005A1F0C"/>
    <w:rsid w:val="005A5B07"/>
    <w:rsid w:val="005A5E34"/>
    <w:rsid w:val="005B2D93"/>
    <w:rsid w:val="005B2F3D"/>
    <w:rsid w:val="005B4AB2"/>
    <w:rsid w:val="005B575D"/>
    <w:rsid w:val="005C16B5"/>
    <w:rsid w:val="005C2A6E"/>
    <w:rsid w:val="005D6CEC"/>
    <w:rsid w:val="005D701C"/>
    <w:rsid w:val="005F3676"/>
    <w:rsid w:val="00605775"/>
    <w:rsid w:val="00607447"/>
    <w:rsid w:val="00607FEA"/>
    <w:rsid w:val="006141A2"/>
    <w:rsid w:val="00617006"/>
    <w:rsid w:val="00624E7D"/>
    <w:rsid w:val="00630F1E"/>
    <w:rsid w:val="00635467"/>
    <w:rsid w:val="00635F37"/>
    <w:rsid w:val="006413D9"/>
    <w:rsid w:val="00654FEE"/>
    <w:rsid w:val="00660585"/>
    <w:rsid w:val="00686433"/>
    <w:rsid w:val="00686F19"/>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B6A"/>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29D6"/>
    <w:rsid w:val="00837A0C"/>
    <w:rsid w:val="00840509"/>
    <w:rsid w:val="00844DE0"/>
    <w:rsid w:val="0085125D"/>
    <w:rsid w:val="008526B5"/>
    <w:rsid w:val="008541CC"/>
    <w:rsid w:val="0085520F"/>
    <w:rsid w:val="00857FCB"/>
    <w:rsid w:val="008666D6"/>
    <w:rsid w:val="00871AA0"/>
    <w:rsid w:val="00872931"/>
    <w:rsid w:val="00890DA6"/>
    <w:rsid w:val="00896E2F"/>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19F4"/>
    <w:rsid w:val="00940043"/>
    <w:rsid w:val="00960C5B"/>
    <w:rsid w:val="0096585C"/>
    <w:rsid w:val="009731BB"/>
    <w:rsid w:val="00977C07"/>
    <w:rsid w:val="00984FD7"/>
    <w:rsid w:val="00985BED"/>
    <w:rsid w:val="009925E2"/>
    <w:rsid w:val="009A1772"/>
    <w:rsid w:val="009A4BE1"/>
    <w:rsid w:val="009A664B"/>
    <w:rsid w:val="009A7030"/>
    <w:rsid w:val="009B2AF4"/>
    <w:rsid w:val="009C00E0"/>
    <w:rsid w:val="009C2C04"/>
    <w:rsid w:val="009C2E52"/>
    <w:rsid w:val="009F0A61"/>
    <w:rsid w:val="00A01B33"/>
    <w:rsid w:val="00A07FC5"/>
    <w:rsid w:val="00A11B66"/>
    <w:rsid w:val="00A15DB2"/>
    <w:rsid w:val="00A311AF"/>
    <w:rsid w:val="00A33847"/>
    <w:rsid w:val="00A3584D"/>
    <w:rsid w:val="00A50654"/>
    <w:rsid w:val="00A6248C"/>
    <w:rsid w:val="00A70928"/>
    <w:rsid w:val="00A8107D"/>
    <w:rsid w:val="00A8532A"/>
    <w:rsid w:val="00A85DD7"/>
    <w:rsid w:val="00A91DA5"/>
    <w:rsid w:val="00A958BD"/>
    <w:rsid w:val="00AB1016"/>
    <w:rsid w:val="00AC0E57"/>
    <w:rsid w:val="00AC5050"/>
    <w:rsid w:val="00AC6737"/>
    <w:rsid w:val="00AE0781"/>
    <w:rsid w:val="00AE39C1"/>
    <w:rsid w:val="00AE6307"/>
    <w:rsid w:val="00AF4876"/>
    <w:rsid w:val="00B00B7C"/>
    <w:rsid w:val="00B21FAC"/>
    <w:rsid w:val="00B2486E"/>
    <w:rsid w:val="00B33172"/>
    <w:rsid w:val="00B37A68"/>
    <w:rsid w:val="00B41E19"/>
    <w:rsid w:val="00B43003"/>
    <w:rsid w:val="00B465E3"/>
    <w:rsid w:val="00B576CA"/>
    <w:rsid w:val="00B823B1"/>
    <w:rsid w:val="00B85260"/>
    <w:rsid w:val="00B90E6A"/>
    <w:rsid w:val="00B95931"/>
    <w:rsid w:val="00BA67D3"/>
    <w:rsid w:val="00BB20FF"/>
    <w:rsid w:val="00BC1CB7"/>
    <w:rsid w:val="00BE2D57"/>
    <w:rsid w:val="00BE4649"/>
    <w:rsid w:val="00BE4715"/>
    <w:rsid w:val="00C1705A"/>
    <w:rsid w:val="00C22599"/>
    <w:rsid w:val="00C36671"/>
    <w:rsid w:val="00C40464"/>
    <w:rsid w:val="00C45E4B"/>
    <w:rsid w:val="00C52713"/>
    <w:rsid w:val="00C57444"/>
    <w:rsid w:val="00C6694F"/>
    <w:rsid w:val="00C85A27"/>
    <w:rsid w:val="00C92B60"/>
    <w:rsid w:val="00CA1B56"/>
    <w:rsid w:val="00CA56D4"/>
    <w:rsid w:val="00CB0148"/>
    <w:rsid w:val="00CB6E70"/>
    <w:rsid w:val="00CC101E"/>
    <w:rsid w:val="00CD1354"/>
    <w:rsid w:val="00CE1EE7"/>
    <w:rsid w:val="00CE46AF"/>
    <w:rsid w:val="00D01C2E"/>
    <w:rsid w:val="00D06B6E"/>
    <w:rsid w:val="00D11880"/>
    <w:rsid w:val="00D3317B"/>
    <w:rsid w:val="00D33AD8"/>
    <w:rsid w:val="00D364BD"/>
    <w:rsid w:val="00D45398"/>
    <w:rsid w:val="00D66E71"/>
    <w:rsid w:val="00D85FC5"/>
    <w:rsid w:val="00D87DAC"/>
    <w:rsid w:val="00DA3B54"/>
    <w:rsid w:val="00DA6F0C"/>
    <w:rsid w:val="00DB2BE7"/>
    <w:rsid w:val="00DB6A81"/>
    <w:rsid w:val="00DE0766"/>
    <w:rsid w:val="00DF08F9"/>
    <w:rsid w:val="00E12AF3"/>
    <w:rsid w:val="00E13E67"/>
    <w:rsid w:val="00E238E8"/>
    <w:rsid w:val="00E24E69"/>
    <w:rsid w:val="00E412E4"/>
    <w:rsid w:val="00E56A12"/>
    <w:rsid w:val="00E57FE9"/>
    <w:rsid w:val="00E70940"/>
    <w:rsid w:val="00E87A6D"/>
    <w:rsid w:val="00EB0D74"/>
    <w:rsid w:val="00EB1243"/>
    <w:rsid w:val="00EB40BA"/>
    <w:rsid w:val="00EC5CDB"/>
    <w:rsid w:val="00ED57C7"/>
    <w:rsid w:val="00ED6BD8"/>
    <w:rsid w:val="00ED77A3"/>
    <w:rsid w:val="00EE51ED"/>
    <w:rsid w:val="00EE56C5"/>
    <w:rsid w:val="00EE6875"/>
    <w:rsid w:val="00EE7AD9"/>
    <w:rsid w:val="00F07ACE"/>
    <w:rsid w:val="00F20E52"/>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892D34"/>
  <w15:docId w15:val="{6C69AA4E-5AEC-4B8E-A81F-47CA0BCE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1705A"/>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3848FB"/>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CD1354"/>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CD1354"/>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CD1354"/>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CD1354"/>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CD1354"/>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CD1354"/>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CD1354"/>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CD1354"/>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CD1354"/>
    <w:rPr>
      <w:rFonts w:cs="Segoe UI"/>
      <w:szCs w:val="18"/>
    </w:rPr>
  </w:style>
  <w:style w:type="character" w:customStyle="1" w:styleId="BallontekstChar">
    <w:name w:val="Ballontekst Char"/>
    <w:basedOn w:val="Standaardalinea-lettertype"/>
    <w:link w:val="Ballontekst"/>
    <w:semiHidden/>
    <w:rsid w:val="00CD1354"/>
    <w:rPr>
      <w:rFonts w:ascii="Arial" w:hAnsi="Arial" w:cs="Segoe UI"/>
      <w:szCs w:val="18"/>
    </w:rPr>
  </w:style>
  <w:style w:type="paragraph" w:customStyle="1" w:styleId="Colofontekst">
    <w:name w:val="Colofontekst"/>
    <w:basedOn w:val="Standaard"/>
    <w:next w:val="Standaard"/>
    <w:uiPriority w:val="4"/>
    <w:qFormat/>
    <w:rsid w:val="00CD1354"/>
    <w:rPr>
      <w:sz w:val="18"/>
    </w:rPr>
  </w:style>
  <w:style w:type="character" w:styleId="GevolgdeHyperlink">
    <w:name w:val="FollowedHyperlink"/>
    <w:basedOn w:val="Standaardalinea-lettertype"/>
    <w:uiPriority w:val="4"/>
    <w:rsid w:val="00CD1354"/>
    <w:rPr>
      <w:color w:val="002C64"/>
      <w:u w:val="single"/>
    </w:rPr>
  </w:style>
  <w:style w:type="character" w:styleId="Hyperlink">
    <w:name w:val="Hyperlink"/>
    <w:basedOn w:val="Standaardalinea-lettertype"/>
    <w:uiPriority w:val="99"/>
    <w:unhideWhenUsed/>
    <w:rsid w:val="00CD1354"/>
    <w:rPr>
      <w:color w:val="002C64"/>
      <w:u w:val="single"/>
    </w:rPr>
  </w:style>
  <w:style w:type="paragraph" w:styleId="Inhopg1">
    <w:name w:val="toc 1"/>
    <w:basedOn w:val="Standaard"/>
    <w:next w:val="Standaard"/>
    <w:autoRedefine/>
    <w:uiPriority w:val="39"/>
    <w:rsid w:val="00CD1354"/>
    <w:pPr>
      <w:spacing w:after="100"/>
    </w:pPr>
  </w:style>
  <w:style w:type="paragraph" w:styleId="Inhopg2">
    <w:name w:val="toc 2"/>
    <w:basedOn w:val="Standaard"/>
    <w:next w:val="Standaard"/>
    <w:autoRedefine/>
    <w:uiPriority w:val="39"/>
    <w:unhideWhenUsed/>
    <w:rsid w:val="00CD1354"/>
    <w:pPr>
      <w:spacing w:after="100"/>
    </w:pPr>
  </w:style>
  <w:style w:type="paragraph" w:styleId="Inhopg3">
    <w:name w:val="toc 3"/>
    <w:basedOn w:val="Standaard"/>
    <w:next w:val="Standaard"/>
    <w:autoRedefine/>
    <w:uiPriority w:val="39"/>
    <w:unhideWhenUsed/>
    <w:rsid w:val="00CD1354"/>
    <w:pPr>
      <w:spacing w:after="100"/>
      <w:ind w:left="567"/>
    </w:pPr>
  </w:style>
  <w:style w:type="paragraph" w:styleId="Inhopg4">
    <w:name w:val="toc 4"/>
    <w:basedOn w:val="Standaard"/>
    <w:next w:val="Standaard"/>
    <w:autoRedefine/>
    <w:semiHidden/>
    <w:unhideWhenUsed/>
    <w:rsid w:val="00CD1354"/>
    <w:pPr>
      <w:spacing w:after="100"/>
    </w:pPr>
  </w:style>
  <w:style w:type="paragraph" w:styleId="Inhopg5">
    <w:name w:val="toc 5"/>
    <w:basedOn w:val="Standaard"/>
    <w:next w:val="Standaard"/>
    <w:autoRedefine/>
    <w:semiHidden/>
    <w:unhideWhenUsed/>
    <w:rsid w:val="00CD1354"/>
    <w:pPr>
      <w:spacing w:after="100"/>
    </w:pPr>
  </w:style>
  <w:style w:type="paragraph" w:styleId="Inhopg6">
    <w:name w:val="toc 6"/>
    <w:basedOn w:val="Standaard"/>
    <w:next w:val="Standaard"/>
    <w:autoRedefine/>
    <w:semiHidden/>
    <w:unhideWhenUsed/>
    <w:rsid w:val="00CD1354"/>
    <w:pPr>
      <w:spacing w:after="100"/>
    </w:pPr>
  </w:style>
  <w:style w:type="paragraph" w:styleId="Inhopg7">
    <w:name w:val="toc 7"/>
    <w:basedOn w:val="Standaard"/>
    <w:next w:val="Standaard"/>
    <w:autoRedefine/>
    <w:semiHidden/>
    <w:unhideWhenUsed/>
    <w:rsid w:val="00CD1354"/>
    <w:pPr>
      <w:spacing w:after="100"/>
    </w:pPr>
  </w:style>
  <w:style w:type="paragraph" w:styleId="Inhopg8">
    <w:name w:val="toc 8"/>
    <w:basedOn w:val="Standaard"/>
    <w:next w:val="Standaard"/>
    <w:autoRedefine/>
    <w:semiHidden/>
    <w:unhideWhenUsed/>
    <w:rsid w:val="00CD1354"/>
    <w:pPr>
      <w:spacing w:after="100"/>
    </w:pPr>
  </w:style>
  <w:style w:type="paragraph" w:styleId="Inhopg9">
    <w:name w:val="toc 9"/>
    <w:basedOn w:val="Standaard"/>
    <w:next w:val="Standaard"/>
    <w:autoRedefine/>
    <w:semiHidden/>
    <w:unhideWhenUsed/>
    <w:rsid w:val="00CD1354"/>
    <w:pPr>
      <w:spacing w:after="100"/>
    </w:pPr>
  </w:style>
  <w:style w:type="paragraph" w:customStyle="1" w:styleId="Introductie">
    <w:name w:val="Introductie"/>
    <w:basedOn w:val="Standaard"/>
    <w:next w:val="Standaard"/>
    <w:uiPriority w:val="2"/>
    <w:qFormat/>
    <w:rsid w:val="00CD1354"/>
    <w:pPr>
      <w:spacing w:after="250" w:line="330" w:lineRule="atLeast"/>
    </w:pPr>
    <w:rPr>
      <w:b/>
      <w:sz w:val="24"/>
      <w:lang w:val="fr-FR"/>
    </w:rPr>
  </w:style>
  <w:style w:type="character" w:customStyle="1" w:styleId="Kop1Char">
    <w:name w:val="Kop 1 Char"/>
    <w:aliases w:val="Webversie Char, titel document Char"/>
    <w:link w:val="Kop1"/>
    <w:uiPriority w:val="5"/>
    <w:rsid w:val="003848FB"/>
    <w:rPr>
      <w:rFonts w:ascii="Arial" w:hAnsi="Arial"/>
      <w:bCs/>
      <w:color w:val="002C64"/>
      <w:kern w:val="32"/>
      <w:sz w:val="60"/>
      <w:szCs w:val="32"/>
    </w:rPr>
  </w:style>
  <w:style w:type="character" w:customStyle="1" w:styleId="Kop2Char">
    <w:name w:val="Kop 2 Char"/>
    <w:aliases w:val="Kop 2 Hoofdstuktitel Char"/>
    <w:link w:val="Kop2"/>
    <w:uiPriority w:val="1"/>
    <w:rsid w:val="00CD1354"/>
    <w:rPr>
      <w:rFonts w:ascii="Arial" w:hAnsi="Arial" w:cs="Courier New"/>
      <w:color w:val="00A9F3"/>
      <w:sz w:val="40"/>
      <w:szCs w:val="50"/>
    </w:rPr>
  </w:style>
  <w:style w:type="character" w:customStyle="1" w:styleId="Kop3Char">
    <w:name w:val="Kop 3 Char"/>
    <w:aliases w:val="Kop 3 Paragraaftitel Char"/>
    <w:link w:val="Kop3"/>
    <w:uiPriority w:val="1"/>
    <w:rsid w:val="00CD1354"/>
    <w:rPr>
      <w:rFonts w:ascii="Arial" w:hAnsi="Arial"/>
      <w:bCs/>
      <w:color w:val="00A9F3"/>
      <w:sz w:val="24"/>
      <w:szCs w:val="26"/>
    </w:rPr>
  </w:style>
  <w:style w:type="character" w:customStyle="1" w:styleId="Kop4Char">
    <w:name w:val="Kop 4 Char"/>
    <w:basedOn w:val="Standaardalinea-lettertype"/>
    <w:link w:val="Kop4"/>
    <w:uiPriority w:val="1"/>
    <w:rsid w:val="00CD1354"/>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CD1354"/>
    <w:rPr>
      <w:rFonts w:ascii="Arial" w:eastAsiaTheme="majorEastAsia" w:hAnsi="Arial" w:cstheme="majorBidi"/>
      <w:b/>
      <w:i/>
      <w:color w:val="00A9F3"/>
    </w:rPr>
  </w:style>
  <w:style w:type="character" w:customStyle="1" w:styleId="Kop6Char">
    <w:name w:val="Kop 6 Char"/>
    <w:basedOn w:val="Standaardalinea-lettertype"/>
    <w:link w:val="Kop6"/>
    <w:uiPriority w:val="1"/>
    <w:rsid w:val="00CD1354"/>
    <w:rPr>
      <w:rFonts w:ascii="Arial" w:eastAsiaTheme="majorEastAsia" w:hAnsi="Arial" w:cstheme="majorBidi"/>
      <w:i/>
      <w:color w:val="00A9F3"/>
    </w:rPr>
  </w:style>
  <w:style w:type="character" w:customStyle="1" w:styleId="Kop7Char">
    <w:name w:val="Kop 7 Char"/>
    <w:basedOn w:val="Standaardalinea-lettertype"/>
    <w:link w:val="Kop7"/>
    <w:uiPriority w:val="1"/>
    <w:rsid w:val="00CD1354"/>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CD1354"/>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CD1354"/>
    <w:rPr>
      <w:rFonts w:ascii="Arial" w:eastAsiaTheme="majorEastAsia" w:hAnsi="Arial" w:cstheme="majorBidi"/>
      <w:iCs/>
      <w:color w:val="00A9F3"/>
      <w:szCs w:val="21"/>
    </w:rPr>
  </w:style>
  <w:style w:type="paragraph" w:styleId="Kopvaninhoudsopgave">
    <w:name w:val="TOC Heading"/>
    <w:basedOn w:val="Kop2"/>
    <w:next w:val="Standaard"/>
    <w:uiPriority w:val="39"/>
    <w:unhideWhenUsed/>
    <w:rsid w:val="00CD1354"/>
    <w:pPr>
      <w:keepLines/>
      <w:outlineLvl w:val="9"/>
    </w:pPr>
    <w:rPr>
      <w:rFonts w:eastAsiaTheme="majorEastAsia" w:cstheme="majorBidi"/>
      <w:bCs/>
    </w:rPr>
  </w:style>
  <w:style w:type="paragraph" w:styleId="Koptekst">
    <w:name w:val="header"/>
    <w:basedOn w:val="Standaard"/>
    <w:link w:val="KoptekstChar"/>
    <w:unhideWhenUsed/>
    <w:rsid w:val="00CD1354"/>
    <w:pPr>
      <w:tabs>
        <w:tab w:val="center" w:pos="4513"/>
        <w:tab w:val="right" w:pos="9026"/>
      </w:tabs>
      <w:spacing w:line="240" w:lineRule="auto"/>
    </w:pPr>
  </w:style>
  <w:style w:type="character" w:customStyle="1" w:styleId="KoptekstChar">
    <w:name w:val="Koptekst Char"/>
    <w:basedOn w:val="Standaardalinea-lettertype"/>
    <w:link w:val="Koptekst"/>
    <w:rsid w:val="00CD1354"/>
    <w:rPr>
      <w:rFonts w:ascii="Arial" w:hAnsi="Arial"/>
    </w:rPr>
  </w:style>
  <w:style w:type="paragraph" w:styleId="Lijstalinea">
    <w:name w:val="List Paragraph"/>
    <w:basedOn w:val="Standaard"/>
    <w:unhideWhenUsed/>
    <w:rsid w:val="00CD1354"/>
    <w:pPr>
      <w:contextualSpacing/>
    </w:pPr>
  </w:style>
  <w:style w:type="paragraph" w:customStyle="1" w:styleId="Ondertiteldocument">
    <w:name w:val="Ondertitel document"/>
    <w:basedOn w:val="Standaard"/>
    <w:next w:val="Standaard"/>
    <w:uiPriority w:val="2"/>
    <w:qFormat/>
    <w:rsid w:val="00CD1354"/>
    <w:pPr>
      <w:spacing w:after="800" w:line="640" w:lineRule="atLeast"/>
    </w:pPr>
    <w:rPr>
      <w:color w:val="00A9F3"/>
      <w:sz w:val="48"/>
    </w:rPr>
  </w:style>
  <w:style w:type="table" w:styleId="Onopgemaaktetabel1">
    <w:name w:val="Plain Table 1"/>
    <w:basedOn w:val="Standaardtabel"/>
    <w:uiPriority w:val="41"/>
    <w:rsid w:val="00CD1354"/>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CD1354"/>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CD1354"/>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CD1354"/>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CD1354"/>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CD1354"/>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CD1354"/>
  </w:style>
  <w:style w:type="numbering" w:customStyle="1" w:styleId="Stijl1">
    <w:name w:val="Stijl1"/>
    <w:uiPriority w:val="99"/>
    <w:rsid w:val="00CD1354"/>
    <w:pPr>
      <w:numPr>
        <w:numId w:val="35"/>
      </w:numPr>
    </w:pPr>
  </w:style>
  <w:style w:type="table" w:styleId="Tabelraster">
    <w:name w:val="Table Grid"/>
    <w:basedOn w:val="Standaardtabel"/>
    <w:rsid w:val="00CD1354"/>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CD1354"/>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CD1354"/>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CD1354"/>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CD1354"/>
    <w:pPr>
      <w:keepLines/>
      <w:pBdr>
        <w:top w:val="single" w:sz="6" w:space="10" w:color="101010"/>
        <w:left w:val="single" w:sz="6" w:space="12" w:color="101010"/>
        <w:bottom w:val="single" w:sz="6" w:space="10" w:color="101010"/>
        <w:right w:val="single" w:sz="6" w:space="12" w:color="101010"/>
      </w:pBdr>
      <w:spacing w:before="200" w:after="200"/>
    </w:pPr>
  </w:style>
  <w:style w:type="paragraph" w:customStyle="1" w:styleId="Uitgelichtgeel">
    <w:name w:val="Uitgelicht geel"/>
    <w:basedOn w:val="Uitgelichtkader"/>
    <w:next w:val="Standaard"/>
    <w:uiPriority w:val="3"/>
    <w:qFormat/>
    <w:rsid w:val="00CD1354"/>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CD1354"/>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uiPriority w:val="3"/>
    <w:qFormat/>
    <w:rsid w:val="00CD1354"/>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CD1354"/>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CD1354"/>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CD1354"/>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CD1354"/>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CD1354"/>
    <w:pPr>
      <w:numPr>
        <w:numId w:val="36"/>
      </w:numPr>
    </w:pPr>
  </w:style>
  <w:style w:type="numbering" w:customStyle="1" w:styleId="VNGGenummerdelijst">
    <w:name w:val="VNG Genummerde lijst"/>
    <w:uiPriority w:val="99"/>
    <w:rsid w:val="00CD1354"/>
    <w:pPr>
      <w:numPr>
        <w:numId w:val="37"/>
      </w:numPr>
    </w:pPr>
  </w:style>
  <w:style w:type="numbering" w:customStyle="1" w:styleId="VNGOngenummerdelijst">
    <w:name w:val="VNG Ongenummerde lijst"/>
    <w:uiPriority w:val="99"/>
    <w:rsid w:val="00CD1354"/>
    <w:pPr>
      <w:numPr>
        <w:numId w:val="38"/>
      </w:numPr>
    </w:pPr>
  </w:style>
  <w:style w:type="table" w:customStyle="1" w:styleId="VNGtabelgroen">
    <w:name w:val="VNG tabel groen"/>
    <w:basedOn w:val="Standaardtabel"/>
    <w:uiPriority w:val="99"/>
    <w:rsid w:val="00CD1354"/>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CD1354"/>
    <w:rPr>
      <w:color w:val="000000" w:themeColor="text1"/>
    </w:rPr>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CD1354"/>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CD1354"/>
    <w:rPr>
      <w:color w:val="000000" w:themeColor="text1"/>
    </w:rPr>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CD1354"/>
    <w:rPr>
      <w:color w:val="000000" w:themeColor="text1"/>
    </w:rPr>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CD1354"/>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CD1354"/>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CD1354"/>
    <w:rPr>
      <w:vertAlign w:val="superscript"/>
    </w:rPr>
  </w:style>
  <w:style w:type="paragraph" w:styleId="Voetnoottekst">
    <w:name w:val="footnote text"/>
    <w:basedOn w:val="Standaard"/>
    <w:link w:val="VoetnoottekstChar"/>
    <w:semiHidden/>
    <w:unhideWhenUsed/>
    <w:rsid w:val="00CD1354"/>
    <w:pPr>
      <w:spacing w:line="240" w:lineRule="auto"/>
    </w:pPr>
  </w:style>
  <w:style w:type="character" w:customStyle="1" w:styleId="VoetnoottekstChar">
    <w:name w:val="Voetnoottekst Char"/>
    <w:basedOn w:val="Standaardalinea-lettertype"/>
    <w:link w:val="Voetnoottekst"/>
    <w:semiHidden/>
    <w:rsid w:val="00CD1354"/>
    <w:rPr>
      <w:rFonts w:ascii="Arial" w:hAnsi="Arial"/>
    </w:rPr>
  </w:style>
  <w:style w:type="paragraph" w:styleId="Voettekst">
    <w:name w:val="footer"/>
    <w:basedOn w:val="Standaard"/>
    <w:link w:val="VoettekstChar"/>
    <w:unhideWhenUsed/>
    <w:rsid w:val="00CD1354"/>
    <w:pPr>
      <w:tabs>
        <w:tab w:val="center" w:pos="4513"/>
        <w:tab w:val="right" w:pos="9026"/>
      </w:tabs>
      <w:spacing w:line="240" w:lineRule="auto"/>
    </w:pPr>
  </w:style>
  <w:style w:type="character" w:customStyle="1" w:styleId="VoettekstChar">
    <w:name w:val="Voettekst Char"/>
    <w:basedOn w:val="Standaardalinea-lettertype"/>
    <w:link w:val="Voettekst"/>
    <w:rsid w:val="00CD1354"/>
    <w:rPr>
      <w:rFonts w:ascii="Arial" w:hAnsi="Arial"/>
    </w:rPr>
  </w:style>
  <w:style w:type="paragraph" w:customStyle="1" w:styleId="Voettekstzwart">
    <w:name w:val="Voettekst zwart"/>
    <w:basedOn w:val="Standaard"/>
    <w:uiPriority w:val="4"/>
    <w:rsid w:val="00CD1354"/>
    <w:pPr>
      <w:spacing w:after="250" w:line="180" w:lineRule="atLeast"/>
    </w:pPr>
    <w:rPr>
      <w:sz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er" Target="footer2.xml" Id="rId14" /><Relationship Type="http://schemas.openxmlformats.org/officeDocument/2006/relationships/footnotes" Target="footnotes.xml" Id="rId9" /></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s://www.vng.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vng\VNG\VNG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2A5EC1300FA38F4A9D7BD9418E2F495E" ma:contentTypeVersion="0" ma:contentTypeDescription="Een nieuw document maken." ma:contentTypeScope="" ma:versionID="03ec44f2ad06a73d0969f43aeff0d874">
  <xsd:schema xmlns:xsd="http://www.w3.org/2001/XMLSchema" xmlns:xs="http://www.w3.org/2001/XMLSchema" xmlns:p="http://schemas.microsoft.com/office/2006/metadata/properties" xmlns:ns2="3ab34907-cfea-4875-a9e3-dcc53d1d57a8" targetNamespace="http://schemas.microsoft.com/office/2006/metadata/properties" ma:root="true" ma:fieldsID="a50b0b5b2a71fe9a6a397a69cdd43f4b" ns2:_="">
    <xsd:import namespace="3ab34907-cfea-4875-a9e3-dcc53d1d57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34907-cfea-4875-a9e3-dcc53d1d57a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3D60B95B-1909-49FA-8B80-A0D544C93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34907-cfea-4875-a9e3-dcc53d1d5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2</ap:Pages>
  <ap:Words>967</ap:Words>
  <ap:Characters>5320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VNG leeg</vt:lpstr>
    </vt:vector>
  </ap:TitlesOfParts>
  <ap:LinksUpToDate>false</ap:LinksUpToDate>
  <ap:CharactersWithSpaces>6275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2016-12-22T18:38:00.0000000Z</lastPrinted>
  <dcterms:created xsi:type="dcterms:W3CDTF">2019-01-22T15:19:00.0000000Z</dcterms:created>
  <dcterms:modified xsi:type="dcterms:W3CDTF">2019-01-24T15:28:00.0000000Z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0x010100F319DB40040CDD428BA087E13FB79B34</vt:lpwstr>
  </property>
  <property fmtid="{D5CDD505-2E9C-101B-9397-08002B2CF9AE}" pid="3" name="_dlc_DocIdItemGuid">
    <vt:lpwstr>61e60ae3-97c3-4b1b-b41b-981b9de0c5a5</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