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2F4D08" w:rsidP="002F4D08" w:rsidRDefault="002F4D08">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2F4D08" w:rsidP="002F4D08" w:rsidRDefault="002F4D08">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16 januari tot 1</w:t>
      </w:r>
      <w:r w:rsidR="00D412B7">
        <w:rPr>
          <w:rFonts w:asciiTheme="minorHAnsi" w:hAnsiTheme="minorHAnsi"/>
          <w:sz w:val="20"/>
          <w:szCs w:val="20"/>
          <w:u w:val="single"/>
        </w:rPr>
        <w:t>4</w:t>
      </w:r>
      <w:r>
        <w:rPr>
          <w:rFonts w:asciiTheme="minorHAnsi" w:hAnsiTheme="minorHAnsi"/>
          <w:sz w:val="20"/>
          <w:szCs w:val="20"/>
          <w:u w:val="single"/>
        </w:rPr>
        <w:t xml:space="preserve"> februari </w:t>
      </w:r>
      <w:proofErr w:type="gramStart"/>
      <w:r>
        <w:rPr>
          <w:rFonts w:asciiTheme="minorHAnsi" w:hAnsiTheme="minorHAnsi"/>
          <w:sz w:val="20"/>
          <w:szCs w:val="20"/>
          <w:u w:val="single"/>
        </w:rPr>
        <w:t xml:space="preserve">2019  </w:t>
      </w:r>
      <w:proofErr w:type="gramEnd"/>
      <w:r w:rsidRPr="006566DD">
        <w:rPr>
          <w:rFonts w:asciiTheme="minorHAnsi" w:hAnsiTheme="minorHAnsi"/>
          <w:sz w:val="20"/>
          <w:szCs w:val="20"/>
          <w:u w:val="single"/>
        </w:rPr>
        <w:t xml:space="preserve">- d.d. </w:t>
      </w:r>
      <w:r>
        <w:rPr>
          <w:rFonts w:asciiTheme="minorHAnsi" w:hAnsiTheme="minorHAnsi"/>
          <w:sz w:val="20"/>
          <w:szCs w:val="20"/>
          <w:u w:val="single"/>
        </w:rPr>
        <w:t>14 februari 2019</w:t>
      </w:r>
    </w:p>
    <w:p w:rsidR="002F4D08" w:rsidP="002F4D08" w:rsidRDefault="002F4D08">
      <w:pPr>
        <w:rPr>
          <w:rFonts w:asciiTheme="minorHAnsi" w:hAnsiTheme="minorHAnsi"/>
          <w:sz w:val="20"/>
          <w:szCs w:val="20"/>
          <w:u w:val="single"/>
        </w:rPr>
      </w:pPr>
    </w:p>
    <w:p w:rsidRPr="006566DD" w:rsidR="002F4D08" w:rsidP="002F4D08" w:rsidRDefault="002F4D08">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2F4D08" w:rsidTr="00D412B7">
        <w:trPr>
          <w:trHeight w:val="1550"/>
        </w:trPr>
        <w:tc>
          <w:tcPr>
            <w:tcW w:w="1433"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2F4D08" w:rsidP="00236578" w:rsidRDefault="002F4D08">
            <w:pPr>
              <w:rPr>
                <w:rFonts w:asciiTheme="minorHAnsi" w:hAnsiTheme="minorHAnsi"/>
                <w:b/>
                <w:bCs/>
                <w:color w:val="000000"/>
                <w:sz w:val="20"/>
                <w:szCs w:val="20"/>
              </w:rPr>
            </w:pPr>
          </w:p>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2F4D08" w:rsidP="00236578" w:rsidRDefault="002F4D08">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2F4D08" w:rsidTr="00D412B7">
        <w:trPr>
          <w:trHeight w:val="300"/>
        </w:trPr>
        <w:tc>
          <w:tcPr>
            <w:tcW w:w="1433" w:type="dxa"/>
            <w:tcBorders>
              <w:bottom w:val="single" w:color="auto" w:sz="4" w:space="0"/>
            </w:tcBorders>
            <w:shd w:val="clear" w:color="000000" w:fill="538DD5"/>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6566DD" w:rsidR="002F4D08" w:rsidP="00236578" w:rsidRDefault="002F4D0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2F4D08" w:rsidP="00236578" w:rsidRDefault="002F4D08">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FF100E" w:rsidR="002F4D08" w:rsidTr="00D4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F4D08" w:rsidR="002F4D08" w:rsidP="00236578" w:rsidRDefault="002F4D08">
            <w:pPr>
              <w:rPr>
                <w:rFonts w:ascii="Calibri" w:hAnsi="Calibri"/>
                <w:color w:val="000000"/>
                <w:sz w:val="20"/>
                <w:szCs w:val="20"/>
                <w:lang w:val="en-GB"/>
              </w:rPr>
            </w:pPr>
            <w:r w:rsidRPr="002F4D08">
              <w:rPr>
                <w:rFonts w:ascii="Calibri" w:hAnsi="Calibri"/>
                <w:color w:val="000000"/>
                <w:sz w:val="20"/>
                <w:szCs w:val="20"/>
              </w:rPr>
              <w:t>31-jan-19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2F4D08" w:rsidR="002F4D08" w:rsidP="00236578" w:rsidRDefault="002F4D08">
            <w:pPr>
              <w:rPr>
                <w:rFonts w:asciiTheme="minorHAnsi" w:hAnsiTheme="minorHAnsi"/>
                <w:color w:val="000000"/>
                <w:sz w:val="20"/>
                <w:szCs w:val="20"/>
                <w:lang w:val="en-GB"/>
              </w:rPr>
            </w:pPr>
            <w:r w:rsidRPr="002F4D08">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2F4D08" w:rsidR="002F4D08" w:rsidP="00236578" w:rsidRDefault="002F4D08">
            <w:pPr>
              <w:rPr>
                <w:rFonts w:ascii="Calibri" w:hAnsi="Calibri"/>
                <w:color w:val="000000"/>
                <w:sz w:val="20"/>
                <w:szCs w:val="20"/>
                <w:lang w:val="en-GB"/>
              </w:rPr>
            </w:pPr>
            <w:proofErr w:type="spellStart"/>
            <w:r w:rsidRPr="002F4D08">
              <w:rPr>
                <w:rFonts w:ascii="Calibri" w:hAnsi="Calibri"/>
                <w:color w:val="000000"/>
                <w:sz w:val="20"/>
                <w:szCs w:val="20"/>
                <w:lang w:val="en-GB"/>
              </w:rPr>
              <w:t>Besluit</w:t>
            </w:r>
            <w:proofErr w:type="spellEnd"/>
          </w:p>
        </w:tc>
        <w:tc>
          <w:tcPr>
            <w:tcW w:w="5386" w:type="dxa"/>
            <w:tcBorders>
              <w:top w:val="single" w:color="auto" w:sz="4" w:space="0"/>
              <w:left w:val="nil"/>
              <w:bottom w:val="single" w:color="auto" w:sz="4" w:space="0"/>
              <w:right w:val="nil"/>
            </w:tcBorders>
            <w:shd w:val="clear" w:color="auto" w:fill="FFFFFF" w:themeFill="background1"/>
            <w:noWrap/>
          </w:tcPr>
          <w:p w:rsidRPr="002F4D08" w:rsidR="002F4D08" w:rsidP="00236578" w:rsidRDefault="002F4D08">
            <w:pPr>
              <w:rPr>
                <w:rFonts w:ascii="Calibri" w:hAnsi="Calibri"/>
                <w:color w:val="000000"/>
                <w:sz w:val="20"/>
                <w:szCs w:val="20"/>
              </w:rPr>
            </w:pPr>
            <w:r w:rsidRPr="002F4D08">
              <w:rPr>
                <w:rFonts w:ascii="Calibri" w:hAnsi="Calibri"/>
                <w:color w:val="000000"/>
                <w:sz w:val="20"/>
                <w:szCs w:val="20"/>
              </w:rPr>
              <w:t>Voorstel voor een besluit van de Raad betreffende het namens de Europese Unie in het Gemengd Comité van de EER in te nemen standpunt over een wijziging van bijlage II (Technische voorschriften, normen, keuring en certificatie) en bijlage XI (Elektronische communicatie, audiovisuele diensten en informatiemaatschappij) bij de EER-overeenkomst</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F4D08" w:rsidR="002F4D08" w:rsidP="00236578" w:rsidRDefault="00A802CA">
            <w:pPr>
              <w:rPr>
                <w:sz w:val="20"/>
                <w:szCs w:val="20"/>
              </w:rPr>
            </w:pPr>
            <w:hyperlink w:history="1" r:id="rId8">
              <w:r w:rsidRPr="002F4D08" w:rsidR="002F4D08">
                <w:rPr>
                  <w:rStyle w:val="Hyperlink"/>
                  <w:rFonts w:ascii="Calibri" w:hAnsi="Calibri"/>
                  <w:sz w:val="20"/>
                  <w:szCs w:val="20"/>
                </w:rPr>
                <w:t>COM (2019) 31</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F4D08" w:rsidR="002F4D08" w:rsidP="00236578" w:rsidRDefault="002F4D08">
            <w:pPr>
              <w:rPr>
                <w:rFonts w:cs="Arial" w:asciiTheme="minorHAnsi" w:hAnsiTheme="minorHAnsi"/>
                <w:sz w:val="20"/>
                <w:szCs w:val="20"/>
              </w:rPr>
            </w:pPr>
            <w:r w:rsidRPr="002F4D08">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A075A4" w:rsidP="00236578" w:rsidRDefault="00A075A4">
            <w:pPr>
              <w:rPr>
                <w:rFonts w:asciiTheme="minorHAnsi" w:hAnsiTheme="minorHAnsi"/>
                <w:iCs/>
                <w:sz w:val="20"/>
                <w:szCs w:val="20"/>
                <w:u w:val="single"/>
              </w:rPr>
            </w:pPr>
            <w:r w:rsidRPr="00A075A4">
              <w:rPr>
                <w:rFonts w:asciiTheme="minorHAnsi" w:hAnsiTheme="minorHAnsi"/>
                <w:iCs/>
                <w:sz w:val="20"/>
                <w:szCs w:val="20"/>
                <w:u w:val="single"/>
              </w:rPr>
              <w:t>Behandelvoorstel:</w:t>
            </w:r>
            <w:r w:rsidRPr="00A075A4">
              <w:rPr>
                <w:rFonts w:asciiTheme="minorHAnsi" w:hAnsiTheme="minorHAnsi"/>
                <w:iCs/>
                <w:sz w:val="20"/>
                <w:szCs w:val="20"/>
              </w:rPr>
              <w:t xml:space="preserve"> Voor kennisgeving aannemen.</w:t>
            </w:r>
          </w:p>
          <w:p w:rsidRPr="00A075A4" w:rsidR="002F4D08" w:rsidP="00236578" w:rsidRDefault="002F4D08">
            <w:pPr>
              <w:rPr>
                <w:rFonts w:asciiTheme="minorHAnsi" w:hAnsiTheme="minorHAnsi"/>
                <w:iCs/>
                <w:sz w:val="20"/>
                <w:szCs w:val="20"/>
                <w:u w:val="single"/>
              </w:rPr>
            </w:pPr>
            <w:r w:rsidRPr="00FF100E">
              <w:rPr>
                <w:rFonts w:asciiTheme="minorHAnsi" w:hAnsiTheme="minorHAnsi"/>
                <w:iCs/>
                <w:sz w:val="20"/>
                <w:szCs w:val="20"/>
                <w:u w:val="single"/>
              </w:rPr>
              <w:t>Noot:</w:t>
            </w:r>
            <w:r w:rsidRPr="00FF100E">
              <w:rPr>
                <w:rFonts w:asciiTheme="minorHAnsi" w:hAnsiTheme="minorHAnsi"/>
                <w:iCs/>
                <w:sz w:val="20"/>
                <w:szCs w:val="20"/>
              </w:rPr>
              <w:t xml:space="preserve"> </w:t>
            </w:r>
            <w:r w:rsidRPr="00FF100E" w:rsidR="00FF100E">
              <w:rPr>
                <w:rFonts w:asciiTheme="minorHAnsi" w:hAnsiTheme="minorHAnsi"/>
                <w:sz w:val="20"/>
                <w:szCs w:val="20"/>
              </w:rPr>
              <w:t xml:space="preserve">Met het ontwerpbesluit van het Gemengd Comité van de EER wordt het </w:t>
            </w:r>
            <w:proofErr w:type="gramStart"/>
            <w:r w:rsidRPr="00FF100E" w:rsidR="00FF100E">
              <w:rPr>
                <w:rFonts w:asciiTheme="minorHAnsi" w:hAnsiTheme="minorHAnsi"/>
                <w:sz w:val="20"/>
                <w:szCs w:val="20"/>
              </w:rPr>
              <w:t>reeds</w:t>
            </w:r>
            <w:proofErr w:type="gramEnd"/>
            <w:r w:rsidRPr="00FF100E" w:rsidR="00FF100E">
              <w:rPr>
                <w:rFonts w:asciiTheme="minorHAnsi" w:hAnsiTheme="minorHAnsi"/>
                <w:sz w:val="20"/>
                <w:szCs w:val="20"/>
              </w:rPr>
              <w:t xml:space="preserve"> bestaande EU-beleid uitgebreid tot de EER-/EVA-staten (Noorwegen, IJsland en Liechtenstein).</w:t>
            </w:r>
          </w:p>
        </w:tc>
      </w:tr>
      <w:tr w:rsidRPr="00FF100E" w:rsidR="002F4D08" w:rsidTr="00D4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F100E" w:rsidR="002F4D08" w:rsidP="00236578" w:rsidRDefault="002F4D08">
            <w:pPr>
              <w:rPr>
                <w:rFonts w:asciiTheme="minorHAnsi" w:hAnsiTheme="minorHAnsi"/>
                <w:color w:val="000000"/>
                <w:sz w:val="20"/>
                <w:szCs w:val="20"/>
                <w:lang w:val="en-GB"/>
              </w:rPr>
            </w:pPr>
            <w:r w:rsidRPr="00FF100E">
              <w:rPr>
                <w:rFonts w:ascii="Calibri" w:hAnsi="Calibri"/>
                <w:color w:val="000000"/>
                <w:sz w:val="20"/>
                <w:szCs w:val="20"/>
                <w:lang w:val="en-GB"/>
              </w:rPr>
              <w:t>16-jan-19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F100E" w:rsidR="002F4D08" w:rsidP="00236578" w:rsidRDefault="002F4D08">
            <w:pPr>
              <w:rPr>
                <w:rFonts w:asciiTheme="minorHAnsi" w:hAnsiTheme="minorHAnsi"/>
                <w:color w:val="000000"/>
                <w:sz w:val="20"/>
                <w:szCs w:val="20"/>
                <w:lang w:val="en-GB"/>
              </w:rPr>
            </w:pPr>
            <w:r w:rsidRPr="00FF100E">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F100E" w:rsidR="002F4D08" w:rsidP="00236578" w:rsidRDefault="002F4D08">
            <w:pPr>
              <w:rPr>
                <w:rFonts w:asciiTheme="minorHAnsi" w:hAnsiTheme="minorHAnsi"/>
                <w:color w:val="000000"/>
                <w:sz w:val="20"/>
                <w:szCs w:val="20"/>
                <w:lang w:val="en-GB"/>
              </w:rPr>
            </w:pPr>
            <w:proofErr w:type="spellStart"/>
            <w:r w:rsidRPr="00FF100E">
              <w:rPr>
                <w:rFonts w:asciiTheme="minorHAnsi" w:hAnsiTheme="minorHAnsi"/>
                <w:color w:val="000000"/>
                <w:sz w:val="20"/>
                <w:szCs w:val="20"/>
                <w:lang w:val="en-GB"/>
              </w:rPr>
              <w:t>Raadpleging</w:t>
            </w:r>
            <w:proofErr w:type="spellEnd"/>
          </w:p>
        </w:tc>
        <w:tc>
          <w:tcPr>
            <w:tcW w:w="5386" w:type="dxa"/>
            <w:tcBorders>
              <w:top w:val="single" w:color="auto" w:sz="4" w:space="0"/>
              <w:left w:val="nil"/>
              <w:bottom w:val="single" w:color="auto" w:sz="4" w:space="0"/>
              <w:right w:val="nil"/>
            </w:tcBorders>
            <w:shd w:val="clear" w:color="auto" w:fill="FFFFFF" w:themeFill="background1"/>
            <w:noWrap/>
          </w:tcPr>
          <w:p w:rsidRPr="002F4D08" w:rsidR="002F4D08" w:rsidP="00236578" w:rsidRDefault="002F4D08">
            <w:pPr>
              <w:rPr>
                <w:rFonts w:asciiTheme="minorHAnsi" w:hAnsiTheme="minorHAnsi"/>
                <w:color w:val="000000"/>
                <w:sz w:val="20"/>
                <w:szCs w:val="20"/>
                <w:lang w:val="en-GB"/>
              </w:rPr>
            </w:pPr>
            <w:r w:rsidRPr="002F4D08">
              <w:rPr>
                <w:rFonts w:ascii="Calibri" w:hAnsi="Calibri"/>
                <w:color w:val="000000"/>
                <w:sz w:val="20"/>
                <w:szCs w:val="20"/>
                <w:lang w:val="en-GB"/>
              </w:rPr>
              <w:t>Light deployment regime for small-area wireless access points</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F4D08" w:rsidR="002F4D08" w:rsidP="00236578" w:rsidRDefault="00A802CA">
            <w:pPr>
              <w:rPr>
                <w:rFonts w:asciiTheme="minorHAnsi" w:hAnsiTheme="minorHAnsi"/>
                <w:color w:val="0000FF"/>
                <w:sz w:val="20"/>
                <w:szCs w:val="20"/>
                <w:u w:val="single"/>
                <w:lang w:val="en-GB"/>
              </w:rPr>
            </w:pPr>
            <w:hyperlink w:history="1" r:id="rId9">
              <w:r w:rsidRPr="002F4D08" w:rsidR="002F4D08">
                <w:rPr>
                  <w:rStyle w:val="Hyperlink"/>
                  <w:rFonts w:ascii="Calibri" w:hAnsi="Calibr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F4D08" w:rsidR="002F4D08" w:rsidP="00236578" w:rsidRDefault="002F4D08">
            <w:pPr>
              <w:rPr>
                <w:rFonts w:cs="Arial" w:asciiTheme="minorHAnsi" w:hAnsiTheme="minorHAnsi"/>
                <w:sz w:val="20"/>
                <w:szCs w:val="20"/>
                <w:lang w:val="en-GB"/>
              </w:rPr>
            </w:pPr>
            <w:r w:rsidRPr="002F4D08">
              <w:rPr>
                <w:rFonts w:cs="Arial" w:asciiTheme="minorHAnsi" w:hAnsiTheme="minorHAnsi"/>
                <w:sz w:val="20"/>
                <w:szCs w:val="20"/>
                <w:lang w:val="en-GB"/>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A075A4" w:rsidR="00A075A4" w:rsidP="002F4D08" w:rsidRDefault="00A075A4">
            <w:pPr>
              <w:rPr>
                <w:rFonts w:asciiTheme="minorHAnsi" w:hAnsiTheme="minorHAnsi"/>
                <w:iCs/>
                <w:sz w:val="20"/>
                <w:szCs w:val="20"/>
              </w:rPr>
            </w:pPr>
            <w:r w:rsidRPr="00A075A4">
              <w:rPr>
                <w:rFonts w:asciiTheme="minorHAnsi" w:hAnsiTheme="minorHAnsi"/>
                <w:iCs/>
                <w:sz w:val="20"/>
                <w:szCs w:val="20"/>
                <w:u w:val="single"/>
              </w:rPr>
              <w:t>Behandelvoorstel:</w:t>
            </w:r>
            <w:r w:rsidRPr="00A075A4">
              <w:rPr>
                <w:rFonts w:asciiTheme="minorHAnsi" w:hAnsiTheme="minorHAnsi"/>
                <w:iCs/>
                <w:sz w:val="20"/>
                <w:szCs w:val="20"/>
              </w:rPr>
              <w:t xml:space="preserve"> Voor kennisgeving aannemen.</w:t>
            </w:r>
            <w:r>
              <w:rPr>
                <w:rFonts w:asciiTheme="minorHAnsi" w:hAnsiTheme="minorHAnsi"/>
                <w:iCs/>
                <w:sz w:val="20"/>
                <w:szCs w:val="20"/>
              </w:rPr>
              <w:t xml:space="preserve"> </w:t>
            </w:r>
          </w:p>
          <w:p w:rsidRPr="00A075A4" w:rsidR="002F4D08" w:rsidP="002F4D08" w:rsidRDefault="002F4D08">
            <w:pPr>
              <w:rPr>
                <w:rFonts w:asciiTheme="minorHAnsi" w:hAnsiTheme="minorHAnsi"/>
                <w:iCs/>
                <w:sz w:val="20"/>
                <w:szCs w:val="20"/>
                <w:u w:val="single"/>
              </w:rPr>
            </w:pPr>
            <w:r w:rsidRPr="006F6821">
              <w:rPr>
                <w:rFonts w:asciiTheme="minorHAnsi" w:hAnsiTheme="minorHAnsi"/>
                <w:iCs/>
                <w:sz w:val="20"/>
                <w:szCs w:val="20"/>
                <w:u w:val="single"/>
              </w:rPr>
              <w:t>Noot:</w:t>
            </w:r>
            <w:r w:rsidRPr="006F6821" w:rsidR="00FF100E">
              <w:rPr>
                <w:rFonts w:asciiTheme="minorHAnsi" w:hAnsiTheme="minorHAnsi"/>
                <w:iCs/>
                <w:sz w:val="20"/>
                <w:szCs w:val="20"/>
              </w:rPr>
              <w:t xml:space="preserve"> </w:t>
            </w:r>
            <w:r w:rsidR="00A075A4">
              <w:rPr>
                <w:rFonts w:asciiTheme="minorHAnsi" w:hAnsiTheme="minorHAnsi"/>
                <w:iCs/>
                <w:sz w:val="20"/>
                <w:szCs w:val="20"/>
              </w:rPr>
              <w:t xml:space="preserve">Het </w:t>
            </w:r>
            <w:r w:rsidR="00A075A4">
              <w:rPr>
                <w:rFonts w:asciiTheme="minorHAnsi" w:hAnsiTheme="minorHAnsi"/>
                <w:sz w:val="20"/>
                <w:szCs w:val="20"/>
              </w:rPr>
              <w:t xml:space="preserve">ministerie is niet </w:t>
            </w:r>
            <w:proofErr w:type="gramStart"/>
            <w:r w:rsidR="00A075A4">
              <w:rPr>
                <w:rFonts w:asciiTheme="minorHAnsi" w:hAnsiTheme="minorHAnsi"/>
                <w:sz w:val="20"/>
                <w:szCs w:val="20"/>
              </w:rPr>
              <w:t xml:space="preserve">voornemens  </w:t>
            </w:r>
            <w:proofErr w:type="gramEnd"/>
            <w:r w:rsidR="00A075A4">
              <w:rPr>
                <w:rFonts w:asciiTheme="minorHAnsi" w:hAnsiTheme="minorHAnsi"/>
                <w:sz w:val="20"/>
                <w:szCs w:val="20"/>
              </w:rPr>
              <w:t xml:space="preserve">op de raadpleging reageren. </w:t>
            </w:r>
            <w:r w:rsidRPr="00A075A4" w:rsidR="00A075A4">
              <w:rPr>
                <w:rFonts w:asciiTheme="minorHAnsi" w:hAnsiTheme="minorHAnsi"/>
                <w:sz w:val="20"/>
                <w:szCs w:val="20"/>
              </w:rPr>
              <w:t xml:space="preserve">De enquête is bedoeld voor partijen die zelf antennes plaatsen en mobiele netwerken uitrollen. De enquête is niet bedoeld voor of gericht aan een beleidsvormende eenheid zoals het ministerie. </w:t>
            </w:r>
          </w:p>
        </w:tc>
      </w:tr>
      <w:tr w:rsidRPr="00FF100E" w:rsidR="00D412B7" w:rsidTr="00D4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5"/>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412B7" w:rsidR="00D412B7" w:rsidP="007C4E0C" w:rsidRDefault="00D412B7">
            <w:pPr>
              <w:rPr>
                <w:rFonts w:asciiTheme="minorHAnsi" w:hAnsiTheme="minorHAnsi"/>
                <w:color w:val="000000"/>
                <w:sz w:val="20"/>
                <w:szCs w:val="20"/>
              </w:rPr>
            </w:pPr>
            <w:r w:rsidRPr="00D412B7">
              <w:rPr>
                <w:rFonts w:ascii="Calibri" w:hAnsi="Calibri"/>
                <w:color w:val="000000"/>
                <w:sz w:val="20"/>
                <w:szCs w:val="20"/>
              </w:rPr>
              <w:t>11-feb-19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412B7" w:rsidR="00D412B7" w:rsidP="007C4E0C" w:rsidRDefault="00D412B7">
            <w:pPr>
              <w:rPr>
                <w:rFonts w:asciiTheme="minorHAnsi" w:hAnsiTheme="minorHAnsi"/>
                <w:color w:val="000000"/>
                <w:sz w:val="20"/>
                <w:szCs w:val="20"/>
              </w:rPr>
            </w:pPr>
            <w:r w:rsidRPr="00D412B7">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412B7" w:rsidR="00D412B7" w:rsidP="007C4E0C" w:rsidRDefault="00D412B7">
            <w:pPr>
              <w:rPr>
                <w:rFonts w:asciiTheme="minorHAnsi" w:hAnsiTheme="minorHAnsi"/>
                <w:color w:val="000000"/>
                <w:sz w:val="20"/>
                <w:szCs w:val="20"/>
              </w:rPr>
            </w:pPr>
            <w:r w:rsidRPr="00D412B7">
              <w:rPr>
                <w:rFonts w:ascii="Calibri" w:hAnsi="Calibr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D412B7" w:rsidR="00D412B7" w:rsidP="007C4E0C" w:rsidRDefault="00D412B7">
            <w:pPr>
              <w:rPr>
                <w:rFonts w:asciiTheme="minorHAnsi" w:hAnsiTheme="minorHAnsi"/>
                <w:color w:val="000000"/>
                <w:sz w:val="20"/>
                <w:szCs w:val="20"/>
                <w:lang w:val="en-GB"/>
              </w:rPr>
            </w:pPr>
            <w:r w:rsidRPr="00D412B7">
              <w:rPr>
                <w:rFonts w:ascii="Calibri" w:hAnsi="Calibri"/>
                <w:color w:val="000000"/>
                <w:sz w:val="20"/>
                <w:szCs w:val="20"/>
                <w:lang w:val="en-GB"/>
              </w:rPr>
              <w:t>Proposal for a Council Decision on the position to be adopted on behalf of the European Union within the EU-Ukraine Association Council amending Annex XXVII to the Association Agreement between the European Union and the European Atomic Energy Community and their Member States, of the one part, and Ukraine, of the other part</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412B7" w:rsidR="00D412B7" w:rsidP="007C4E0C" w:rsidRDefault="00A802CA">
            <w:pPr>
              <w:rPr>
                <w:rFonts w:asciiTheme="minorHAnsi" w:hAnsiTheme="minorHAnsi"/>
                <w:color w:val="0000FF"/>
                <w:sz w:val="20"/>
                <w:szCs w:val="20"/>
                <w:u w:val="single"/>
                <w:lang w:val="en-GB"/>
              </w:rPr>
            </w:pPr>
            <w:hyperlink w:history="1" r:id="rId10">
              <w:r w:rsidRPr="00D412B7" w:rsidR="00D412B7">
                <w:rPr>
                  <w:rStyle w:val="Hyperlink"/>
                  <w:rFonts w:ascii="Calibri" w:hAnsi="Calibri"/>
                  <w:sz w:val="20"/>
                  <w:szCs w:val="20"/>
                </w:rPr>
                <w:t>COM (2019) 74</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412B7" w:rsidR="00D412B7" w:rsidP="007C4E0C" w:rsidRDefault="00D412B7">
            <w:pPr>
              <w:rPr>
                <w:rFonts w:cs="Arial" w:asciiTheme="minorHAnsi" w:hAnsiTheme="minorHAnsi"/>
                <w:sz w:val="20"/>
                <w:szCs w:val="20"/>
              </w:rPr>
            </w:pPr>
            <w:r w:rsidRPr="00D412B7">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A075A4" w:rsidP="007C4E0C" w:rsidRDefault="00A075A4">
            <w:pPr>
              <w:pStyle w:val="Default"/>
              <w:rPr>
                <w:rFonts w:asciiTheme="minorHAnsi" w:hAnsiTheme="minorHAnsi"/>
                <w:iCs/>
                <w:sz w:val="20"/>
                <w:szCs w:val="20"/>
                <w:u w:val="single"/>
              </w:rPr>
            </w:pPr>
            <w:r w:rsidRPr="00D412B7">
              <w:rPr>
                <w:rFonts w:asciiTheme="minorHAnsi" w:hAnsiTheme="minorHAnsi"/>
                <w:iCs/>
                <w:sz w:val="20"/>
                <w:szCs w:val="20"/>
                <w:u w:val="single"/>
              </w:rPr>
              <w:t xml:space="preserve">Behandelvoorstel: </w:t>
            </w:r>
            <w:r w:rsidRPr="00D412B7">
              <w:rPr>
                <w:rFonts w:asciiTheme="minorHAnsi" w:hAnsiTheme="minorHAnsi"/>
                <w:iCs/>
                <w:sz w:val="20"/>
                <w:szCs w:val="20"/>
              </w:rPr>
              <w:t>Voor kennisgeving aannemen.</w:t>
            </w:r>
          </w:p>
          <w:p w:rsidRPr="00D412B7" w:rsidR="00D412B7" w:rsidP="007C4E0C" w:rsidRDefault="00D412B7">
            <w:pPr>
              <w:pStyle w:val="Default"/>
              <w:rPr>
                <w:rFonts w:asciiTheme="minorHAnsi" w:hAnsiTheme="minorHAnsi"/>
                <w:iCs/>
                <w:sz w:val="20"/>
                <w:szCs w:val="20"/>
                <w:u w:val="single"/>
              </w:rPr>
            </w:pPr>
            <w:r w:rsidRPr="00D412B7">
              <w:rPr>
                <w:rFonts w:asciiTheme="minorHAnsi" w:hAnsiTheme="minorHAnsi"/>
                <w:iCs/>
                <w:sz w:val="20"/>
                <w:szCs w:val="20"/>
                <w:u w:val="single"/>
              </w:rPr>
              <w:t>Noot:</w:t>
            </w:r>
            <w:r w:rsidRPr="00D412B7">
              <w:rPr>
                <w:rFonts w:asciiTheme="minorHAnsi" w:hAnsiTheme="minorHAnsi"/>
                <w:iCs/>
                <w:sz w:val="20"/>
                <w:szCs w:val="20"/>
              </w:rPr>
              <w:t xml:space="preserve"> </w:t>
            </w:r>
            <w:r w:rsidRPr="00D412B7">
              <w:rPr>
                <w:rFonts w:asciiTheme="minorHAnsi" w:hAnsiTheme="minorHAnsi"/>
                <w:sz w:val="20"/>
                <w:szCs w:val="20"/>
              </w:rPr>
              <w:t>Dit</w:t>
            </w:r>
            <w:r w:rsidR="007E0DEE">
              <w:rPr>
                <w:rFonts w:asciiTheme="minorHAnsi" w:hAnsiTheme="minorHAnsi"/>
                <w:sz w:val="20"/>
                <w:szCs w:val="20"/>
              </w:rPr>
              <w:t xml:space="preserve"> voorstel voor een Raads</w:t>
            </w:r>
            <w:r w:rsidRPr="00D412B7">
              <w:rPr>
                <w:rFonts w:asciiTheme="minorHAnsi" w:hAnsiTheme="minorHAnsi"/>
                <w:sz w:val="20"/>
                <w:szCs w:val="20"/>
              </w:rPr>
              <w:t xml:space="preserve">besluit </w:t>
            </w:r>
            <w:r w:rsidR="007E0DEE">
              <w:rPr>
                <w:rFonts w:asciiTheme="minorHAnsi" w:hAnsiTheme="minorHAnsi"/>
                <w:sz w:val="20"/>
                <w:szCs w:val="20"/>
              </w:rPr>
              <w:t xml:space="preserve">betreft het EU-Oekraïne Associatieverdrag in de energiesector. Aangezien </w:t>
            </w:r>
            <w:r w:rsidRPr="00D412B7">
              <w:rPr>
                <w:rFonts w:asciiTheme="minorHAnsi" w:hAnsiTheme="minorHAnsi"/>
                <w:sz w:val="20"/>
                <w:szCs w:val="20"/>
              </w:rPr>
              <w:t xml:space="preserve">veel EU-wetgeving in de energiesector sinds het ondertekenen van </w:t>
            </w:r>
            <w:r w:rsidR="007E0DEE">
              <w:rPr>
                <w:rFonts w:asciiTheme="minorHAnsi" w:hAnsiTheme="minorHAnsi"/>
                <w:sz w:val="20"/>
                <w:szCs w:val="20"/>
              </w:rPr>
              <w:t xml:space="preserve">dit </w:t>
            </w:r>
            <w:r w:rsidRPr="00D412B7">
              <w:rPr>
                <w:rFonts w:asciiTheme="minorHAnsi" w:hAnsiTheme="minorHAnsi"/>
                <w:sz w:val="20"/>
                <w:szCs w:val="20"/>
              </w:rPr>
              <w:t xml:space="preserve">het verdrag is gewijzigd </w:t>
            </w:r>
            <w:r w:rsidR="00596E37">
              <w:rPr>
                <w:rFonts w:asciiTheme="minorHAnsi" w:hAnsiTheme="minorHAnsi"/>
                <w:sz w:val="20"/>
                <w:szCs w:val="20"/>
              </w:rPr>
              <w:t xml:space="preserve">moet de bijlage worden aangepast, waarin de </w:t>
            </w:r>
            <w:r w:rsidRPr="00D412B7">
              <w:rPr>
                <w:rFonts w:asciiTheme="minorHAnsi" w:hAnsiTheme="minorHAnsi"/>
                <w:sz w:val="20"/>
                <w:szCs w:val="20"/>
              </w:rPr>
              <w:t xml:space="preserve">energie gerelateerde </w:t>
            </w:r>
            <w:r w:rsidRPr="00D412B7">
              <w:rPr>
                <w:rFonts w:asciiTheme="minorHAnsi" w:hAnsiTheme="minorHAnsi"/>
                <w:sz w:val="20"/>
                <w:szCs w:val="20"/>
              </w:rPr>
              <w:lastRenderedPageBreak/>
              <w:t xml:space="preserve">EU-wetgeving </w:t>
            </w:r>
            <w:r w:rsidR="00596E37">
              <w:rPr>
                <w:rFonts w:asciiTheme="minorHAnsi" w:hAnsiTheme="minorHAnsi"/>
                <w:sz w:val="20"/>
                <w:szCs w:val="20"/>
              </w:rPr>
              <w:t xml:space="preserve">is opgenomen </w:t>
            </w:r>
            <w:r w:rsidRPr="00D412B7">
              <w:rPr>
                <w:rFonts w:asciiTheme="minorHAnsi" w:hAnsiTheme="minorHAnsi"/>
                <w:sz w:val="20"/>
                <w:szCs w:val="20"/>
              </w:rPr>
              <w:t xml:space="preserve">waaraan Oekraïne zich dient te houden of haar wetgeving op dient af te stemmen. </w:t>
            </w:r>
          </w:p>
          <w:p w:rsidRPr="00D412B7" w:rsidR="00D412B7" w:rsidP="007C4E0C" w:rsidRDefault="00D412B7">
            <w:pPr>
              <w:rPr>
                <w:rFonts w:asciiTheme="minorHAnsi" w:hAnsiTheme="minorHAnsi"/>
                <w:iCs/>
                <w:sz w:val="20"/>
                <w:szCs w:val="20"/>
              </w:rPr>
            </w:pPr>
          </w:p>
        </w:tc>
      </w:tr>
    </w:tbl>
    <w:p w:rsidR="007E0DEE" w:rsidP="002F4D08" w:rsidRDefault="007E0DEE">
      <w:pPr>
        <w:rPr>
          <w:rFonts w:asciiTheme="minorHAnsi" w:hAnsiTheme="minorHAnsi"/>
          <w:sz w:val="20"/>
          <w:szCs w:val="20"/>
        </w:rPr>
      </w:pPr>
    </w:p>
    <w:p w:rsidRPr="00DB45B6" w:rsidR="002F4D08" w:rsidP="007E0DEE" w:rsidRDefault="002F4D08">
      <w:pPr>
        <w:autoSpaceDE w:val="0"/>
        <w:autoSpaceDN w:val="0"/>
        <w:adjustRightInd w:val="0"/>
        <w:rPr>
          <w:rFonts w:asciiTheme="minorHAnsi" w:hAnsiTheme="minorHAnsi"/>
          <w:sz w:val="20"/>
          <w:szCs w:val="20"/>
        </w:rPr>
      </w:pPr>
      <w:proofErr w:type="gramStart"/>
      <w:r w:rsidRPr="00DB45B6">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002F4D08" w:rsidP="002F4D08" w:rsidRDefault="002F4D08">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2F4D08" w:rsidP="002F4D08" w:rsidRDefault="002F4D08">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2F4D08" w:rsidTr="00236578">
        <w:tc>
          <w:tcPr>
            <w:tcW w:w="2093" w:type="dxa"/>
          </w:tcPr>
          <w:p w:rsidRPr="00DB45B6" w:rsidR="002F4D08" w:rsidP="00236578" w:rsidRDefault="002F4D08">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2F4D08" w:rsidP="00236578" w:rsidRDefault="002F4D08">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2F4D08" w:rsidP="00236578" w:rsidRDefault="002F4D08">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2F4D08" w:rsidTr="00236578">
        <w:tc>
          <w:tcPr>
            <w:tcW w:w="14142" w:type="dxa"/>
            <w:gridSpan w:val="3"/>
          </w:tcPr>
          <w:p w:rsidRPr="00DB45B6" w:rsidR="002F4D08" w:rsidP="00236578" w:rsidRDefault="002F4D08">
            <w:pPr>
              <w:rPr>
                <w:rFonts w:asciiTheme="minorHAnsi" w:hAnsiTheme="minorHAnsi"/>
                <w:i/>
                <w:sz w:val="20"/>
                <w:szCs w:val="20"/>
              </w:rPr>
            </w:pPr>
          </w:p>
          <w:p w:rsidRPr="00DB45B6" w:rsidR="002F4D08" w:rsidP="00236578" w:rsidRDefault="002F4D08">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NB: Pas na afronding van het onderhandelingstraject: </w:t>
            </w:r>
            <w:r w:rsidRPr="00DB45B6">
              <w:rPr>
                <w:rFonts w:asciiTheme="minorHAnsi" w:hAnsiTheme="minorHAnsi"/>
                <w:sz w:val="20"/>
                <w:szCs w:val="20"/>
              </w:rPr>
              <w:lastRenderedPageBreak/>
              <w:t>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t>
            </w:r>
            <w:r w:rsidRPr="00DB45B6">
              <w:rPr>
                <w:rFonts w:asciiTheme="minorHAnsi" w:hAnsiTheme="minorHAnsi"/>
                <w:sz w:val="20"/>
                <w:szCs w:val="20"/>
              </w:rPr>
              <w:lastRenderedPageBreak/>
              <w:t xml:space="preserve">wordt voorgesteld. </w:t>
            </w:r>
          </w:p>
        </w:tc>
        <w:tc>
          <w:tcPr>
            <w:tcW w:w="5103" w:type="dxa"/>
            <w:vMerge/>
          </w:tcPr>
          <w:p w:rsidRPr="00DB45B6" w:rsidR="002F4D08" w:rsidP="00236578" w:rsidRDefault="002F4D08">
            <w:pPr>
              <w:numPr>
                <w:ilvl w:val="0"/>
                <w:numId w:val="2"/>
              </w:numPr>
              <w:ind w:left="317" w:hanging="283"/>
              <w:rPr>
                <w:rFonts w:asciiTheme="minorHAnsi" w:hAnsiTheme="minorHAnsi"/>
                <w:sz w:val="20"/>
                <w:szCs w:val="20"/>
              </w:rPr>
            </w:pP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lastRenderedPageBreak/>
              <w:t>(Besluit)</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2F4D08" w:rsidP="00236578" w:rsidRDefault="002F4D08">
            <w:pPr>
              <w:numPr>
                <w:ilvl w:val="0"/>
                <w:numId w:val="2"/>
              </w:numPr>
              <w:ind w:left="317" w:hanging="283"/>
              <w:rPr>
                <w:rFonts w:asciiTheme="minorHAnsi" w:hAnsiTheme="minorHAnsi"/>
                <w:sz w:val="20"/>
                <w:szCs w:val="20"/>
              </w:rPr>
            </w:pPr>
          </w:p>
        </w:tc>
      </w:tr>
      <w:tr w:rsidRPr="00DB45B6" w:rsidR="002F4D08" w:rsidTr="00236578">
        <w:tc>
          <w:tcPr>
            <w:tcW w:w="14142" w:type="dxa"/>
            <w:gridSpan w:val="3"/>
          </w:tcPr>
          <w:p w:rsidRPr="00DB45B6" w:rsidR="002F4D08" w:rsidP="00236578" w:rsidRDefault="002F4D08">
            <w:pPr>
              <w:rPr>
                <w:rFonts w:asciiTheme="minorHAnsi" w:hAnsiTheme="minorHAnsi"/>
                <w:i/>
                <w:sz w:val="20"/>
                <w:szCs w:val="20"/>
              </w:rPr>
            </w:pPr>
            <w:r w:rsidRPr="00DB45B6">
              <w:rPr>
                <w:rFonts w:asciiTheme="minorHAnsi" w:hAnsiTheme="minorHAnsi"/>
                <w:i/>
                <w:sz w:val="20"/>
                <w:szCs w:val="20"/>
              </w:rPr>
              <w:t>Niet-wetgevende bindende rechtshandelingen</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2F4D08" w:rsidP="00236578" w:rsidRDefault="002F4D08">
            <w:pPr>
              <w:ind w:left="360"/>
              <w:rPr>
                <w:rFonts w:asciiTheme="minorHAnsi" w:hAnsiTheme="minorHAnsi"/>
                <w:sz w:val="20"/>
                <w:szCs w:val="20"/>
              </w:rPr>
            </w:pP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w:t>
            </w:r>
            <w:r w:rsidRPr="00DB45B6">
              <w:rPr>
                <w:rFonts w:asciiTheme="minorHAnsi" w:hAnsiTheme="minorHAnsi"/>
                <w:sz w:val="20"/>
                <w:szCs w:val="20"/>
              </w:rPr>
              <w:lastRenderedPageBreak/>
              <w:t>Er wordt over onderhandeld door comités van nationale ambtenaren, voorgezeten door de Europese Commissie. De Commissie stelt de uitvoeringshandeling vast.</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1">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w:t>
            </w:r>
            <w:r w:rsidRPr="00DB45B6">
              <w:rPr>
                <w:rFonts w:asciiTheme="minorHAnsi" w:hAnsiTheme="minorHAnsi"/>
                <w:color w:val="000000"/>
                <w:sz w:val="20"/>
                <w:szCs w:val="20"/>
              </w:rPr>
              <w:lastRenderedPageBreak/>
              <w:t>correspondentie met de Europese Commissie over de uitvoering van Europese regelgeving.</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lastRenderedPageBreak/>
              <w:t>Handelingen vastgesteld volgens de regelgevingsprocedure met toetsing</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w:t>
            </w:r>
          </w:p>
          <w:p w:rsidRPr="00DB45B6" w:rsidR="002F4D08" w:rsidP="00236578" w:rsidRDefault="002F4D08">
            <w:pPr>
              <w:numPr>
                <w:ilvl w:val="0"/>
                <w:numId w:val="1"/>
              </w:numPr>
              <w:rPr>
                <w:rFonts w:asciiTheme="minorHAnsi" w:hAnsiTheme="minorHAnsi"/>
                <w:sz w:val="20"/>
                <w:szCs w:val="20"/>
              </w:rPr>
            </w:pP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Bijzondere rechtshandelingen</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2F4D08" w:rsidP="00236578" w:rsidRDefault="002F4D08">
            <w:pPr>
              <w:rPr>
                <w:rFonts w:asciiTheme="minorHAnsi" w:hAnsiTheme="minorHAnsi"/>
                <w:sz w:val="20"/>
                <w:szCs w:val="20"/>
              </w:rPr>
            </w:pP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2F4D08" w:rsidP="00236578" w:rsidRDefault="002F4D08">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2F4D08" w:rsidTr="00236578">
        <w:tc>
          <w:tcPr>
            <w:tcW w:w="14142" w:type="dxa"/>
            <w:gridSpan w:val="3"/>
          </w:tcPr>
          <w:p w:rsidRPr="00DB45B6" w:rsidR="002F4D08" w:rsidP="00236578" w:rsidRDefault="002F4D08">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Advies, aanbeveling, mededeling</w:t>
            </w:r>
          </w:p>
          <w:p w:rsidRPr="00DB45B6" w:rsidR="002F4D08" w:rsidP="00236578" w:rsidRDefault="002F4D08">
            <w:pPr>
              <w:jc w:val="right"/>
              <w:rPr>
                <w:rFonts w:asciiTheme="minorHAnsi" w:hAnsiTheme="minorHAnsi"/>
                <w:sz w:val="20"/>
                <w:szCs w:val="20"/>
              </w:rPr>
            </w:pPr>
          </w:p>
          <w:p w:rsidRPr="00DB45B6" w:rsidR="002F4D08" w:rsidP="00236578" w:rsidRDefault="002F4D08">
            <w:pPr>
              <w:jc w:val="right"/>
              <w:rPr>
                <w:rFonts w:asciiTheme="minorHAnsi" w:hAnsiTheme="minorHAnsi"/>
                <w:sz w:val="20"/>
                <w:szCs w:val="20"/>
              </w:rPr>
            </w:pPr>
          </w:p>
          <w:p w:rsidRPr="00DB45B6" w:rsidR="002F4D08" w:rsidP="00236578" w:rsidRDefault="002F4D08">
            <w:pPr>
              <w:jc w:val="right"/>
              <w:rPr>
                <w:rFonts w:asciiTheme="minorHAnsi" w:hAnsiTheme="minorHAnsi"/>
                <w:sz w:val="20"/>
                <w:szCs w:val="20"/>
              </w:rPr>
            </w:pPr>
          </w:p>
          <w:p w:rsidRPr="00DB45B6" w:rsidR="002F4D08" w:rsidP="00236578" w:rsidRDefault="002F4D08">
            <w:pPr>
              <w:jc w:val="right"/>
              <w:rPr>
                <w:rFonts w:asciiTheme="minorHAnsi" w:hAnsiTheme="minorHAnsi"/>
                <w:sz w:val="20"/>
                <w:szCs w:val="20"/>
              </w:rPr>
            </w:pPr>
          </w:p>
          <w:p w:rsidRPr="00DB45B6" w:rsidR="002F4D08" w:rsidP="00236578" w:rsidRDefault="002F4D08">
            <w:pPr>
              <w:jc w:val="right"/>
              <w:rPr>
                <w:rFonts w:asciiTheme="minorHAnsi" w:hAnsiTheme="minorHAnsi"/>
                <w:sz w:val="20"/>
                <w:szCs w:val="20"/>
              </w:rPr>
            </w:pPr>
          </w:p>
        </w:tc>
        <w:tc>
          <w:tcPr>
            <w:tcW w:w="6946" w:type="dxa"/>
          </w:tcPr>
          <w:p w:rsidRPr="00DB45B6" w:rsidR="002F4D08" w:rsidP="00236578" w:rsidRDefault="002F4D08">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2F4D08" w:rsidP="00236578" w:rsidRDefault="002F4D08">
            <w:pPr>
              <w:rPr>
                <w:rFonts w:asciiTheme="minorHAnsi" w:hAnsiTheme="minorHAnsi"/>
                <w:sz w:val="20"/>
                <w:szCs w:val="20"/>
              </w:rPr>
            </w:pPr>
          </w:p>
          <w:p w:rsidRPr="00DB45B6" w:rsidR="002F4D08" w:rsidP="00236578" w:rsidRDefault="002F4D08">
            <w:pPr>
              <w:rPr>
                <w:rFonts w:asciiTheme="minorHAnsi" w:hAnsiTheme="minorHAnsi"/>
                <w:sz w:val="20"/>
                <w:szCs w:val="20"/>
              </w:rPr>
            </w:pPr>
          </w:p>
          <w:p w:rsidRPr="00DB45B6" w:rsidR="002F4D08" w:rsidP="00236578" w:rsidRDefault="002F4D08">
            <w:pPr>
              <w:rPr>
                <w:rFonts w:asciiTheme="minorHAnsi" w:hAnsiTheme="minorHAnsi"/>
                <w:sz w:val="20"/>
                <w:szCs w:val="20"/>
              </w:rPr>
            </w:pPr>
          </w:p>
          <w:p w:rsidRPr="00DB45B6" w:rsidR="002F4D08" w:rsidP="00236578" w:rsidRDefault="002F4D08">
            <w:pPr>
              <w:rPr>
                <w:rFonts w:asciiTheme="minorHAnsi" w:hAnsiTheme="minorHAnsi"/>
                <w:sz w:val="20"/>
                <w:szCs w:val="20"/>
              </w:rPr>
            </w:pPr>
          </w:p>
          <w:p w:rsidRPr="00DB45B6" w:rsidR="002F4D08" w:rsidP="00236578" w:rsidRDefault="002F4D08">
            <w:pPr>
              <w:rPr>
                <w:rFonts w:asciiTheme="minorHAnsi" w:hAnsiTheme="minorHAnsi"/>
                <w:sz w:val="20"/>
                <w:szCs w:val="20"/>
              </w:rPr>
            </w:pPr>
          </w:p>
        </w:tc>
      </w:tr>
      <w:tr w:rsidRPr="00DB45B6" w:rsidR="002F4D08" w:rsidTr="00236578">
        <w:tc>
          <w:tcPr>
            <w:tcW w:w="14142" w:type="dxa"/>
            <w:gridSpan w:val="3"/>
          </w:tcPr>
          <w:p w:rsidRPr="00DB45B6" w:rsidR="002F4D08" w:rsidP="00236578" w:rsidRDefault="002F4D08">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2F4D08" w:rsidP="00236578" w:rsidRDefault="002F4D08">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w:t>
            </w:r>
            <w:r w:rsidRPr="00DB45B6">
              <w:rPr>
                <w:rFonts w:cs="Arial" w:asciiTheme="minorHAnsi" w:hAnsiTheme="minorHAnsi"/>
                <w:sz w:val="20"/>
                <w:szCs w:val="20"/>
              </w:rPr>
              <w:lastRenderedPageBreak/>
              <w:t xml:space="preserve">onderzocht. </w:t>
            </w:r>
            <w:proofErr w:type="gramEnd"/>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lastRenderedPageBreak/>
              <w:t>kabinet om appreciatie in de vorm van BNC-fiche verzoeken aangezien over deze categorie niet standaard een fiche wordt gemaakt</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lastRenderedPageBreak/>
              <w:t>Groen- en witboek</w:t>
            </w:r>
          </w:p>
        </w:tc>
        <w:tc>
          <w:tcPr>
            <w:tcW w:w="6946"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2F4D08" w:rsidP="00236578" w:rsidRDefault="002F4D08">
            <w:pPr>
              <w:rPr>
                <w:rFonts w:asciiTheme="minorHAnsi" w:hAnsiTheme="minorHAnsi"/>
                <w:sz w:val="20"/>
                <w:szCs w:val="20"/>
              </w:rPr>
            </w:pPr>
          </w:p>
          <w:p w:rsidRPr="00DB45B6" w:rsidR="002F4D08" w:rsidP="00236578" w:rsidRDefault="002F4D08">
            <w:pPr>
              <w:rPr>
                <w:rFonts w:asciiTheme="minorHAnsi" w:hAnsiTheme="minorHAnsi"/>
                <w:sz w:val="20"/>
                <w:szCs w:val="20"/>
              </w:rPr>
            </w:pPr>
            <w:r w:rsidRPr="00DB45B6">
              <w:rPr>
                <w:rFonts w:asciiTheme="minorHAnsi" w:hAnsiTheme="minorHAnsi"/>
                <w:sz w:val="20"/>
                <w:szCs w:val="20"/>
              </w:rPr>
              <w:t>Witboek: hierin zet de Europese Commissie uiteen hoe zij bepaalde doelen wil bereiken. Vaak worden in een witboek al concrete voorstellen uitgewerkt en toegelicht.</w:t>
            </w:r>
          </w:p>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desgewenst ambtenaren EC of Europees Commissaris uitnodigen voor een toelichting.</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in commissieverband (via schriftelijke inbreng in de vorm van een politieke dialoog) of als lid, burger of via fracties een reactie sturen aan de Europese Commissie.</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Openbare raadpleging (consultatie)</w:t>
            </w:r>
          </w:p>
        </w:tc>
        <w:tc>
          <w:tcPr>
            <w:tcW w:w="6946" w:type="dxa"/>
          </w:tcPr>
          <w:p w:rsidRPr="00DB45B6" w:rsidR="002F4D08" w:rsidP="00236578" w:rsidRDefault="002F4D08">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2F4D08" w:rsidP="00236578" w:rsidRDefault="002F4D0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2F4D08" w:rsidP="00236578" w:rsidRDefault="002F4D0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2F4D08" w:rsidP="00236578" w:rsidRDefault="002F4D0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2F4D08" w:rsidTr="00236578">
        <w:tc>
          <w:tcPr>
            <w:tcW w:w="14142" w:type="dxa"/>
            <w:gridSpan w:val="3"/>
          </w:tcPr>
          <w:p w:rsidRPr="00DB45B6" w:rsidR="002F4D08" w:rsidP="00236578" w:rsidRDefault="002F4D08">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2F4D08" w:rsidP="00236578" w:rsidRDefault="002F4D08">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2F4D08" w:rsidP="00236578" w:rsidRDefault="002F4D08">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w:t>
            </w:r>
            <w:r w:rsidRPr="00DB45B6">
              <w:rPr>
                <w:rFonts w:asciiTheme="minorHAnsi" w:hAnsiTheme="minorHAnsi" w:eastAsiaTheme="minorHAnsi" w:cstheme="minorHAnsi"/>
                <w:color w:val="000000" w:themeColor="text1"/>
                <w:sz w:val="20"/>
                <w:szCs w:val="20"/>
              </w:rPr>
              <w:lastRenderedPageBreak/>
              <w:t>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lastRenderedPageBreak/>
              <w:t>bij wetgevende EU-voorstellen kan een Kamercommissie besluiten tot het uitvoeren van een subsidiariteitstoets. Let op: dit moet binnen acht weken na het uitkomen van alle taalversies van het voorstel.</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w:t>
            </w:r>
            <w:r w:rsidRPr="00DB45B6">
              <w:rPr>
                <w:rFonts w:asciiTheme="minorHAnsi" w:hAnsiTheme="minorHAnsi"/>
                <w:sz w:val="20"/>
                <w:szCs w:val="20"/>
              </w:rPr>
              <w:lastRenderedPageBreak/>
              <w:t xml:space="preserve">via parlementaire vertegenwoordiging en/of fractielijnen. </w:t>
            </w:r>
          </w:p>
        </w:tc>
      </w:tr>
      <w:tr w:rsidRPr="00DB45B6" w:rsidR="002F4D08" w:rsidTr="00236578">
        <w:tc>
          <w:tcPr>
            <w:tcW w:w="2093" w:type="dxa"/>
          </w:tcPr>
          <w:p w:rsidRPr="00DB45B6" w:rsidR="002F4D08" w:rsidP="00236578" w:rsidRDefault="002F4D08">
            <w:pPr>
              <w:rPr>
                <w:rFonts w:asciiTheme="minorHAnsi" w:hAnsiTheme="minorHAnsi"/>
                <w:sz w:val="20"/>
                <w:szCs w:val="20"/>
              </w:rPr>
            </w:pPr>
            <w:r w:rsidRPr="00DB45B6">
              <w:rPr>
                <w:rFonts w:asciiTheme="minorHAnsi" w:hAnsiTheme="minorHAnsi"/>
                <w:sz w:val="20"/>
                <w:szCs w:val="20"/>
              </w:rPr>
              <w:lastRenderedPageBreak/>
              <w:t>Behandel-voorbehoud (richting regering)</w:t>
            </w:r>
          </w:p>
        </w:tc>
        <w:tc>
          <w:tcPr>
            <w:tcW w:w="6946" w:type="dxa"/>
          </w:tcPr>
          <w:p w:rsidRPr="00DB45B6" w:rsidR="002F4D08" w:rsidP="00236578" w:rsidRDefault="002F4D08">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gestemd worden (let op de termijnen).</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2F4D08" w:rsidP="00236578" w:rsidRDefault="002F4D08">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2F4D08" w:rsidP="00236578" w:rsidRDefault="002F4D08">
            <w:pPr>
              <w:rPr>
                <w:rFonts w:asciiTheme="minorHAnsi" w:hAnsiTheme="minorHAnsi"/>
                <w:sz w:val="20"/>
                <w:szCs w:val="20"/>
              </w:rPr>
            </w:pPr>
          </w:p>
        </w:tc>
      </w:tr>
    </w:tbl>
    <w:p w:rsidR="002F4D08" w:rsidP="002F4D08" w:rsidRDefault="002F4D08"/>
    <w:p w:rsidR="002F4D08" w:rsidP="002F4D08" w:rsidRDefault="002F4D08"/>
    <w:p w:rsidR="002F4D08" w:rsidP="002F4D08" w:rsidRDefault="002F4D08"/>
    <w:p w:rsidR="002F4D08" w:rsidP="002F4D08" w:rsidRDefault="002F4D08"/>
    <w:p w:rsidR="002F4D08" w:rsidP="002F4D08" w:rsidRDefault="002F4D08"/>
    <w:p w:rsidR="002F4D08" w:rsidP="002F4D08" w:rsidRDefault="002F4D08"/>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08" w:rsidRDefault="002F4D08" w:rsidP="002F4D08">
      <w:r>
        <w:separator/>
      </w:r>
    </w:p>
  </w:endnote>
  <w:endnote w:type="continuationSeparator" w:id="0">
    <w:p w:rsidR="002F4D08" w:rsidRDefault="002F4D08" w:rsidP="002F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08" w:rsidRDefault="002F4D08" w:rsidP="002F4D08">
      <w:r>
        <w:separator/>
      </w:r>
    </w:p>
  </w:footnote>
  <w:footnote w:type="continuationSeparator" w:id="0">
    <w:p w:rsidR="002F4D08" w:rsidRDefault="002F4D08" w:rsidP="002F4D08">
      <w:r>
        <w:continuationSeparator/>
      </w:r>
    </w:p>
  </w:footnote>
  <w:footnote w:id="1">
    <w:p w:rsidR="002F4D08" w:rsidRDefault="002F4D08" w:rsidP="002F4D0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2F4D08" w:rsidRPr="00B45904" w:rsidRDefault="002F4D08" w:rsidP="002F4D0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08"/>
    <w:rsid w:val="002F4D08"/>
    <w:rsid w:val="00433D6E"/>
    <w:rsid w:val="00596E37"/>
    <w:rsid w:val="006F6821"/>
    <w:rsid w:val="007E0DEE"/>
    <w:rsid w:val="00A075A4"/>
    <w:rsid w:val="00A802CA"/>
    <w:rsid w:val="00D412B7"/>
    <w:rsid w:val="00F618A7"/>
    <w:rsid w:val="00FF1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4D0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4D08"/>
    <w:rPr>
      <w:color w:val="0000FF"/>
      <w:u w:val="single"/>
    </w:rPr>
  </w:style>
  <w:style w:type="paragraph" w:styleId="Voetnoottekst">
    <w:name w:val="footnote text"/>
    <w:basedOn w:val="Standaard"/>
    <w:link w:val="VoetnoottekstChar"/>
    <w:rsid w:val="002F4D08"/>
    <w:rPr>
      <w:sz w:val="20"/>
      <w:szCs w:val="20"/>
    </w:rPr>
  </w:style>
  <w:style w:type="character" w:customStyle="1" w:styleId="VoetnoottekstChar">
    <w:name w:val="Voetnoottekst Char"/>
    <w:basedOn w:val="Standaardalinea-lettertype"/>
    <w:link w:val="Voetnoottekst"/>
    <w:rsid w:val="002F4D08"/>
  </w:style>
  <w:style w:type="table" w:styleId="Tabelraster">
    <w:name w:val="Table Grid"/>
    <w:basedOn w:val="Standaardtabel"/>
    <w:rsid w:val="002F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F4D08"/>
    <w:rPr>
      <w:vertAlign w:val="superscript"/>
    </w:rPr>
  </w:style>
  <w:style w:type="character" w:styleId="GevolgdeHyperlink">
    <w:name w:val="FollowedHyperlink"/>
    <w:basedOn w:val="Standaardalinea-lettertype"/>
    <w:rsid w:val="00FF100E"/>
    <w:rPr>
      <w:color w:val="800080" w:themeColor="followedHyperlink"/>
      <w:u w:val="single"/>
    </w:rPr>
  </w:style>
  <w:style w:type="paragraph" w:customStyle="1" w:styleId="Default">
    <w:name w:val="Default"/>
    <w:rsid w:val="006F6821"/>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4D0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4D08"/>
    <w:rPr>
      <w:color w:val="0000FF"/>
      <w:u w:val="single"/>
    </w:rPr>
  </w:style>
  <w:style w:type="paragraph" w:styleId="Voetnoottekst">
    <w:name w:val="footnote text"/>
    <w:basedOn w:val="Standaard"/>
    <w:link w:val="VoetnoottekstChar"/>
    <w:rsid w:val="002F4D08"/>
    <w:rPr>
      <w:sz w:val="20"/>
      <w:szCs w:val="20"/>
    </w:rPr>
  </w:style>
  <w:style w:type="character" w:customStyle="1" w:styleId="VoetnoottekstChar">
    <w:name w:val="Voetnoottekst Char"/>
    <w:basedOn w:val="Standaardalinea-lettertype"/>
    <w:link w:val="Voetnoottekst"/>
    <w:rsid w:val="002F4D08"/>
  </w:style>
  <w:style w:type="table" w:styleId="Tabelraster">
    <w:name w:val="Table Grid"/>
    <w:basedOn w:val="Standaardtabel"/>
    <w:rsid w:val="002F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F4D08"/>
    <w:rPr>
      <w:vertAlign w:val="superscript"/>
    </w:rPr>
  </w:style>
  <w:style w:type="character" w:styleId="GevolgdeHyperlink">
    <w:name w:val="FollowedHyperlink"/>
    <w:basedOn w:val="Standaardalinea-lettertype"/>
    <w:rsid w:val="00FF100E"/>
    <w:rPr>
      <w:color w:val="800080" w:themeColor="followedHyperlink"/>
      <w:u w:val="single"/>
    </w:rPr>
  </w:style>
  <w:style w:type="paragraph" w:customStyle="1" w:styleId="Default">
    <w:name w:val="Default"/>
    <w:rsid w:val="006F6821"/>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6034">
      <w:bodyDiv w:val="1"/>
      <w:marLeft w:val="0"/>
      <w:marRight w:val="0"/>
      <w:marTop w:val="0"/>
      <w:marBottom w:val="0"/>
      <w:divBdr>
        <w:top w:val="none" w:sz="0" w:space="0" w:color="auto"/>
        <w:left w:val="none" w:sz="0" w:space="0" w:color="auto"/>
        <w:bottom w:val="none" w:sz="0" w:space="0" w:color="auto"/>
        <w:right w:val="none" w:sz="0" w:space="0" w:color="auto"/>
      </w:divBdr>
    </w:div>
    <w:div w:id="289827089">
      <w:bodyDiv w:val="1"/>
      <w:marLeft w:val="0"/>
      <w:marRight w:val="0"/>
      <w:marTop w:val="0"/>
      <w:marBottom w:val="0"/>
      <w:divBdr>
        <w:top w:val="none" w:sz="0" w:space="0" w:color="auto"/>
        <w:left w:val="none" w:sz="0" w:space="0" w:color="auto"/>
        <w:bottom w:val="none" w:sz="0" w:space="0" w:color="auto"/>
        <w:right w:val="none" w:sz="0" w:space="0" w:color="auto"/>
      </w:divBdr>
    </w:div>
    <w:div w:id="994147349">
      <w:bodyDiv w:val="1"/>
      <w:marLeft w:val="0"/>
      <w:marRight w:val="0"/>
      <w:marTop w:val="0"/>
      <w:marBottom w:val="0"/>
      <w:divBdr>
        <w:top w:val="none" w:sz="0" w:space="0" w:color="auto"/>
        <w:left w:val="none" w:sz="0" w:space="0" w:color="auto"/>
        <w:bottom w:val="none" w:sz="0" w:space="0" w:color="auto"/>
        <w:right w:val="none" w:sz="0" w:space="0" w:color="auto"/>
      </w:divBdr>
    </w:div>
    <w:div w:id="1153988400">
      <w:bodyDiv w:val="1"/>
      <w:marLeft w:val="0"/>
      <w:marRight w:val="0"/>
      <w:marTop w:val="0"/>
      <w:marBottom w:val="0"/>
      <w:divBdr>
        <w:top w:val="none" w:sz="0" w:space="0" w:color="auto"/>
        <w:left w:val="none" w:sz="0" w:space="0" w:color="auto"/>
        <w:bottom w:val="none" w:sz="0" w:space="0" w:color="auto"/>
        <w:right w:val="none" w:sz="0" w:space="0" w:color="auto"/>
      </w:divBdr>
    </w:div>
    <w:div w:id="19236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90031.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www.ipex.eu/IPEXL-WEB/dossier/document/COM20190074.do" TargetMode="External" Id="rId10" /><Relationship Type="http://schemas.openxmlformats.org/officeDocument/2006/relationships/settings" Target="settings.xml" Id="rId4" /><Relationship Type="http://schemas.openxmlformats.org/officeDocument/2006/relationships/hyperlink" Target="https://ec.europa.eu/info/law/better-regulation/initiatives/ares-2018-5660684_en"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2224</ap:Words>
  <ap:Characters>14738</ap:Characters>
  <ap:DocSecurity>4</ap:DocSecurity>
  <ap:Lines>122</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2019-02-14T13:47:00.0000000Z</dcterms:created>
  <dcterms:modified xsi:type="dcterms:W3CDTF">2019-02-14T13:47:00.0000000Z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0x01010020A4B7115328D047AE7C4D6E491CF8EB</vt:lpwstr>
  </property>
</Properties>
</file>