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23" w:rsidP="00B00F23" w:rsidRDefault="009E7C8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bookmarkStart w:name="_GoBack" w:id="0"/>
      <w:bookmarkEnd w:id="0"/>
      <w:proofErr w:type="spellStart"/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Position</w:t>
      </w:r>
      <w:proofErr w:type="spellEnd"/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paper VNO-NCW over IBO-modeltekst</w:t>
      </w:r>
    </w:p>
    <w:p w:rsidR="009E7C8B" w:rsidP="00B00F23" w:rsidRDefault="009E7C8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B00F23" w:rsidP="004B1903" w:rsidRDefault="00B00F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Voor de bedrijven die VNO-NCW vertegenwoordigd, zijn investeringsakkoorden van groot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belang. Investeringsakkoorden bieden bescherming aan Nederlandse investeerders in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buitenlandse markten en zijn juist daar van belang waar de rechtsstaat nog onvoldoende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ontwikkeld is. Wordt een investeerder bij bijvoorbeeld een onteigening voldoende en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adequate compensatie geboden, dan is arbitrage niet nodig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e</w:t>
      </w:r>
      <w:r>
        <w:rPr>
          <w:rFonts w:ascii="Verdana" w:hAnsi="Verdana" w:cs="Verdana"/>
          <w:color w:val="000000"/>
          <w:sz w:val="20"/>
          <w:szCs w:val="20"/>
        </w:rPr>
        <w:t>n niet aan de orde.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Arbitrage bij investeringen is dan ook een noodrem, zo hebben we ook geconstateerd in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het SE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R-advies over TTIP in 2016 (zie </w:t>
      </w:r>
      <w:r>
        <w:rPr>
          <w:rFonts w:ascii="Verdana" w:hAnsi="Verdana" w:cs="Verdana"/>
          <w:color w:val="0000FF"/>
          <w:sz w:val="20"/>
          <w:szCs w:val="20"/>
        </w:rPr>
        <w:t>https://www.ser.nl/nl/publicaties/adviezen/2010-2019/2016/ttip.aspx</w:t>
      </w:r>
      <w:r>
        <w:rPr>
          <w:rFonts w:ascii="Verdana" w:hAnsi="Verdana" w:cs="Verdana"/>
          <w:color w:val="000000"/>
          <w:sz w:val="20"/>
          <w:szCs w:val="20"/>
        </w:rPr>
        <w:t>). De koninklijke weg blijft een goed functionerende rechtsstaat.</w:t>
      </w:r>
    </w:p>
    <w:p w:rsidR="008E5CC8" w:rsidP="00B00F23" w:rsidRDefault="008E5C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8E5CC8" w:rsidP="004B1903" w:rsidRDefault="00B00F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Hierbij dient wel de opmerking gemaakt te worden</w:t>
      </w:r>
      <w:r w:rsidR="004B1903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dat in zeer veel landen in de wereld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adequate compensatie en een goed functionerende rechtsstaat niet </w:t>
      </w:r>
      <w:r w:rsidR="008E5CC8">
        <w:rPr>
          <w:rFonts w:ascii="Verdana" w:hAnsi="Verdana" w:cs="Verdana"/>
          <w:color w:val="000000"/>
          <w:sz w:val="20"/>
          <w:szCs w:val="20"/>
        </w:rPr>
        <w:t>onmiddellijk</w:t>
      </w:r>
      <w:r>
        <w:rPr>
          <w:rFonts w:ascii="Verdana" w:hAnsi="Verdana" w:cs="Verdana"/>
          <w:color w:val="000000"/>
          <w:sz w:val="20"/>
          <w:szCs w:val="20"/>
        </w:rPr>
        <w:t xml:space="preserve"> aan de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orde zijn. In het </w:t>
      </w:r>
      <w:r w:rsidR="008E5CC8">
        <w:rPr>
          <w:rFonts w:ascii="Verdana" w:hAnsi="Verdana" w:cs="Verdana"/>
          <w:color w:val="000000"/>
          <w:sz w:val="20"/>
          <w:szCs w:val="20"/>
        </w:rPr>
        <w:t>buitenland</w:t>
      </w:r>
      <w:r>
        <w:rPr>
          <w:rFonts w:ascii="Verdana" w:hAnsi="Verdana" w:cs="Verdana"/>
          <w:color w:val="000000"/>
          <w:sz w:val="20"/>
          <w:szCs w:val="20"/>
        </w:rPr>
        <w:t>beleid dient Nederland te streven naar versterking van rechtsstaten,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vindt ook VNO-NCW, juist ook om investeringen aan te kunnen trekken wat van belang is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voor de ontwikkeling van de economie van het ontvangende land. Investeringsakkoorden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zijn daarbij een goede ‘tool’, juist nu Nederland een sterkere combinatie van hulp en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handel na streeft.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 In dit licht kunnen ook de </w:t>
      </w:r>
      <w:proofErr w:type="spellStart"/>
      <w:r w:rsidR="008E5CC8">
        <w:rPr>
          <w:rFonts w:ascii="Verdana" w:hAnsi="Verdana" w:cs="Verdana"/>
          <w:color w:val="000000"/>
          <w:sz w:val="20"/>
          <w:szCs w:val="20"/>
        </w:rPr>
        <w:t>Sustainable</w:t>
      </w:r>
      <w:proofErr w:type="spellEnd"/>
      <w:r w:rsidR="008E5CC8">
        <w:rPr>
          <w:rFonts w:ascii="Verdana" w:hAnsi="Verdana" w:cs="Verdana"/>
          <w:color w:val="000000"/>
          <w:sz w:val="20"/>
          <w:szCs w:val="20"/>
        </w:rPr>
        <w:t xml:space="preserve"> Development Goals (</w:t>
      </w:r>
      <w:proofErr w:type="spellStart"/>
      <w:r w:rsidR="008E5CC8">
        <w:rPr>
          <w:rFonts w:ascii="Verdana" w:hAnsi="Verdana" w:cs="Verdana"/>
          <w:color w:val="000000"/>
          <w:sz w:val="20"/>
          <w:szCs w:val="20"/>
        </w:rPr>
        <w:t>SDGs</w:t>
      </w:r>
      <w:proofErr w:type="spellEnd"/>
      <w:r w:rsidR="008E5CC8">
        <w:rPr>
          <w:rFonts w:ascii="Verdana" w:hAnsi="Verdana" w:cs="Verdana"/>
          <w:color w:val="000000"/>
          <w:sz w:val="20"/>
          <w:szCs w:val="20"/>
        </w:rPr>
        <w:t>) genoemd worden. Deze vergen forse inves</w:t>
      </w:r>
      <w:r w:rsidR="00287155">
        <w:rPr>
          <w:rFonts w:ascii="Verdana" w:hAnsi="Verdana" w:cs="Verdana"/>
          <w:color w:val="000000"/>
          <w:sz w:val="20"/>
          <w:szCs w:val="20"/>
        </w:rPr>
        <w:t>t</w:t>
      </w:r>
      <w:r w:rsidR="008E5CC8">
        <w:rPr>
          <w:rFonts w:ascii="Verdana" w:hAnsi="Verdana" w:cs="Verdana"/>
          <w:color w:val="000000"/>
          <w:sz w:val="20"/>
          <w:szCs w:val="20"/>
        </w:rPr>
        <w:t>eringen, niet alleen publiek maar ook priva</w:t>
      </w:r>
      <w:r w:rsidR="00287155">
        <w:rPr>
          <w:rFonts w:ascii="Verdana" w:hAnsi="Verdana" w:cs="Verdana"/>
          <w:color w:val="000000"/>
          <w:sz w:val="20"/>
          <w:szCs w:val="20"/>
        </w:rPr>
        <w:t>at. Invest</w:t>
      </w:r>
      <w:r w:rsidR="008E5CC8">
        <w:rPr>
          <w:rFonts w:ascii="Verdana" w:hAnsi="Verdana" w:cs="Verdana"/>
          <w:color w:val="000000"/>
          <w:sz w:val="20"/>
          <w:szCs w:val="20"/>
        </w:rPr>
        <w:t>eringsakkoor</w:t>
      </w:r>
      <w:r w:rsidR="00287155">
        <w:rPr>
          <w:rFonts w:ascii="Verdana" w:hAnsi="Verdana" w:cs="Verdana"/>
          <w:color w:val="000000"/>
          <w:sz w:val="20"/>
          <w:szCs w:val="20"/>
        </w:rPr>
        <w:t>d</w:t>
      </w:r>
      <w:r w:rsidR="008E5CC8">
        <w:rPr>
          <w:rFonts w:ascii="Verdana" w:hAnsi="Verdana" w:cs="Verdana"/>
          <w:color w:val="000000"/>
          <w:sz w:val="20"/>
          <w:szCs w:val="20"/>
        </w:rPr>
        <w:t xml:space="preserve">en zijn bij het bereiken van de </w:t>
      </w:r>
      <w:proofErr w:type="spellStart"/>
      <w:r w:rsidR="008E5CC8">
        <w:rPr>
          <w:rFonts w:ascii="Verdana" w:hAnsi="Verdana" w:cs="Verdana"/>
          <w:color w:val="000000"/>
          <w:sz w:val="20"/>
          <w:szCs w:val="20"/>
        </w:rPr>
        <w:t>SDGs</w:t>
      </w:r>
      <w:proofErr w:type="spellEnd"/>
      <w:r w:rsidR="008E5CC8">
        <w:rPr>
          <w:rFonts w:ascii="Verdana" w:hAnsi="Verdana" w:cs="Verdana"/>
          <w:color w:val="000000"/>
          <w:sz w:val="20"/>
          <w:szCs w:val="20"/>
        </w:rPr>
        <w:t xml:space="preserve"> dan ook een tool.</w:t>
      </w:r>
    </w:p>
    <w:p w:rsidR="008E5CC8" w:rsidP="008E5CC8" w:rsidRDefault="008E5C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E36C1E" w:rsidP="004B1903" w:rsidRDefault="008E5C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 is de wens om de modeltekst van de investeringsakkoorden te</w:t>
      </w:r>
      <w:r w:rsidR="00B74BC4">
        <w:rPr>
          <w:rFonts w:ascii="Verdana" w:hAnsi="Verdana" w:cs="Verdana"/>
          <w:color w:val="000000"/>
          <w:sz w:val="20"/>
          <w:szCs w:val="20"/>
        </w:rPr>
        <w:t xml:space="preserve"> moderniseren </w:t>
      </w:r>
      <w:r>
        <w:rPr>
          <w:rFonts w:ascii="Verdana" w:hAnsi="Verdana" w:cs="Verdana"/>
          <w:color w:val="000000"/>
          <w:sz w:val="20"/>
          <w:szCs w:val="20"/>
        </w:rPr>
        <w:t>begrijpelijk, toch kunnen we niet genoeg het belang van de huidige waaier aan akkoorden onderstrepen.</w:t>
      </w:r>
    </w:p>
    <w:p w:rsidR="00287155" w:rsidP="008E5CC8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 vergelijking met de tekst van de internetconsultatie, zien we dat de definitie van brieven</w:t>
      </w:r>
      <w:r w:rsidR="004B1903">
        <w:rPr>
          <w:rFonts w:ascii="Verdana" w:hAnsi="Verdana" w:cs="Verdana"/>
          <w:color w:val="000000"/>
          <w:sz w:val="20"/>
          <w:szCs w:val="20"/>
        </w:rPr>
        <w:t>bus</w:t>
      </w:r>
      <w:r>
        <w:rPr>
          <w:rFonts w:ascii="Verdana" w:hAnsi="Verdana" w:cs="Verdana"/>
          <w:color w:val="000000"/>
          <w:sz w:val="20"/>
          <w:szCs w:val="20"/>
        </w:rPr>
        <w:t>maatschappijen is aangescherpt. Voor VNO-NCW is deze aanscherping niet bezwaarlijk.</w:t>
      </w:r>
    </w:p>
    <w:p w:rsidR="00287155" w:rsidP="008E5CC8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Graag herhalen we verder onze aandachtspunten, zoals ook aangegeven in de internetconsultatie.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2 lid 2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Hiermee wordt het ‘right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to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regulate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’ van overheden tot uitdrukking gebracht. Daartegen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bestaat geen bezwaar.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B1903">
        <w:rPr>
          <w:rFonts w:ascii="Verdana" w:hAnsi="Verdana" w:cs="Verdana"/>
          <w:color w:val="000000"/>
          <w:sz w:val="20"/>
          <w:szCs w:val="20"/>
        </w:rPr>
        <w:t>Section</w:t>
      </w:r>
      <w:proofErr w:type="spellEnd"/>
      <w:r w:rsidRPr="004B1903">
        <w:rPr>
          <w:rFonts w:ascii="Verdana" w:hAnsi="Verdana" w:cs="Verdana"/>
          <w:color w:val="000000"/>
          <w:sz w:val="20"/>
          <w:szCs w:val="20"/>
        </w:rPr>
        <w:t xml:space="preserve"> 2: </w:t>
      </w:r>
      <w:r w:rsidRPr="004B1903" w:rsidR="004B1903">
        <w:rPr>
          <w:rFonts w:ascii="Verdana" w:hAnsi="Verdana" w:cs="Verdana"/>
          <w:color w:val="000000"/>
          <w:sz w:val="20"/>
          <w:szCs w:val="20"/>
        </w:rPr>
        <w:t>“</w:t>
      </w:r>
      <w:r w:rsidRPr="004B1903">
        <w:rPr>
          <w:rFonts w:ascii="Verdana" w:hAnsi="Verdana" w:cs="Verdana"/>
          <w:color w:val="000000"/>
          <w:sz w:val="20"/>
          <w:szCs w:val="20"/>
        </w:rPr>
        <w:t xml:space="preserve">Investment promotion </w:t>
      </w:r>
      <w:proofErr w:type="spellStart"/>
      <w:r w:rsidRPr="004B1903">
        <w:rPr>
          <w:rFonts w:ascii="Verdana" w:hAnsi="Verdana" w:cs="Verdana"/>
          <w:color w:val="000000"/>
          <w:sz w:val="20"/>
          <w:szCs w:val="20"/>
        </w:rPr>
        <w:t>and</w:t>
      </w:r>
      <w:proofErr w:type="spellEnd"/>
      <w:r w:rsidRP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4B1903">
        <w:rPr>
          <w:rFonts w:ascii="Verdana" w:hAnsi="Verdana" w:cs="Verdana"/>
          <w:color w:val="000000"/>
          <w:sz w:val="20"/>
          <w:szCs w:val="20"/>
        </w:rPr>
        <w:t>facilitation</w:t>
      </w:r>
      <w:proofErr w:type="spellEnd"/>
      <w:r w:rsidRPr="004B1903" w:rsidR="004B1903">
        <w:rPr>
          <w:rFonts w:ascii="Verdana" w:hAnsi="Verdana" w:cs="Verdana"/>
          <w:color w:val="000000"/>
          <w:sz w:val="20"/>
          <w:szCs w:val="20"/>
        </w:rPr>
        <w:t xml:space="preserve">”. </w:t>
      </w:r>
      <w:r>
        <w:rPr>
          <w:rFonts w:ascii="Verdana" w:hAnsi="Verdana" w:cs="Verdana"/>
          <w:color w:val="000000"/>
          <w:sz w:val="20"/>
          <w:szCs w:val="20"/>
        </w:rPr>
        <w:t>Een nieuwe paragraaf. Wellicht kunnen in investeringsakkoorden met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ontwikkelingslanden ook passages worden opgenomen over ondersteuning en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uitwisseling tussen </w:t>
      </w:r>
      <w:r w:rsidR="004B1903">
        <w:rPr>
          <w:rFonts w:ascii="Verdana" w:hAnsi="Verdana" w:cs="Verdana"/>
          <w:color w:val="000000"/>
          <w:sz w:val="20"/>
          <w:szCs w:val="20"/>
        </w:rPr>
        <w:t>‘</w:t>
      </w:r>
      <w:r>
        <w:rPr>
          <w:rFonts w:ascii="Verdana" w:hAnsi="Verdana" w:cs="Verdana"/>
          <w:color w:val="000000"/>
          <w:sz w:val="20"/>
          <w:szCs w:val="20"/>
        </w:rPr>
        <w:t xml:space="preserve">investment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agencies</w:t>
      </w:r>
      <w:proofErr w:type="spellEnd"/>
      <w:r w:rsidR="004B1903">
        <w:rPr>
          <w:rFonts w:ascii="Verdana" w:hAnsi="Verdana" w:cs="Verdana"/>
          <w:color w:val="000000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 xml:space="preserve">, zoals in Nederland de NFIA. Zie ook de </w:t>
      </w:r>
      <w:r w:rsidR="004B1903">
        <w:rPr>
          <w:rFonts w:ascii="Verdana" w:hAnsi="Verdana" w:cs="Verdana"/>
          <w:color w:val="000000"/>
          <w:sz w:val="20"/>
          <w:szCs w:val="20"/>
        </w:rPr>
        <w:t>“</w:t>
      </w:r>
      <w:r>
        <w:rPr>
          <w:rFonts w:ascii="Verdana" w:hAnsi="Verdana" w:cs="Verdana"/>
          <w:color w:val="000000"/>
          <w:sz w:val="20"/>
          <w:szCs w:val="20"/>
        </w:rPr>
        <w:t>Joint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Ministerial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Statement on Investment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Facilitation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for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Development</w:t>
      </w:r>
      <w:r w:rsidR="004B1903">
        <w:rPr>
          <w:rFonts w:ascii="Verdana" w:hAnsi="Verdana" w:cs="Verdana"/>
          <w:color w:val="000000"/>
          <w:sz w:val="20"/>
          <w:szCs w:val="20"/>
        </w:rPr>
        <w:t>”</w:t>
      </w:r>
      <w:r>
        <w:rPr>
          <w:rFonts w:ascii="Verdana" w:hAnsi="Verdana" w:cs="Verdana"/>
          <w:color w:val="000000"/>
          <w:sz w:val="20"/>
          <w:szCs w:val="20"/>
        </w:rPr>
        <w:t xml:space="preserve"> zoals aangenomen op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 laatste WTO-top in Buenos Aires (december 2017).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7</w:t>
      </w: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Van onze kant bestaat er geen enkel bezwaar tegen het opnemen van een verwijzing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naar de OESO Richtlijnen voor Multinationale Ondernemingen en de UN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Guiding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Principles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in dit artikel over CSR. Wel de kanttekening er bij, dat er natuurlijk vele landen zijn die geen lid zijn van de OESO.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Pr="004B1903"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4B1903">
        <w:rPr>
          <w:rFonts w:ascii="Verdana" w:hAnsi="Verdana" w:cs="Verdana"/>
          <w:color w:val="000000"/>
          <w:sz w:val="20"/>
          <w:szCs w:val="20"/>
          <w:lang w:val="en-US"/>
        </w:rPr>
        <w:t>Artikel 9 lid 2</w:t>
      </w: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B1903">
        <w:rPr>
          <w:rFonts w:ascii="Verdana" w:hAnsi="Verdana" w:cs="Verdana"/>
          <w:color w:val="000000"/>
          <w:sz w:val="20"/>
          <w:szCs w:val="20"/>
          <w:lang w:val="en-US"/>
        </w:rPr>
        <w:t xml:space="preserve">De ‘fair and equitable treatment’ clausule. </w:t>
      </w:r>
      <w:r>
        <w:rPr>
          <w:rFonts w:ascii="Verdana" w:hAnsi="Verdana" w:cs="Verdana"/>
          <w:color w:val="000000"/>
          <w:sz w:val="20"/>
          <w:szCs w:val="20"/>
        </w:rPr>
        <w:t xml:space="preserve">Ons valt op, dat de drempel </w:t>
      </w:r>
      <w:r w:rsidR="004B1903">
        <w:rPr>
          <w:rFonts w:ascii="Verdana" w:hAnsi="Verdana" w:cs="Verdana"/>
          <w:color w:val="000000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om als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investeerder een arbitragezaak onder deze modeltekst te kunnen starten</w:t>
      </w:r>
      <w:r w:rsidR="004B1903"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 wel erg hoog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gelegd wordt. Het moet gaan om een ‘</w:t>
      </w:r>
      <w:proofErr w:type="spellStart"/>
      <w:r>
        <w:rPr>
          <w:rFonts w:ascii="Verdana-Italic" w:hAnsi="Verdana-Italic" w:cs="Verdana-Italic"/>
          <w:i/>
          <w:iCs/>
          <w:color w:val="000000"/>
          <w:sz w:val="20"/>
          <w:szCs w:val="20"/>
        </w:rPr>
        <w:t>fundamental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4B1903">
        <w:rPr>
          <w:rFonts w:ascii="Verdana" w:hAnsi="Verdana" w:cs="Verdana"/>
          <w:i/>
          <w:color w:val="000000"/>
          <w:sz w:val="20"/>
          <w:szCs w:val="20"/>
        </w:rPr>
        <w:t>breach</w:t>
      </w:r>
      <w:proofErr w:type="spellEnd"/>
      <w:r w:rsidRPr="004B1903">
        <w:rPr>
          <w:rFonts w:ascii="Verdana" w:hAnsi="Verdana" w:cs="Verdana"/>
          <w:i/>
          <w:color w:val="000000"/>
          <w:sz w:val="20"/>
          <w:szCs w:val="20"/>
        </w:rPr>
        <w:t xml:space="preserve"> of </w:t>
      </w:r>
      <w:proofErr w:type="spellStart"/>
      <w:r w:rsidRPr="004B1903">
        <w:rPr>
          <w:rFonts w:ascii="Verdana" w:hAnsi="Verdana" w:cs="Verdana"/>
          <w:i/>
          <w:color w:val="000000"/>
          <w:sz w:val="20"/>
          <w:szCs w:val="20"/>
        </w:rPr>
        <w:t>due</w:t>
      </w:r>
      <w:proofErr w:type="spellEnd"/>
      <w:r w:rsidRPr="004B1903">
        <w:rPr>
          <w:rFonts w:ascii="Verdana" w:hAnsi="Verdana" w:cs="Verdana"/>
          <w:i/>
          <w:color w:val="000000"/>
          <w:sz w:val="20"/>
          <w:szCs w:val="20"/>
        </w:rPr>
        <w:t xml:space="preserve"> </w:t>
      </w:r>
      <w:proofErr w:type="spellStart"/>
      <w:r w:rsidRPr="004B1903">
        <w:rPr>
          <w:rFonts w:ascii="Verdana" w:hAnsi="Verdana" w:cs="Verdana"/>
          <w:i/>
          <w:color w:val="000000"/>
          <w:sz w:val="20"/>
          <w:szCs w:val="20"/>
        </w:rPr>
        <w:t>process</w:t>
      </w:r>
      <w:proofErr w:type="spellEnd"/>
      <w:r w:rsidR="004B1903">
        <w:rPr>
          <w:rFonts w:ascii="Verdana" w:hAnsi="Verdana" w:cs="Verdana"/>
          <w:color w:val="000000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>. Om ‘</w:t>
      </w:r>
      <w:r>
        <w:rPr>
          <w:rFonts w:ascii="Verdana-Italic" w:hAnsi="Verdana-Italic" w:cs="Verdana-Italic"/>
          <w:i/>
          <w:iCs/>
          <w:color w:val="000000"/>
          <w:sz w:val="20"/>
          <w:szCs w:val="20"/>
        </w:rPr>
        <w:t>manifest</w:t>
      </w:r>
      <w:r w:rsidR="004B1903">
        <w:rPr>
          <w:rFonts w:ascii="Verdana-Italic" w:hAnsi="Verdana-Italic" w:cs="Verdana-Italic"/>
          <w:i/>
          <w:iCs/>
          <w:color w:val="000000"/>
          <w:sz w:val="20"/>
          <w:szCs w:val="20"/>
        </w:rPr>
        <w:t xml:space="preserve"> </w:t>
      </w:r>
      <w:proofErr w:type="spellStart"/>
      <w:r w:rsidRPr="004B1903">
        <w:rPr>
          <w:rFonts w:ascii="Verdana" w:hAnsi="Verdana" w:cs="Verdana"/>
          <w:i/>
          <w:color w:val="000000"/>
          <w:sz w:val="20"/>
          <w:szCs w:val="20"/>
        </w:rPr>
        <w:t>arbitrariness</w:t>
      </w:r>
      <w:proofErr w:type="spellEnd"/>
      <w:r w:rsidR="004B1903">
        <w:rPr>
          <w:rFonts w:ascii="Verdana" w:hAnsi="Verdana" w:cs="Verdana"/>
          <w:i/>
          <w:color w:val="000000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>. Deze drempel zou niet zo hoog moeten liggen. Evident onredelijke claims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worden toch 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al </w:t>
      </w:r>
      <w:r>
        <w:rPr>
          <w:rFonts w:ascii="Verdana" w:hAnsi="Verdana" w:cs="Verdana"/>
          <w:color w:val="000000"/>
          <w:sz w:val="20"/>
          <w:szCs w:val="20"/>
        </w:rPr>
        <w:t xml:space="preserve">afgewezen, waarbij komt dat deze modeltekst de </w:t>
      </w:r>
      <w:r w:rsidR="004B1903">
        <w:rPr>
          <w:rFonts w:ascii="Verdana" w:hAnsi="Verdana" w:cs="Verdana"/>
          <w:color w:val="000000"/>
          <w:sz w:val="20"/>
          <w:szCs w:val="20"/>
        </w:rPr>
        <w:t>proces</w:t>
      </w:r>
      <w:r>
        <w:rPr>
          <w:rFonts w:ascii="Verdana" w:hAnsi="Verdana" w:cs="Verdana"/>
          <w:color w:val="000000"/>
          <w:sz w:val="20"/>
          <w:szCs w:val="20"/>
        </w:rPr>
        <w:t xml:space="preserve">kosten van een </w:t>
      </w:r>
      <w:r>
        <w:rPr>
          <w:rFonts w:ascii="Verdana" w:hAnsi="Verdana" w:cs="Verdana"/>
          <w:color w:val="000000"/>
          <w:sz w:val="20"/>
          <w:szCs w:val="20"/>
        </w:rPr>
        <w:lastRenderedPageBreak/>
        <w:t>zaak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afwentelt op de verliezende </w:t>
      </w:r>
      <w:r w:rsidR="004B1903">
        <w:rPr>
          <w:rFonts w:ascii="Verdana" w:hAnsi="Verdana" w:cs="Verdana"/>
          <w:color w:val="000000"/>
          <w:sz w:val="20"/>
          <w:szCs w:val="20"/>
        </w:rPr>
        <w:t>partij</w:t>
      </w:r>
      <w:r>
        <w:rPr>
          <w:rFonts w:ascii="Verdana" w:hAnsi="Verdana" w:cs="Verdana"/>
          <w:color w:val="000000"/>
          <w:sz w:val="20"/>
          <w:szCs w:val="20"/>
        </w:rPr>
        <w:t>. Wat al een drempel in zichzelf is om een zaak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 starten.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9 lid 5</w:t>
      </w:r>
    </w:p>
    <w:p w:rsidR="00287155" w:rsidP="004B1903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Hierbij worden de voorwaarden om een arbitragezaak te kunnen beginnen aangescherpt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ten opzichte van de huidige IBO-modeltekst. Namelijk, het dient te gaan om schriftelijke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afspraken over een specifieke investering. Mondeling gemaakte afspraken vallen hier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bijvoorbeeld mee uit de boot. Hiermee wordt afgeweken van het Nederlandse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civiele </w:t>
      </w:r>
      <w:r>
        <w:rPr>
          <w:rFonts w:ascii="Verdana" w:hAnsi="Verdana" w:cs="Verdana"/>
          <w:color w:val="000000"/>
          <w:sz w:val="20"/>
          <w:szCs w:val="20"/>
        </w:rPr>
        <w:t>recht. Waarom, is onduidelijk. We zouden graag de oude IBO-modeltekst hier</w:t>
      </w:r>
      <w:r w:rsidR="004B1903">
        <w:rPr>
          <w:rFonts w:ascii="Verdana" w:hAnsi="Verdana" w:cs="Verdana"/>
          <w:color w:val="000000"/>
          <w:sz w:val="20"/>
          <w:szCs w:val="20"/>
        </w:rPr>
        <w:t xml:space="preserve"> opgenomen </w:t>
      </w:r>
      <w:r>
        <w:rPr>
          <w:rFonts w:ascii="Verdana" w:hAnsi="Verdana" w:cs="Verdana"/>
          <w:color w:val="000000"/>
          <w:sz w:val="20"/>
          <w:szCs w:val="20"/>
        </w:rPr>
        <w:t>zien.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13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Deze verruiming van de bescherming van investeerders juichen we toe.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B1903">
        <w:rPr>
          <w:rFonts w:ascii="Verdana" w:hAnsi="Verdana" w:cs="Verdana"/>
          <w:color w:val="000000"/>
          <w:sz w:val="20"/>
          <w:szCs w:val="20"/>
          <w:lang w:val="en-US"/>
        </w:rPr>
        <w:t xml:space="preserve">Section 5: </w:t>
      </w:r>
      <w:r w:rsidR="005328D5">
        <w:rPr>
          <w:rFonts w:ascii="Verdana" w:hAnsi="Verdana" w:cs="Verdana"/>
          <w:color w:val="000000"/>
          <w:sz w:val="20"/>
          <w:szCs w:val="20"/>
          <w:lang w:val="en-US"/>
        </w:rPr>
        <w:t>“</w:t>
      </w:r>
      <w:r w:rsidRPr="004B1903">
        <w:rPr>
          <w:rFonts w:ascii="Verdana" w:hAnsi="Verdana" w:cs="Verdana"/>
          <w:color w:val="000000"/>
          <w:sz w:val="20"/>
          <w:szCs w:val="20"/>
          <w:lang w:val="en-US"/>
        </w:rPr>
        <w:t>Settlement of Disputes between an investor of a Contracting Party and the</w:t>
      </w:r>
      <w:r w:rsidR="005328D5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5328D5">
        <w:rPr>
          <w:rFonts w:ascii="Verdana" w:hAnsi="Verdana" w:cs="Verdana"/>
          <w:color w:val="000000"/>
          <w:sz w:val="20"/>
          <w:szCs w:val="20"/>
          <w:lang w:val="en-US"/>
        </w:rPr>
        <w:t>other Contracting Party</w:t>
      </w:r>
      <w:r w:rsidRPr="005328D5" w:rsidR="005328D5">
        <w:rPr>
          <w:rFonts w:ascii="Verdana" w:hAnsi="Verdana" w:cs="Verdana"/>
          <w:color w:val="000000"/>
          <w:sz w:val="20"/>
          <w:szCs w:val="20"/>
          <w:lang w:val="en-US"/>
        </w:rPr>
        <w:t xml:space="preserve">”. </w:t>
      </w:r>
      <w:r>
        <w:rPr>
          <w:rFonts w:ascii="Verdana" w:hAnsi="Verdana" w:cs="Verdana"/>
          <w:color w:val="000000"/>
          <w:sz w:val="20"/>
          <w:szCs w:val="20"/>
        </w:rPr>
        <w:t xml:space="preserve">Duidelijk – zo blijkt uit artikel 15 lid 1 – dat deze paragraaf verdwijnt op het moment dat er een multilateraal </w:t>
      </w:r>
      <w:r w:rsidR="005328D5">
        <w:rPr>
          <w:rFonts w:ascii="Verdana" w:hAnsi="Verdana" w:cs="Verdana"/>
          <w:color w:val="000000"/>
          <w:sz w:val="20"/>
          <w:szCs w:val="20"/>
        </w:rPr>
        <w:t>‘</w:t>
      </w:r>
      <w:r>
        <w:rPr>
          <w:rFonts w:ascii="Verdana" w:hAnsi="Verdana" w:cs="Verdana"/>
          <w:color w:val="000000"/>
          <w:sz w:val="20"/>
          <w:szCs w:val="20"/>
        </w:rPr>
        <w:t>investment court</w:t>
      </w:r>
      <w:r w:rsidR="005328D5">
        <w:rPr>
          <w:rFonts w:ascii="Verdana" w:hAnsi="Verdana" w:cs="Verdana"/>
          <w:color w:val="000000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 xml:space="preserve"> is. Zoals ook gesteld in het geciteerde SER-advies over TTIP, zijn wij op zichzelf voor zo’n hof. Wel is een cruciale vraag, waarom in deze modeltekst geen beroepsmogelijkheid is opgenomen, wat ook bij een dergelijk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multilateraal hof past en wat ook de WTO kent.</w:t>
      </w: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16 lid 2</w:t>
      </w: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Op zichzelf is het uitsluiten van zaken ‘made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through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fraudulent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misrepresentation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5328D5">
        <w:rPr>
          <w:rFonts w:ascii="Verdana" w:hAnsi="Verdana" w:cs="Verdana"/>
          <w:color w:val="000000"/>
          <w:sz w:val="20"/>
          <w:szCs w:val="20"/>
        </w:rPr>
        <w:t>concealment</w:t>
      </w:r>
      <w:proofErr w:type="spellEnd"/>
      <w:r w:rsidRPr="005328D5"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 w:rsidRPr="005328D5">
        <w:rPr>
          <w:rFonts w:ascii="Verdana" w:hAnsi="Verdana" w:cs="Verdana"/>
          <w:color w:val="000000"/>
          <w:sz w:val="20"/>
          <w:szCs w:val="20"/>
        </w:rPr>
        <w:t>corruption</w:t>
      </w:r>
      <w:proofErr w:type="spellEnd"/>
      <w:r w:rsidRPr="005328D5">
        <w:rPr>
          <w:rFonts w:ascii="Verdana" w:hAnsi="Verdana" w:cs="Verdana"/>
          <w:color w:val="000000"/>
          <w:sz w:val="20"/>
          <w:szCs w:val="20"/>
        </w:rPr>
        <w:t xml:space="preserve">, or </w:t>
      </w:r>
      <w:proofErr w:type="spellStart"/>
      <w:r w:rsidRPr="005328D5">
        <w:rPr>
          <w:rFonts w:ascii="Verdana" w:hAnsi="Verdana" w:cs="Verdana"/>
          <w:color w:val="000000"/>
          <w:sz w:val="20"/>
          <w:szCs w:val="20"/>
        </w:rPr>
        <w:t>similar</w:t>
      </w:r>
      <w:proofErr w:type="spellEnd"/>
      <w:r w:rsidRPr="005328D5">
        <w:rPr>
          <w:rFonts w:ascii="Verdana" w:hAnsi="Verdana" w:cs="Verdana"/>
          <w:color w:val="000000"/>
          <w:sz w:val="20"/>
          <w:szCs w:val="20"/>
        </w:rPr>
        <w:t xml:space="preserve"> bad </w:t>
      </w:r>
      <w:proofErr w:type="spellStart"/>
      <w:r w:rsidRPr="005328D5">
        <w:rPr>
          <w:rFonts w:ascii="Verdana" w:hAnsi="Verdana" w:cs="Verdana"/>
          <w:color w:val="000000"/>
          <w:sz w:val="20"/>
          <w:szCs w:val="20"/>
        </w:rPr>
        <w:t>faith</w:t>
      </w:r>
      <w:proofErr w:type="spellEnd"/>
      <w:r w:rsidRPr="005328D5">
        <w:rPr>
          <w:rFonts w:ascii="Verdana" w:hAnsi="Verdana" w:cs="Verdana"/>
          <w:color w:val="000000"/>
          <w:sz w:val="20"/>
          <w:szCs w:val="20"/>
        </w:rPr>
        <w:t xml:space="preserve">’ logisch. </w:t>
      </w:r>
      <w:r>
        <w:rPr>
          <w:rFonts w:ascii="Verdana" w:hAnsi="Verdana" w:cs="Verdana"/>
          <w:color w:val="000000"/>
          <w:sz w:val="20"/>
          <w:szCs w:val="20"/>
        </w:rPr>
        <w:t>Wel hierbij de vraag, hoe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bijvoorbeeld de bewijslast </w:t>
      </w:r>
      <w:r w:rsidR="005328D5">
        <w:rPr>
          <w:rFonts w:ascii="Verdana" w:hAnsi="Verdana" w:cs="Verdana"/>
          <w:color w:val="000000"/>
          <w:sz w:val="20"/>
          <w:szCs w:val="20"/>
        </w:rPr>
        <w:t>wordt</w:t>
      </w:r>
      <w:r>
        <w:rPr>
          <w:rFonts w:ascii="Verdana" w:hAnsi="Verdana" w:cs="Verdana"/>
          <w:color w:val="000000"/>
          <w:sz w:val="20"/>
          <w:szCs w:val="20"/>
        </w:rPr>
        <w:t xml:space="preserve"> verdeeld. Kan men bezwaar/beroep aantekenen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op het moment dat een zaak op deze grond wordt afgewezen? En wie bepaalt dat er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sprake is van onheus gedrag?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20</w:t>
      </w: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Wij zijn blij dat de mogelijkheid blijft bestaan dat men de ICSID- of UNCITRAL-weg kan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bewandelen bij deze vorm van investeringsbescherming. Deze wegen hebben hun nut in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het verleden bewezen. Wel valt op, dat dit artikel partijen het recht ontzegt zelf hun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arbiters aan te wijzen. Dat is een opvallende keuze, die de vraag op roept waarom deze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is gemaakt.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20 lid 5</w:t>
      </w: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Arbiters mogen niet als advocaat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legal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counsel) hebben opgetreden in investeringszaken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 afgelopen vijf jaar. Dit perkt ons inziens de vijver waaruit gevist kan worden voor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goede arbiters onnodig in. In artikel 20 staan immers allerlei randvoorwaarden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opgenomen waaraan arbiters moeten voldoen om hun onafhankelijkheid te garanderen,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zoals bijvoorbeeld in lid 6.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22 lid 5</w:t>
      </w: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 kosten van een arbitragezaak worden altijd afgewenteld op een onsuccesvolle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procederende </w:t>
      </w:r>
      <w:r w:rsidR="005328D5">
        <w:rPr>
          <w:rFonts w:ascii="Verdana" w:hAnsi="Verdana" w:cs="Verdana"/>
          <w:color w:val="000000"/>
          <w:sz w:val="20"/>
          <w:szCs w:val="20"/>
        </w:rPr>
        <w:t>partij</w:t>
      </w:r>
      <w:r>
        <w:rPr>
          <w:rFonts w:ascii="Verdana" w:hAnsi="Verdana" w:cs="Verdana"/>
          <w:color w:val="000000"/>
          <w:sz w:val="20"/>
          <w:szCs w:val="20"/>
        </w:rPr>
        <w:t>. Daarmee wordt de drempel om een zaak te starten erg hoog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gelegd. Het Tribun</w:t>
      </w:r>
      <w:r w:rsidR="005328D5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al kan wel – als dat onredelijk is in de omstandigheden van de zaak –anders besluiten.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7155" w:rsidP="00287155" w:rsidRDefault="002871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Artikel 23</w:t>
      </w:r>
    </w:p>
    <w:p w:rsidR="00287155" w:rsidP="005328D5" w:rsidRDefault="002871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Met de verwijzing naar de </w:t>
      </w:r>
      <w:r w:rsidR="005328D5">
        <w:rPr>
          <w:rFonts w:ascii="Verdana" w:hAnsi="Verdana" w:cs="Verdana"/>
          <w:color w:val="000000"/>
          <w:sz w:val="20"/>
          <w:szCs w:val="20"/>
        </w:rPr>
        <w:t>“</w:t>
      </w:r>
      <w:r>
        <w:rPr>
          <w:rFonts w:ascii="Verdana" w:hAnsi="Verdana" w:cs="Verdana"/>
          <w:color w:val="000000"/>
          <w:sz w:val="20"/>
          <w:szCs w:val="20"/>
        </w:rPr>
        <w:t xml:space="preserve">UN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Guiding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Principles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on Business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Human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Rights</w:t>
      </w:r>
      <w:proofErr w:type="spellEnd"/>
      <w:r w:rsidR="005328D5">
        <w:rPr>
          <w:rFonts w:ascii="Verdana" w:hAnsi="Verdana" w:cs="Verdana"/>
          <w:color w:val="000000"/>
          <w:sz w:val="20"/>
          <w:szCs w:val="20"/>
        </w:rPr>
        <w:t>”</w:t>
      </w:r>
      <w:r>
        <w:rPr>
          <w:rFonts w:ascii="Verdana" w:hAnsi="Verdana" w:cs="Verdana"/>
          <w:color w:val="000000"/>
          <w:sz w:val="20"/>
          <w:szCs w:val="20"/>
        </w:rPr>
        <w:t xml:space="preserve"> en de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OESO Richtlijnen voor Multinationale Ondernemingen in dit artikel</w:t>
      </w:r>
      <w:r w:rsidR="005328D5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lijkt ‘soft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’ ‘hard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’ te worden. Op zich gelden deze IMVO-kaders altijd voor bedrijven. Maar hier zit een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disbalans met nationale wetgeving, waar een Tribun</w:t>
      </w:r>
      <w:r w:rsidR="005328D5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al zich niet over uit mag laten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(conform artikel 20 lid 1</w:t>
      </w:r>
      <w:r w:rsidR="009E7C8B"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)</w:t>
      </w:r>
      <w:r w:rsidR="005328D5">
        <w:rPr>
          <w:rFonts w:ascii="Verdana" w:hAnsi="Verdana" w:cs="Verdana"/>
          <w:color w:val="000000"/>
          <w:sz w:val="20"/>
          <w:szCs w:val="20"/>
        </w:rPr>
        <w:t>, t</w:t>
      </w:r>
      <w:r>
        <w:rPr>
          <w:rFonts w:ascii="Verdana" w:hAnsi="Verdana" w:cs="Verdana"/>
          <w:color w:val="000000"/>
          <w:sz w:val="20"/>
          <w:szCs w:val="20"/>
        </w:rPr>
        <w:t xml:space="preserve">erwijl voor de investeerder </w:t>
      </w:r>
      <w:r w:rsidR="005328D5">
        <w:rPr>
          <w:rFonts w:ascii="Verdana" w:hAnsi="Verdana" w:cs="Verdana"/>
          <w:color w:val="000000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met artikel 23</w:t>
      </w:r>
      <w:r w:rsidR="005328D5"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 een vrijwel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onbegrensde aansprakelijkheid wordt gecreëerd, geldt dit kennelijk niet voor de 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gedaagde </w:t>
      </w:r>
      <w:r>
        <w:rPr>
          <w:rFonts w:ascii="Verdana" w:hAnsi="Verdana" w:cs="Verdana"/>
          <w:color w:val="000000"/>
          <w:sz w:val="20"/>
          <w:szCs w:val="20"/>
        </w:rPr>
        <w:t>overheid</w:t>
      </w:r>
      <w:r w:rsidR="005328D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(nationale wetgever).</w:t>
      </w:r>
    </w:p>
    <w:p w:rsidR="009E7C8B" w:rsidP="00287155" w:rsidRDefault="009E7C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sectPr w:rsidR="009E7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1C" w:rsidRDefault="00967B1C" w:rsidP="005328D5">
      <w:pPr>
        <w:spacing w:after="0" w:line="240" w:lineRule="auto"/>
      </w:pPr>
      <w:r>
        <w:separator/>
      </w:r>
    </w:p>
  </w:endnote>
  <w:endnote w:type="continuationSeparator" w:id="0">
    <w:p w:rsidR="00967B1C" w:rsidRDefault="00967B1C" w:rsidP="0053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1C" w:rsidRDefault="00967B1C" w:rsidP="005328D5">
      <w:pPr>
        <w:spacing w:after="0" w:line="240" w:lineRule="auto"/>
      </w:pPr>
      <w:r>
        <w:separator/>
      </w:r>
    </w:p>
  </w:footnote>
  <w:footnote w:type="continuationSeparator" w:id="0">
    <w:p w:rsidR="00967B1C" w:rsidRDefault="00967B1C" w:rsidP="0053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D5" w:rsidRDefault="005328D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476430ab6f6091cee726df5" descr="{&quot;HashCode&quot;:146621254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28D5" w:rsidRPr="005328D5" w:rsidRDefault="005328D5" w:rsidP="005328D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476430ab6f6091cee726df5" o:spid="_x0000_s1026" type="#_x0000_t202" alt="{&quot;HashCode&quot;:146621254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vrfCVh4DAAA3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:rsidR="005328D5" w:rsidRPr="005328D5" w:rsidRDefault="005328D5" w:rsidP="005328D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23"/>
    <w:rsid w:val="00287155"/>
    <w:rsid w:val="003A6DC5"/>
    <w:rsid w:val="004B1903"/>
    <w:rsid w:val="005328D5"/>
    <w:rsid w:val="0070498C"/>
    <w:rsid w:val="007865C5"/>
    <w:rsid w:val="008E5CC8"/>
    <w:rsid w:val="00967B1C"/>
    <w:rsid w:val="009E7C8B"/>
    <w:rsid w:val="00B00F23"/>
    <w:rsid w:val="00B74BC4"/>
    <w:rsid w:val="00E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8D5"/>
  </w:style>
  <w:style w:type="paragraph" w:styleId="Voettekst">
    <w:name w:val="footer"/>
    <w:basedOn w:val="Standaard"/>
    <w:link w:val="VoettekstChar"/>
    <w:uiPriority w:val="99"/>
    <w:unhideWhenUsed/>
    <w:rsid w:val="0053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8D5"/>
  </w:style>
  <w:style w:type="paragraph" w:styleId="Voettekst">
    <w:name w:val="footer"/>
    <w:basedOn w:val="Standaard"/>
    <w:link w:val="VoettekstChar"/>
    <w:uiPriority w:val="99"/>
    <w:unhideWhenUsed/>
    <w:rsid w:val="0053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973</ap:Words>
  <ap:Characters>5357</ap:Characters>
  <ap:DocSecurity>4</ap:DocSecurity>
  <ap:Lines>44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2019-01-18T17:00:00.0000000Z</dcterms:created>
  <dcterms:modified xsi:type="dcterms:W3CDTF">2019-01-18T17:00:00.0000000Z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79e38c-78b6-44a7-aaf7-caa852587f05_Enabled">
    <vt:lpwstr>True</vt:lpwstr>
  </property>
  <property fmtid="{D5CDD505-2E9C-101B-9397-08002B2CF9AE}" pid="3" name="MSIP_Label_1c79e38c-78b6-44a7-aaf7-caa852587f05_SiteId">
    <vt:lpwstr>49618402-6ea3-441d-957d-7df8773fee54</vt:lpwstr>
  </property>
  <property fmtid="{D5CDD505-2E9C-101B-9397-08002B2CF9AE}" pid="4" name="MSIP_Label_1c79e38c-78b6-44a7-aaf7-caa852587f05_Owner">
    <vt:lpwstr>jeroen.jochems@dsm.com</vt:lpwstr>
  </property>
  <property fmtid="{D5CDD505-2E9C-101B-9397-08002B2CF9AE}" pid="5" name="MSIP_Label_1c79e38c-78b6-44a7-aaf7-caa852587f05_SetDate">
    <vt:lpwstr>2019-01-18T15:23:25.1849526Z</vt:lpwstr>
  </property>
  <property fmtid="{D5CDD505-2E9C-101B-9397-08002B2CF9AE}" pid="6" name="MSIP_Label_1c79e38c-78b6-44a7-aaf7-caa852587f05_Name">
    <vt:lpwstr>Confidential</vt:lpwstr>
  </property>
  <property fmtid="{D5CDD505-2E9C-101B-9397-08002B2CF9AE}" pid="7" name="MSIP_Label_1c79e38c-78b6-44a7-aaf7-caa852587f05_Application">
    <vt:lpwstr>Microsoft Azure Information Protection</vt:lpwstr>
  </property>
  <property fmtid="{D5CDD505-2E9C-101B-9397-08002B2CF9AE}" pid="8" name="MSIP_Label_1c79e38c-78b6-44a7-aaf7-caa852587f05_Extended_MSFT_Method">
    <vt:lpwstr>Manual</vt:lpwstr>
  </property>
  <property fmtid="{D5CDD505-2E9C-101B-9397-08002B2CF9AE}" pid="9" name="Sensitivity">
    <vt:lpwstr>Confidential</vt:lpwstr>
  </property>
  <property fmtid="{D5CDD505-2E9C-101B-9397-08002B2CF9AE}" pid="10" name="ContentTypeId">
    <vt:lpwstr>0x0101008DA01C6CE09BC244896E4F229C630900</vt:lpwstr>
  </property>
</Properties>
</file>