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BF" w:rsidP="00E11CBF" w:rsidRDefault="00E11CBF" w14:paraId="62D85F2B" w14:textId="77777777">
      <w:pPr>
        <w:jc w:val="center"/>
        <w:rPr>
          <w:b/>
          <w:sz w:val="22"/>
        </w:rPr>
      </w:pPr>
    </w:p>
    <w:p w:rsidR="00E11CBF" w:rsidP="00E11CBF" w:rsidRDefault="00E11CBF" w14:paraId="21C7F0B4" w14:textId="77777777">
      <w:pPr>
        <w:jc w:val="center"/>
        <w:rPr>
          <w:b/>
          <w:sz w:val="22"/>
        </w:rPr>
      </w:pPr>
    </w:p>
    <w:p w:rsidRPr="00E11CBF" w:rsidR="00E11CBF" w:rsidP="00E11CBF" w:rsidRDefault="00E11CBF" w14:paraId="0E69FB71" w14:textId="77777777">
      <w:pPr>
        <w:tabs>
          <w:tab w:val="left" w:pos="600"/>
          <w:tab w:val="center" w:pos="4421"/>
        </w:tabs>
        <w:rPr>
          <w:b/>
          <w:sz w:val="24"/>
        </w:rPr>
      </w:pPr>
      <w:r w:rsidRPr="00E11CBF">
        <w:rPr>
          <w:b/>
          <w:sz w:val="24"/>
        </w:rPr>
        <w:tab/>
      </w:r>
      <w:r w:rsidRPr="00E11CBF">
        <w:rPr>
          <w:b/>
          <w:sz w:val="24"/>
        </w:rPr>
        <w:tab/>
        <w:t>Reactie VNG op wetsvoorstel ‘Meer Ruimte voor Nieuwe Scholen’</w:t>
      </w:r>
    </w:p>
    <w:p w:rsidRPr="00E11CBF" w:rsidR="00E11CBF" w:rsidP="00E11CBF" w:rsidRDefault="00E11CBF" w14:paraId="12DFCD8F" w14:textId="77777777"/>
    <w:p w:rsidR="00E11CBF" w:rsidP="00E11CBF" w:rsidRDefault="00E11CBF" w14:paraId="2EDDA092" w14:textId="29184E1E">
      <w:pPr>
        <w:jc w:val="center"/>
        <w:rPr>
          <w:b/>
        </w:rPr>
      </w:pPr>
      <w:r w:rsidRPr="00E11CBF">
        <w:rPr>
          <w:b/>
        </w:rPr>
        <w:t xml:space="preserve">t.b.v. Rondetafelgesprek met Kamercommissie OCW op 6 december 2018 </w:t>
      </w:r>
    </w:p>
    <w:p w:rsidR="000E5524" w:rsidP="00E11CBF" w:rsidRDefault="000E5524" w14:paraId="3E6F87B6" w14:textId="7F78C5C1">
      <w:pPr>
        <w:jc w:val="center"/>
        <w:rPr>
          <w:b/>
        </w:rPr>
      </w:pPr>
    </w:p>
    <w:p w:rsidR="000E5524" w:rsidP="00E11CBF" w:rsidRDefault="000E5524" w14:paraId="1569D659" w14:textId="77777777">
      <w:pPr>
        <w:jc w:val="center"/>
        <w:rPr>
          <w:b/>
        </w:rPr>
      </w:pPr>
    </w:p>
    <w:p w:rsidR="000E5524" w:rsidP="00E11CBF" w:rsidRDefault="000E5524" w14:paraId="1850D06D" w14:textId="77777777">
      <w:pPr>
        <w:jc w:val="center"/>
        <w:rPr>
          <w:b/>
        </w:rPr>
      </w:pPr>
    </w:p>
    <w:p w:rsidR="000E5524" w:rsidP="000E5524" w:rsidRDefault="000E5524" w14:paraId="72ED4F20" w14:textId="76291439">
      <w:pPr>
        <w:jc w:val="right"/>
      </w:pPr>
      <w:r w:rsidRPr="000E5524">
        <w:t xml:space="preserve">Chantal Broekhuis </w:t>
      </w:r>
    </w:p>
    <w:p w:rsidRPr="000E5524" w:rsidR="000E5524" w:rsidP="000E5524" w:rsidRDefault="000E5524" w14:paraId="2E7FFF7A" w14:textId="150183C7">
      <w:pPr>
        <w:jc w:val="right"/>
      </w:pPr>
      <w:r w:rsidRPr="000E5524">
        <w:t>wethouder Onderwijs gemeente Utrechtse Heuvelrug</w:t>
      </w:r>
    </w:p>
    <w:p w:rsidR="00E11CBF" w:rsidP="00E11CBF" w:rsidRDefault="00E11CBF" w14:paraId="0765CEAB" w14:textId="77777777"/>
    <w:p w:rsidRPr="00E11CBF" w:rsidR="00E11CBF" w:rsidP="00E11CBF" w:rsidRDefault="00E11CBF" w14:paraId="67B6307D" w14:textId="77777777">
      <w:r w:rsidRPr="00E11CBF">
        <w:t xml:space="preserve">Allereerst verdient de minister een compliment voor de gedegen wijze waarop dit wetsvoorstel tot nu toe is voorbereid. Wij rekenen erop dat ook de verdere voorbereiding en invoering van dit wetsvoorstel op dezelfde constructieve manier zal plaatsvinden. Een belangrijk aandachtspunt van de VNG blijft immers de complexiteit en daardoor onzekerheid over de uitvoeringsgevolgen. </w:t>
      </w:r>
    </w:p>
    <w:p w:rsidRPr="00E11CBF" w:rsidR="00E11CBF" w:rsidP="00E11CBF" w:rsidRDefault="00E11CBF" w14:paraId="536F185B" w14:textId="77777777"/>
    <w:p w:rsidRPr="00E11CBF" w:rsidR="00E11CBF" w:rsidP="00E11CBF" w:rsidRDefault="00E11CBF" w14:paraId="680638F1" w14:textId="77777777">
      <w:pPr>
        <w:rPr>
          <w:b/>
          <w:sz w:val="22"/>
        </w:rPr>
      </w:pPr>
      <w:r w:rsidRPr="00E11CBF">
        <w:rPr>
          <w:b/>
          <w:sz w:val="22"/>
        </w:rPr>
        <w:t xml:space="preserve">Verzwaar de uitnodigingsplicht: geef gemeenten adviesrecht </w:t>
      </w:r>
    </w:p>
    <w:p w:rsidRPr="00E11CBF" w:rsidR="00E11CBF" w:rsidP="00E11CBF" w:rsidRDefault="00E11CBF" w14:paraId="51C3663E" w14:textId="2D13562E">
      <w:r w:rsidRPr="00E11CBF">
        <w:t xml:space="preserve">De VNG vindt de uitnodigingsplicht voor nieuwe initiatieven te mager: Geef de gemeente adviesrecht </w:t>
      </w:r>
      <w:r w:rsidR="003010F3">
        <w:t>bij een aanvraag voor een nieuwe school</w:t>
      </w:r>
      <w:r w:rsidRPr="00E11CBF">
        <w:t>.</w:t>
      </w:r>
      <w:r w:rsidR="003010F3">
        <w:t xml:space="preserve"> De gemeente weet dan zeker dat, na te zijn uitgenodigd door een initiatiefnemer, haar visie op de nieuwe school gehoord wordt.</w:t>
      </w:r>
      <w:r w:rsidRPr="00E11CBF">
        <w:t xml:space="preserve"> </w:t>
      </w:r>
      <w:r w:rsidRPr="00E11CBF" w:rsidR="003010F3">
        <w:t>De huisvesting, de samenhang met zorg en jeugdbeleid, de samenwerking met kinderopvang, afspraken over segregatie en burgerschap krijgen met zo</w:t>
      </w:r>
      <w:r w:rsidR="003010F3">
        <w:t>’</w:t>
      </w:r>
      <w:r w:rsidRPr="00E11CBF" w:rsidR="003010F3">
        <w:t>n advies</w:t>
      </w:r>
      <w:r w:rsidR="003010F3">
        <w:t xml:space="preserve">recht </w:t>
      </w:r>
      <w:r w:rsidRPr="00E11CBF" w:rsidR="003010F3">
        <w:t>vroegtijdig de aandacht</w:t>
      </w:r>
      <w:r w:rsidR="003010F3">
        <w:t>.</w:t>
      </w:r>
      <w:r w:rsidRPr="00E11CBF" w:rsidR="003010F3">
        <w:t xml:space="preserve"> </w:t>
      </w:r>
      <w:r w:rsidRPr="00E11CBF">
        <w:t xml:space="preserve">Op die manier kan de minister zich voor alle aanvragen een beeld vormen van de ontvangst voor de nieuwkomer. Dit bespoedigt een succesvolle start van de nieuwe school. </w:t>
      </w:r>
    </w:p>
    <w:p w:rsidRPr="00E11CBF" w:rsidR="00E11CBF" w:rsidP="00E11CBF" w:rsidRDefault="00E11CBF" w14:paraId="5036398E" w14:textId="77777777"/>
    <w:p w:rsidRPr="00E11CBF" w:rsidR="00E11CBF" w:rsidP="00E11CBF" w:rsidRDefault="00E11CBF" w14:paraId="4B4ADF0B" w14:textId="38872C3B">
      <w:pPr>
        <w:rPr>
          <w:b/>
          <w:sz w:val="22"/>
        </w:rPr>
      </w:pPr>
      <w:r w:rsidRPr="00E11CBF">
        <w:rPr>
          <w:b/>
          <w:sz w:val="22"/>
        </w:rPr>
        <w:t xml:space="preserve">Huisvestingsprocedure: </w:t>
      </w:r>
      <w:r w:rsidR="003010F3">
        <w:rPr>
          <w:b/>
          <w:sz w:val="22"/>
        </w:rPr>
        <w:t>zorg voor dekking van de aanloopkosten</w:t>
      </w:r>
    </w:p>
    <w:p w:rsidRPr="00E11CBF" w:rsidR="00E11CBF" w:rsidP="00E11CBF" w:rsidRDefault="00E11CBF" w14:paraId="125B7666" w14:textId="59DDEB04">
      <w:r>
        <w:t>W</w:t>
      </w:r>
      <w:r w:rsidRPr="00E11CBF">
        <w:t xml:space="preserve">ij waarschuwen voor te hoog gespannen verwachtingen: niet elke nieuwe school heeft automatisch recht op een nieuw gebouwde school! De doorlooptijd voor nieuwbouw van een school is in het beste geval enkele jaren. In veel gevallen zal huisvesting in een bestaand gebouw noodzakelijk zijn. </w:t>
      </w:r>
      <w:r>
        <w:t>D</w:t>
      </w:r>
      <w:r w:rsidRPr="00E11CBF">
        <w:t xml:space="preserve">e komst van een nieuwe school </w:t>
      </w:r>
      <w:r>
        <w:t xml:space="preserve">doorkruist ook </w:t>
      </w:r>
      <w:r w:rsidRPr="00E11CBF">
        <w:t xml:space="preserve">de meerjarige planning van investeringen in schoolgebouwen. Bijvoorbeeld in geval van grootschalige doordecentralisatie brengt dit veel frictiekosten met zich mee. </w:t>
      </w:r>
      <w:r w:rsidR="003010F3">
        <w:t>G</w:t>
      </w:r>
      <w:r w:rsidRPr="00E11CBF" w:rsidR="003010F3">
        <w:t xml:space="preserve">emeenten blijven </w:t>
      </w:r>
      <w:r w:rsidR="003010F3">
        <w:t xml:space="preserve">dus </w:t>
      </w:r>
      <w:r w:rsidRPr="00E11CBF" w:rsidR="003010F3">
        <w:t>een financieel risico lopen</w:t>
      </w:r>
      <w:r w:rsidR="003010F3">
        <w:t>.</w:t>
      </w:r>
      <w:r w:rsidRPr="00E11CBF" w:rsidR="003010F3">
        <w:t xml:space="preserve"> </w:t>
      </w:r>
      <w:r w:rsidRPr="00E11CBF">
        <w:t xml:space="preserve">Waarom krijgen nieuwe scholen </w:t>
      </w:r>
      <w:r w:rsidR="003010F3">
        <w:t>geen vergoeding mee voor di</w:t>
      </w:r>
      <w:bookmarkStart w:name="_GoBack" w:id="0"/>
      <w:bookmarkEnd w:id="0"/>
      <w:r w:rsidR="003010F3">
        <w:t>e aanloopkosten</w:t>
      </w:r>
      <w:r w:rsidRPr="00E11CBF">
        <w:t xml:space="preserve">? Elke nieuwe school zal </w:t>
      </w:r>
      <w:r w:rsidR="003010F3">
        <w:t xml:space="preserve">dan </w:t>
      </w:r>
      <w:r w:rsidRPr="00E11CBF">
        <w:t>met open armen worden ontvangen!</w:t>
      </w:r>
    </w:p>
    <w:p w:rsidRPr="00E11CBF" w:rsidR="00E11CBF" w:rsidP="00E11CBF" w:rsidRDefault="00E11CBF" w14:paraId="59D9F2E2" w14:textId="77777777"/>
    <w:p w:rsidR="00F71926" w:rsidP="00241172" w:rsidRDefault="00F71926" w14:paraId="19479B0D" w14:textId="77777777"/>
    <w:sectPr w:rsidR="00F71926" w:rsidSect="00590D35">
      <w:headerReference w:type="default" r:id="rId11"/>
      <w:footerReference w:type="default" r:id="rId12"/>
      <w:headerReference w:type="first" r:id="rId13"/>
      <w:footerReference w:type="first" r:id="rId14"/>
      <w:type w:val="continuous"/>
      <w:pgSz w:w="11905" w:h="16837" w:code="9"/>
      <w:pgMar w:top="284" w:right="1531" w:bottom="2098" w:left="1531" w:header="0" w:footer="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298F7" w14:textId="77777777" w:rsidR="00E11CBF" w:rsidRDefault="00E11CBF">
      <w:r>
        <w:separator/>
      </w:r>
    </w:p>
  </w:endnote>
  <w:endnote w:type="continuationSeparator" w:id="0">
    <w:p w14:paraId="3F37603D" w14:textId="77777777" w:rsidR="00E11CBF" w:rsidRDefault="00E1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29EE"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11F51194" wp14:editId="01B0076D">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4D91A"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0E5524">
                            <w:rPr>
                              <w:noProof/>
                            </w:rPr>
                            <w:t>1</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51194"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14:paraId="7D74D91A"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0E5524">
                      <w:rPr>
                        <w:noProof/>
                      </w:rPr>
                      <w:t>1</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59199DF6" wp14:editId="46CDDD81">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88873" w14:textId="77777777"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99DF6"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14:paraId="1DD88873" w14:textId="77777777"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722D" w14:textId="77777777" w:rsidR="004776AB" w:rsidRPr="004776AB" w:rsidRDefault="002430BF" w:rsidP="004C36DA">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14:anchorId="2609E05A" wp14:editId="63F0AC7E">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231648C6" wp14:editId="28F29618">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553D7" w14:textId="77777777"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648C6"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14:paraId="2E9553D7" w14:textId="77777777"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080E3" w14:textId="77777777" w:rsidR="00E11CBF" w:rsidRDefault="00E11CBF">
      <w:r>
        <w:separator/>
      </w:r>
    </w:p>
  </w:footnote>
  <w:footnote w:type="continuationSeparator" w:id="0">
    <w:p w14:paraId="0174D8B2" w14:textId="77777777" w:rsidR="00E11CBF" w:rsidRDefault="00E11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16827" w14:textId="77777777" w:rsidR="00F71926" w:rsidRDefault="00F71926" w:rsidP="00F71926">
    <w:pPr>
      <w:spacing w:after="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7D7C7" w14:textId="77777777" w:rsidR="00CB0148" w:rsidRDefault="002E3B9D" w:rsidP="00590D35">
    <w:pPr>
      <w:spacing w:after="1560"/>
    </w:pPr>
    <w:r w:rsidRPr="002E3B9D">
      <w:rPr>
        <w:noProof/>
      </w:rPr>
      <w:drawing>
        <wp:anchor distT="0" distB="0" distL="114300" distR="114300" simplePos="0" relativeHeight="251672575" behindDoc="1" locked="0" layoutInCell="0" allowOverlap="1" wp14:anchorId="62B7875C" wp14:editId="35D0CB09">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44355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1"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4"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5"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8"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19"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866250"/>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1"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3"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7"/>
  </w:num>
  <w:num w:numId="7">
    <w:abstractNumId w:val="14"/>
  </w:num>
  <w:num w:numId="8">
    <w:abstractNumId w:val="23"/>
  </w:num>
  <w:num w:numId="9">
    <w:abstractNumId w:val="25"/>
  </w:num>
  <w:num w:numId="10">
    <w:abstractNumId w:val="6"/>
  </w:num>
  <w:num w:numId="11">
    <w:abstractNumId w:val="18"/>
  </w:num>
  <w:num w:numId="12">
    <w:abstractNumId w:val="13"/>
  </w:num>
  <w:num w:numId="13">
    <w:abstractNumId w:val="24"/>
  </w:num>
  <w:num w:numId="14">
    <w:abstractNumId w:val="12"/>
  </w:num>
  <w:num w:numId="15">
    <w:abstractNumId w:val="15"/>
  </w:num>
  <w:num w:numId="16">
    <w:abstractNumId w:val="19"/>
  </w:num>
  <w:num w:numId="17">
    <w:abstractNumId w:val="11"/>
  </w:num>
  <w:num w:numId="18">
    <w:abstractNumId w:val="16"/>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
  </w:num>
  <w:num w:numId="20">
    <w:abstractNumId w:val="1"/>
  </w:num>
  <w:num w:numId="21">
    <w:abstractNumId w:val="0"/>
  </w:num>
  <w:num w:numId="22">
    <w:abstractNumId w:val="0"/>
  </w:num>
  <w:num w:numId="23">
    <w:abstractNumId w:val="1"/>
  </w:num>
  <w:num w:numId="24">
    <w:abstractNumId w:val="18"/>
  </w:num>
  <w:num w:numId="25">
    <w:abstractNumId w:val="18"/>
  </w:num>
  <w:num w:numId="26">
    <w:abstractNumId w:val="4"/>
  </w:num>
  <w:num w:numId="27">
    <w:abstractNumId w:val="4"/>
  </w:num>
  <w:num w:numId="28">
    <w:abstractNumId w:val="26"/>
  </w:num>
  <w:num w:numId="29">
    <w:abstractNumId w:val="12"/>
  </w:num>
  <w:num w:numId="30">
    <w:abstractNumId w:val="5"/>
  </w:num>
  <w:num w:numId="31">
    <w:abstractNumId w:val="20"/>
  </w:num>
  <w:num w:numId="32">
    <w:abstractNumId w:val="9"/>
  </w:num>
  <w:num w:numId="33">
    <w:abstractNumId w:val="21"/>
  </w:num>
  <w:num w:numId="34">
    <w:abstractNumId w:val="7"/>
  </w:num>
  <w:num w:numId="35">
    <w:abstractNumId w:val="10"/>
  </w:num>
  <w:num w:numId="36">
    <w:abstractNumId w:val="22"/>
  </w:num>
  <w:num w:numId="37">
    <w:abstractNumId w:val="8"/>
  </w:num>
  <w:num w:numId="38">
    <w:abstractNumId w:val="3"/>
  </w:num>
  <w:num w:numId="39">
    <w:abstractNumId w:val="10"/>
  </w:num>
  <w:num w:numId="40">
    <w:abstractNumId w:val="22"/>
  </w:num>
  <w:num w:numId="41">
    <w:abstractNumId w:val="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BF"/>
    <w:rsid w:val="00012AFA"/>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E5524"/>
    <w:rsid w:val="000F33B3"/>
    <w:rsid w:val="00100CBD"/>
    <w:rsid w:val="00100D7A"/>
    <w:rsid w:val="00111E05"/>
    <w:rsid w:val="00115283"/>
    <w:rsid w:val="001210B4"/>
    <w:rsid w:val="00124EA9"/>
    <w:rsid w:val="00125358"/>
    <w:rsid w:val="001410A5"/>
    <w:rsid w:val="00143A9C"/>
    <w:rsid w:val="0014684E"/>
    <w:rsid w:val="00146B36"/>
    <w:rsid w:val="00165095"/>
    <w:rsid w:val="00177046"/>
    <w:rsid w:val="00185A52"/>
    <w:rsid w:val="001A439E"/>
    <w:rsid w:val="001A63A1"/>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53EA6"/>
    <w:rsid w:val="00256AE9"/>
    <w:rsid w:val="002604D3"/>
    <w:rsid w:val="002626E0"/>
    <w:rsid w:val="00267B36"/>
    <w:rsid w:val="00274A16"/>
    <w:rsid w:val="002A6CA8"/>
    <w:rsid w:val="002C36B2"/>
    <w:rsid w:val="002C62F2"/>
    <w:rsid w:val="002E3B9D"/>
    <w:rsid w:val="002E4754"/>
    <w:rsid w:val="002E63C0"/>
    <w:rsid w:val="002F31FE"/>
    <w:rsid w:val="002F37AB"/>
    <w:rsid w:val="002F705E"/>
    <w:rsid w:val="003010F3"/>
    <w:rsid w:val="00326248"/>
    <w:rsid w:val="00336067"/>
    <w:rsid w:val="00341C4D"/>
    <w:rsid w:val="00344F71"/>
    <w:rsid w:val="00356060"/>
    <w:rsid w:val="003620C7"/>
    <w:rsid w:val="0036240A"/>
    <w:rsid w:val="0036405A"/>
    <w:rsid w:val="00365A80"/>
    <w:rsid w:val="00371FF3"/>
    <w:rsid w:val="00372677"/>
    <w:rsid w:val="00373EAD"/>
    <w:rsid w:val="0037427A"/>
    <w:rsid w:val="00375472"/>
    <w:rsid w:val="003761B3"/>
    <w:rsid w:val="003848FB"/>
    <w:rsid w:val="003A13EA"/>
    <w:rsid w:val="003A161E"/>
    <w:rsid w:val="003B01B9"/>
    <w:rsid w:val="003B0D11"/>
    <w:rsid w:val="003B298D"/>
    <w:rsid w:val="003C14B7"/>
    <w:rsid w:val="003D0BAE"/>
    <w:rsid w:val="003E1E96"/>
    <w:rsid w:val="003E2C31"/>
    <w:rsid w:val="003E483E"/>
    <w:rsid w:val="003F0134"/>
    <w:rsid w:val="003F2F2F"/>
    <w:rsid w:val="003F3BB9"/>
    <w:rsid w:val="003F6353"/>
    <w:rsid w:val="003F6C28"/>
    <w:rsid w:val="00400CFC"/>
    <w:rsid w:val="00433ED1"/>
    <w:rsid w:val="004408E4"/>
    <w:rsid w:val="004414AB"/>
    <w:rsid w:val="004614A0"/>
    <w:rsid w:val="00466BDA"/>
    <w:rsid w:val="004776AB"/>
    <w:rsid w:val="0048375D"/>
    <w:rsid w:val="00486ED2"/>
    <w:rsid w:val="00495B36"/>
    <w:rsid w:val="00497ABB"/>
    <w:rsid w:val="004A18A2"/>
    <w:rsid w:val="004A23EA"/>
    <w:rsid w:val="004A544C"/>
    <w:rsid w:val="004C36DA"/>
    <w:rsid w:val="004C5C32"/>
    <w:rsid w:val="004D0BB2"/>
    <w:rsid w:val="004D1698"/>
    <w:rsid w:val="004D4D2F"/>
    <w:rsid w:val="004D7CC9"/>
    <w:rsid w:val="004F0C98"/>
    <w:rsid w:val="0052111F"/>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7C07"/>
    <w:rsid w:val="00984FD7"/>
    <w:rsid w:val="00985BED"/>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50654"/>
    <w:rsid w:val="00A6248C"/>
    <w:rsid w:val="00A70928"/>
    <w:rsid w:val="00A8107D"/>
    <w:rsid w:val="00A8532A"/>
    <w:rsid w:val="00A85DD7"/>
    <w:rsid w:val="00A91DA5"/>
    <w:rsid w:val="00A958BD"/>
    <w:rsid w:val="00AB1016"/>
    <w:rsid w:val="00AC0E57"/>
    <w:rsid w:val="00AC5050"/>
    <w:rsid w:val="00AC6737"/>
    <w:rsid w:val="00AE0781"/>
    <w:rsid w:val="00AE39C1"/>
    <w:rsid w:val="00AE6307"/>
    <w:rsid w:val="00AF4876"/>
    <w:rsid w:val="00B00B7C"/>
    <w:rsid w:val="00B21FAC"/>
    <w:rsid w:val="00B2486E"/>
    <w:rsid w:val="00B33172"/>
    <w:rsid w:val="00B37A68"/>
    <w:rsid w:val="00B41E19"/>
    <w:rsid w:val="00B43003"/>
    <w:rsid w:val="00B465E3"/>
    <w:rsid w:val="00B576CA"/>
    <w:rsid w:val="00B823B1"/>
    <w:rsid w:val="00B85260"/>
    <w:rsid w:val="00B90E6A"/>
    <w:rsid w:val="00B95931"/>
    <w:rsid w:val="00BA67D3"/>
    <w:rsid w:val="00BB20FF"/>
    <w:rsid w:val="00BC1CB7"/>
    <w:rsid w:val="00BE2D57"/>
    <w:rsid w:val="00BE4649"/>
    <w:rsid w:val="00BE4715"/>
    <w:rsid w:val="00C22599"/>
    <w:rsid w:val="00C36671"/>
    <w:rsid w:val="00C40464"/>
    <w:rsid w:val="00C45E4B"/>
    <w:rsid w:val="00C52713"/>
    <w:rsid w:val="00C57444"/>
    <w:rsid w:val="00C6694F"/>
    <w:rsid w:val="00C85A27"/>
    <w:rsid w:val="00C92B60"/>
    <w:rsid w:val="00CA1B56"/>
    <w:rsid w:val="00CA56D4"/>
    <w:rsid w:val="00CB0148"/>
    <w:rsid w:val="00CB6E70"/>
    <w:rsid w:val="00CC101E"/>
    <w:rsid w:val="00CD1354"/>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E11CBF"/>
    <w:rsid w:val="00E12AF3"/>
    <w:rsid w:val="00E13E67"/>
    <w:rsid w:val="00E238E8"/>
    <w:rsid w:val="00E24E69"/>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C57FCB"/>
  <w15:docId w15:val="{06044F28-9221-45EA-AAC8-7C6D71FB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354"/>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CD1354"/>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CD1354"/>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CD1354"/>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CD1354"/>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CD1354"/>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CD1354"/>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CD1354"/>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CD1354"/>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CD1354"/>
    <w:rPr>
      <w:rFonts w:cs="Segoe UI"/>
      <w:szCs w:val="18"/>
    </w:rPr>
  </w:style>
  <w:style w:type="character" w:customStyle="1" w:styleId="BallontekstChar">
    <w:name w:val="Ballontekst Char"/>
    <w:basedOn w:val="Standaardalinea-lettertype"/>
    <w:link w:val="Ballontekst"/>
    <w:semiHidden/>
    <w:rsid w:val="00CD1354"/>
    <w:rPr>
      <w:rFonts w:ascii="Arial" w:hAnsi="Arial" w:cs="Segoe UI"/>
      <w:szCs w:val="18"/>
    </w:rPr>
  </w:style>
  <w:style w:type="paragraph" w:customStyle="1" w:styleId="Colofontekst">
    <w:name w:val="Colofontekst"/>
    <w:basedOn w:val="Standaard"/>
    <w:next w:val="Standaard"/>
    <w:uiPriority w:val="4"/>
    <w:qFormat/>
    <w:rsid w:val="00CD1354"/>
    <w:rPr>
      <w:sz w:val="18"/>
    </w:rPr>
  </w:style>
  <w:style w:type="character" w:styleId="GevolgdeHyperlink">
    <w:name w:val="FollowedHyperlink"/>
    <w:basedOn w:val="Standaardalinea-lettertype"/>
    <w:uiPriority w:val="4"/>
    <w:rsid w:val="00CD1354"/>
    <w:rPr>
      <w:color w:val="002C64"/>
      <w:u w:val="single"/>
    </w:rPr>
  </w:style>
  <w:style w:type="character" w:styleId="Hyperlink">
    <w:name w:val="Hyperlink"/>
    <w:basedOn w:val="Standaardalinea-lettertype"/>
    <w:uiPriority w:val="99"/>
    <w:unhideWhenUsed/>
    <w:rsid w:val="00CD1354"/>
    <w:rPr>
      <w:color w:val="002C64"/>
      <w:u w:val="single"/>
    </w:rPr>
  </w:style>
  <w:style w:type="paragraph" w:styleId="Inhopg1">
    <w:name w:val="toc 1"/>
    <w:basedOn w:val="Standaard"/>
    <w:next w:val="Standaard"/>
    <w:autoRedefine/>
    <w:uiPriority w:val="39"/>
    <w:rsid w:val="00CD1354"/>
    <w:pPr>
      <w:spacing w:after="100"/>
    </w:pPr>
  </w:style>
  <w:style w:type="paragraph" w:styleId="Inhopg2">
    <w:name w:val="toc 2"/>
    <w:basedOn w:val="Standaard"/>
    <w:next w:val="Standaard"/>
    <w:autoRedefine/>
    <w:uiPriority w:val="39"/>
    <w:unhideWhenUsed/>
    <w:rsid w:val="00CD1354"/>
    <w:pPr>
      <w:spacing w:after="100"/>
    </w:pPr>
  </w:style>
  <w:style w:type="paragraph" w:styleId="Inhopg3">
    <w:name w:val="toc 3"/>
    <w:basedOn w:val="Standaard"/>
    <w:next w:val="Standaard"/>
    <w:autoRedefine/>
    <w:uiPriority w:val="39"/>
    <w:unhideWhenUsed/>
    <w:rsid w:val="00CD1354"/>
    <w:pPr>
      <w:spacing w:after="100"/>
      <w:ind w:left="567"/>
    </w:pPr>
  </w:style>
  <w:style w:type="paragraph" w:styleId="Inhopg4">
    <w:name w:val="toc 4"/>
    <w:basedOn w:val="Standaard"/>
    <w:next w:val="Standaard"/>
    <w:autoRedefine/>
    <w:semiHidden/>
    <w:unhideWhenUsed/>
    <w:rsid w:val="00CD1354"/>
    <w:pPr>
      <w:spacing w:after="100"/>
    </w:pPr>
  </w:style>
  <w:style w:type="paragraph" w:styleId="Inhopg5">
    <w:name w:val="toc 5"/>
    <w:basedOn w:val="Standaard"/>
    <w:next w:val="Standaard"/>
    <w:autoRedefine/>
    <w:semiHidden/>
    <w:unhideWhenUsed/>
    <w:rsid w:val="00CD1354"/>
    <w:pPr>
      <w:spacing w:after="100"/>
    </w:pPr>
  </w:style>
  <w:style w:type="paragraph" w:styleId="Inhopg6">
    <w:name w:val="toc 6"/>
    <w:basedOn w:val="Standaard"/>
    <w:next w:val="Standaard"/>
    <w:autoRedefine/>
    <w:semiHidden/>
    <w:unhideWhenUsed/>
    <w:rsid w:val="00CD1354"/>
    <w:pPr>
      <w:spacing w:after="100"/>
    </w:pPr>
  </w:style>
  <w:style w:type="paragraph" w:styleId="Inhopg7">
    <w:name w:val="toc 7"/>
    <w:basedOn w:val="Standaard"/>
    <w:next w:val="Standaard"/>
    <w:autoRedefine/>
    <w:semiHidden/>
    <w:unhideWhenUsed/>
    <w:rsid w:val="00CD1354"/>
    <w:pPr>
      <w:spacing w:after="100"/>
    </w:pPr>
  </w:style>
  <w:style w:type="paragraph" w:styleId="Inhopg8">
    <w:name w:val="toc 8"/>
    <w:basedOn w:val="Standaard"/>
    <w:next w:val="Standaard"/>
    <w:autoRedefine/>
    <w:semiHidden/>
    <w:unhideWhenUsed/>
    <w:rsid w:val="00CD1354"/>
    <w:pPr>
      <w:spacing w:after="100"/>
    </w:pPr>
  </w:style>
  <w:style w:type="paragraph" w:styleId="Inhopg9">
    <w:name w:val="toc 9"/>
    <w:basedOn w:val="Standaard"/>
    <w:next w:val="Standaard"/>
    <w:autoRedefine/>
    <w:semiHidden/>
    <w:unhideWhenUsed/>
    <w:rsid w:val="00CD1354"/>
    <w:pPr>
      <w:spacing w:after="100"/>
    </w:pPr>
  </w:style>
  <w:style w:type="paragraph" w:customStyle="1" w:styleId="Introductie">
    <w:name w:val="Introductie"/>
    <w:basedOn w:val="Standaard"/>
    <w:next w:val="Standaard"/>
    <w:uiPriority w:val="2"/>
    <w:qFormat/>
    <w:rsid w:val="00CD1354"/>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CD1354"/>
    <w:rPr>
      <w:rFonts w:ascii="Arial" w:hAnsi="Arial" w:cs="Courier New"/>
      <w:color w:val="00A9F3"/>
      <w:sz w:val="40"/>
      <w:szCs w:val="50"/>
    </w:rPr>
  </w:style>
  <w:style w:type="character" w:customStyle="1" w:styleId="Kop3Char">
    <w:name w:val="Kop 3 Char"/>
    <w:aliases w:val="Kop 3 Paragraaftitel Char"/>
    <w:link w:val="Kop3"/>
    <w:uiPriority w:val="1"/>
    <w:rsid w:val="00CD1354"/>
    <w:rPr>
      <w:rFonts w:ascii="Arial" w:hAnsi="Arial"/>
      <w:bCs/>
      <w:color w:val="00A9F3"/>
      <w:sz w:val="24"/>
      <w:szCs w:val="26"/>
    </w:rPr>
  </w:style>
  <w:style w:type="character" w:customStyle="1" w:styleId="Kop4Char">
    <w:name w:val="Kop 4 Char"/>
    <w:basedOn w:val="Standaardalinea-lettertype"/>
    <w:link w:val="Kop4"/>
    <w:uiPriority w:val="1"/>
    <w:rsid w:val="00CD1354"/>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CD1354"/>
    <w:rPr>
      <w:rFonts w:ascii="Arial" w:eastAsiaTheme="majorEastAsia" w:hAnsi="Arial" w:cstheme="majorBidi"/>
      <w:b/>
      <w:i/>
      <w:color w:val="00A9F3"/>
    </w:rPr>
  </w:style>
  <w:style w:type="character" w:customStyle="1" w:styleId="Kop6Char">
    <w:name w:val="Kop 6 Char"/>
    <w:basedOn w:val="Standaardalinea-lettertype"/>
    <w:link w:val="Kop6"/>
    <w:uiPriority w:val="1"/>
    <w:rsid w:val="00CD1354"/>
    <w:rPr>
      <w:rFonts w:ascii="Arial" w:eastAsiaTheme="majorEastAsia" w:hAnsi="Arial" w:cstheme="majorBidi"/>
      <w:i/>
      <w:color w:val="00A9F3"/>
    </w:rPr>
  </w:style>
  <w:style w:type="character" w:customStyle="1" w:styleId="Kop7Char">
    <w:name w:val="Kop 7 Char"/>
    <w:basedOn w:val="Standaardalinea-lettertype"/>
    <w:link w:val="Kop7"/>
    <w:uiPriority w:val="1"/>
    <w:rsid w:val="00CD1354"/>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CD1354"/>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CD1354"/>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CD1354"/>
    <w:pPr>
      <w:keepLines/>
      <w:outlineLvl w:val="9"/>
    </w:pPr>
    <w:rPr>
      <w:rFonts w:eastAsiaTheme="majorEastAsia" w:cstheme="majorBidi"/>
      <w:bCs/>
    </w:rPr>
  </w:style>
  <w:style w:type="paragraph" w:styleId="Koptekst">
    <w:name w:val="header"/>
    <w:basedOn w:val="Standaard"/>
    <w:link w:val="KoptekstChar"/>
    <w:unhideWhenUsed/>
    <w:rsid w:val="00CD1354"/>
    <w:pPr>
      <w:tabs>
        <w:tab w:val="center" w:pos="4513"/>
        <w:tab w:val="right" w:pos="9026"/>
      </w:tabs>
      <w:spacing w:line="240" w:lineRule="auto"/>
    </w:pPr>
  </w:style>
  <w:style w:type="character" w:customStyle="1" w:styleId="KoptekstChar">
    <w:name w:val="Koptekst Char"/>
    <w:basedOn w:val="Standaardalinea-lettertype"/>
    <w:link w:val="Koptekst"/>
    <w:rsid w:val="00CD1354"/>
    <w:rPr>
      <w:rFonts w:ascii="Arial" w:hAnsi="Arial"/>
    </w:rPr>
  </w:style>
  <w:style w:type="paragraph" w:styleId="Lijstalinea">
    <w:name w:val="List Paragraph"/>
    <w:basedOn w:val="Standaard"/>
    <w:unhideWhenUsed/>
    <w:rsid w:val="00CD1354"/>
    <w:pPr>
      <w:contextualSpacing/>
    </w:pPr>
  </w:style>
  <w:style w:type="paragraph" w:customStyle="1" w:styleId="Ondertiteldocument">
    <w:name w:val="Ondertitel document"/>
    <w:basedOn w:val="Standaard"/>
    <w:next w:val="Standaard"/>
    <w:uiPriority w:val="2"/>
    <w:qFormat/>
    <w:rsid w:val="00CD1354"/>
    <w:pPr>
      <w:spacing w:after="800" w:line="640" w:lineRule="atLeast"/>
    </w:pPr>
    <w:rPr>
      <w:color w:val="00A9F3"/>
      <w:sz w:val="48"/>
    </w:rPr>
  </w:style>
  <w:style w:type="table" w:styleId="Onopgemaaktetabel1">
    <w:name w:val="Plain Table 1"/>
    <w:basedOn w:val="Standaardtabel"/>
    <w:uiPriority w:val="41"/>
    <w:rsid w:val="00CD1354"/>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CD1354"/>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D1354"/>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CD1354"/>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CD1354"/>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CD1354"/>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CD1354"/>
  </w:style>
  <w:style w:type="numbering" w:customStyle="1" w:styleId="Stijl1">
    <w:name w:val="Stijl1"/>
    <w:uiPriority w:val="99"/>
    <w:rsid w:val="00CD1354"/>
    <w:pPr>
      <w:numPr>
        <w:numId w:val="35"/>
      </w:numPr>
    </w:pPr>
  </w:style>
  <w:style w:type="table" w:styleId="Tabelraster">
    <w:name w:val="Table Grid"/>
    <w:basedOn w:val="Standaardtabel"/>
    <w:rsid w:val="00CD1354"/>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CD1354"/>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CD1354"/>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CD1354"/>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CD1354"/>
    <w:pPr>
      <w:keepLines/>
      <w:pBdr>
        <w:top w:val="single" w:sz="6" w:space="10" w:color="101010"/>
        <w:left w:val="single" w:sz="6" w:space="12" w:color="101010"/>
        <w:bottom w:val="single" w:sz="6" w:space="10" w:color="101010"/>
        <w:right w:val="single" w:sz="6" w:space="12" w:color="101010"/>
      </w:pBdr>
      <w:spacing w:before="200" w:after="200"/>
    </w:pPr>
  </w:style>
  <w:style w:type="paragraph" w:customStyle="1" w:styleId="Uitgelichtgeel">
    <w:name w:val="Uitgelicht geel"/>
    <w:basedOn w:val="Uitgelichtkader"/>
    <w:next w:val="Standaard"/>
    <w:uiPriority w:val="3"/>
    <w:qFormat/>
    <w:rsid w:val="00CD1354"/>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CD1354"/>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uiPriority w:val="3"/>
    <w:qFormat/>
    <w:rsid w:val="00CD1354"/>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CD1354"/>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CD1354"/>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CD1354"/>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CD1354"/>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CD1354"/>
    <w:pPr>
      <w:numPr>
        <w:numId w:val="36"/>
      </w:numPr>
    </w:pPr>
  </w:style>
  <w:style w:type="numbering" w:customStyle="1" w:styleId="VNGGenummerdelijst">
    <w:name w:val="VNG Genummerde lijst"/>
    <w:uiPriority w:val="99"/>
    <w:rsid w:val="00CD1354"/>
    <w:pPr>
      <w:numPr>
        <w:numId w:val="37"/>
      </w:numPr>
    </w:pPr>
  </w:style>
  <w:style w:type="numbering" w:customStyle="1" w:styleId="VNGOngenummerdelijst">
    <w:name w:val="VNG Ongenummerde lijst"/>
    <w:uiPriority w:val="99"/>
    <w:rsid w:val="00CD1354"/>
    <w:pPr>
      <w:numPr>
        <w:numId w:val="38"/>
      </w:numPr>
    </w:pPr>
  </w:style>
  <w:style w:type="table" w:customStyle="1" w:styleId="VNGtabelgroen">
    <w:name w:val="VNG tabel groen"/>
    <w:basedOn w:val="Standaardtabel"/>
    <w:uiPriority w:val="99"/>
    <w:rsid w:val="00CD1354"/>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CD1354"/>
    <w:rPr>
      <w:color w:val="000000" w:themeColor="text1"/>
    </w:rPr>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CD1354"/>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CD1354"/>
    <w:rPr>
      <w:color w:val="000000" w:themeColor="text1"/>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CD1354"/>
    <w:rPr>
      <w:color w:val="000000" w:themeColor="text1"/>
    </w:rPr>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CD1354"/>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CD1354"/>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CD1354"/>
    <w:rPr>
      <w:vertAlign w:val="superscript"/>
    </w:rPr>
  </w:style>
  <w:style w:type="paragraph" w:styleId="Voetnoottekst">
    <w:name w:val="footnote text"/>
    <w:basedOn w:val="Standaard"/>
    <w:link w:val="VoetnoottekstChar"/>
    <w:semiHidden/>
    <w:unhideWhenUsed/>
    <w:rsid w:val="00CD1354"/>
    <w:pPr>
      <w:spacing w:line="240" w:lineRule="auto"/>
    </w:pPr>
  </w:style>
  <w:style w:type="character" w:customStyle="1" w:styleId="VoetnoottekstChar">
    <w:name w:val="Voetnoottekst Char"/>
    <w:basedOn w:val="Standaardalinea-lettertype"/>
    <w:link w:val="Voetnoottekst"/>
    <w:semiHidden/>
    <w:rsid w:val="00CD1354"/>
    <w:rPr>
      <w:rFonts w:ascii="Arial" w:hAnsi="Arial"/>
    </w:rPr>
  </w:style>
  <w:style w:type="paragraph" w:styleId="Voettekst">
    <w:name w:val="footer"/>
    <w:basedOn w:val="Standaard"/>
    <w:link w:val="VoettekstChar"/>
    <w:unhideWhenUsed/>
    <w:rsid w:val="00CD1354"/>
    <w:pPr>
      <w:tabs>
        <w:tab w:val="center" w:pos="4513"/>
        <w:tab w:val="right" w:pos="9026"/>
      </w:tabs>
      <w:spacing w:line="240" w:lineRule="auto"/>
    </w:pPr>
  </w:style>
  <w:style w:type="character" w:customStyle="1" w:styleId="VoettekstChar">
    <w:name w:val="Voettekst Char"/>
    <w:basedOn w:val="Standaardalinea-lettertype"/>
    <w:link w:val="Voettekst"/>
    <w:rsid w:val="00CD1354"/>
    <w:rPr>
      <w:rFonts w:ascii="Arial" w:hAnsi="Arial"/>
    </w:rPr>
  </w:style>
  <w:style w:type="paragraph" w:customStyle="1" w:styleId="Voettekstzwart">
    <w:name w:val="Voettekst zwart"/>
    <w:basedOn w:val="Standaard"/>
    <w:uiPriority w:val="4"/>
    <w:rsid w:val="00CD1354"/>
    <w:pPr>
      <w:spacing w:after="250" w:line="180" w:lineRule="atLeast"/>
    </w:pPr>
    <w:rPr>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er" Target="footer2.xml" Id="rId14" /><Relationship Type="http://schemas.openxmlformats.org/officeDocument/2006/relationships/footnotes" Target="footnotes.xml" Id="rId9"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VNG\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C49F1416-53B6-4489-BE17-F2E57A5FFB94}">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309</ap:Words>
  <ap:Characters>1705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VNG leeg</vt:lpstr>
    </vt:vector>
  </ap:TitlesOfParts>
  <ap:LinksUpToDate>false</ap:LinksUpToDate>
  <ap:CharactersWithSpaces>2010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2018-12-05T10:21:00.0000000Z</lastPrinted>
  <dcterms:created xsi:type="dcterms:W3CDTF">2018-12-05T12:08:00.0000000Z</dcterms:created>
  <dcterms:modified xsi:type="dcterms:W3CDTF">2018-12-05T12:08:00.0000000Z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0x010100B5C2231C82349E41B544CE1E88B5B4F3</vt:lpwstr>
  </property>
  <property fmtid="{D5CDD505-2E9C-101B-9397-08002B2CF9AE}" pid="3" name="TaxKeyword">
    <vt:lpwstr/>
  </property>
  <property fmtid="{D5CDD505-2E9C-101B-9397-08002B2CF9AE}" pid="4" name="_dlc_DocIdItemGuid">
    <vt:lpwstr>f8ddda03-0b67-45bc-b008-86e1f3b9f411</vt:lpwstr>
  </property>
</Properties>
</file>