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972D8" w:rsidR="00115BDA" w:rsidRDefault="00115BDA"/>
    <w:tbl>
      <w:tblPr>
        <w:tblW w:w="9648" w:type="dxa"/>
        <w:tblLook w:val="01E0" w:firstRow="1" w:lastRow="1" w:firstColumn="1" w:lastColumn="1" w:noHBand="0" w:noVBand="0"/>
      </w:tblPr>
      <w:tblGrid>
        <w:gridCol w:w="1728"/>
        <w:gridCol w:w="540"/>
        <w:gridCol w:w="3420"/>
        <w:gridCol w:w="3960"/>
      </w:tblGrid>
      <w:tr w:rsidR="009C1FE0" w:rsidTr="008D0A61">
        <w:tc>
          <w:tcPr>
            <w:tcW w:w="2268" w:type="dxa"/>
            <w:gridSpan w:val="2"/>
            <w:shd w:val="clear" w:color="auto" w:fill="auto"/>
          </w:tcPr>
          <w:p w:rsidRPr="008D0A61" w:rsidR="009C1FE0" w:rsidP="008D0A61" w:rsidRDefault="00372CC8">
            <w:pPr>
              <w:jc w:val="center"/>
              <w:rPr>
                <w:sz w:val="22"/>
                <w:szCs w:val="22"/>
              </w:rPr>
            </w:pPr>
            <w:r>
              <w:rPr>
                <w:noProof/>
                <w:sz w:val="22"/>
                <w:szCs w:val="22"/>
              </w:rPr>
              <w:drawing>
                <wp:inline distT="0" distB="0" distL="0" distR="0" wp14:anchorId="176E410B" wp14:editId="7BC2047B">
                  <wp:extent cx="660400" cy="109855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400" cy="1098550"/>
                          </a:xfrm>
                          <a:prstGeom prst="rect">
                            <a:avLst/>
                          </a:prstGeom>
                          <a:noFill/>
                          <a:ln>
                            <a:noFill/>
                          </a:ln>
                        </pic:spPr>
                      </pic:pic>
                    </a:graphicData>
                  </a:graphic>
                </wp:inline>
              </w:drawing>
            </w:r>
          </w:p>
        </w:tc>
        <w:tc>
          <w:tcPr>
            <w:tcW w:w="7380" w:type="dxa"/>
            <w:gridSpan w:val="2"/>
            <w:shd w:val="clear" w:color="auto" w:fill="auto"/>
          </w:tcPr>
          <w:p w:rsidRPr="008D0A61" w:rsidR="009C1FE0" w:rsidRDefault="009C1FE0">
            <w:pPr>
              <w:rPr>
                <w:sz w:val="22"/>
                <w:szCs w:val="22"/>
              </w:rPr>
            </w:pPr>
          </w:p>
        </w:tc>
      </w:tr>
      <w:tr w:rsidR="009C1FE0" w:rsidTr="008D0A61">
        <w:tc>
          <w:tcPr>
            <w:tcW w:w="2268" w:type="dxa"/>
            <w:gridSpan w:val="2"/>
            <w:shd w:val="clear" w:color="auto" w:fill="auto"/>
          </w:tcPr>
          <w:p w:rsidRPr="008D0A61" w:rsidR="009C1FE0" w:rsidP="008D0A61" w:rsidRDefault="006A0FB1">
            <w:pPr>
              <w:jc w:val="center"/>
              <w:rPr>
                <w:sz w:val="18"/>
                <w:szCs w:val="18"/>
              </w:rPr>
            </w:pPr>
            <w:r w:rsidRPr="008D0A61">
              <w:rPr>
                <w:sz w:val="20"/>
                <w:szCs w:val="20"/>
              </w:rPr>
              <w:t>Commissie Financiën</w:t>
            </w:r>
          </w:p>
        </w:tc>
        <w:tc>
          <w:tcPr>
            <w:tcW w:w="7380" w:type="dxa"/>
            <w:gridSpan w:val="2"/>
            <w:shd w:val="clear" w:color="auto" w:fill="auto"/>
          </w:tcPr>
          <w:p w:rsidRPr="008D0A61" w:rsidR="009C1FE0" w:rsidRDefault="009C1FE0">
            <w:pPr>
              <w:rPr>
                <w:sz w:val="22"/>
                <w:szCs w:val="22"/>
              </w:rPr>
            </w:pPr>
          </w:p>
        </w:tc>
      </w:tr>
      <w:tr w:rsidR="009C1FE0" w:rsidTr="008D0A61">
        <w:tc>
          <w:tcPr>
            <w:tcW w:w="5688" w:type="dxa"/>
            <w:gridSpan w:val="3"/>
            <w:shd w:val="clear" w:color="auto" w:fill="auto"/>
          </w:tcPr>
          <w:p w:rsidRPr="008D0A61" w:rsidR="009C1FE0" w:rsidRDefault="009C1FE0">
            <w:pPr>
              <w:rPr>
                <w:sz w:val="22"/>
                <w:szCs w:val="22"/>
              </w:rPr>
            </w:pPr>
          </w:p>
        </w:tc>
        <w:tc>
          <w:tcPr>
            <w:tcW w:w="3960" w:type="dxa"/>
            <w:shd w:val="clear" w:color="auto" w:fill="auto"/>
          </w:tcPr>
          <w:p w:rsidRPr="008D0A61" w:rsidR="009C1FE0" w:rsidP="005D4395" w:rsidRDefault="00826BB9">
            <w:pPr>
              <w:rPr>
                <w:sz w:val="22"/>
                <w:szCs w:val="22"/>
              </w:rPr>
            </w:pPr>
            <w:r w:rsidRPr="008D0A61">
              <w:rPr>
                <w:sz w:val="22"/>
                <w:szCs w:val="22"/>
              </w:rPr>
              <w:t xml:space="preserve">Aan de genodigden voor </w:t>
            </w:r>
            <w:r w:rsidR="005D4395">
              <w:rPr>
                <w:sz w:val="22"/>
                <w:szCs w:val="22"/>
              </w:rPr>
              <w:t xml:space="preserve">het rondetafelgesprek </w:t>
            </w:r>
            <w:proofErr w:type="gramStart"/>
            <w:r w:rsidRPr="00681878" w:rsidR="00681878">
              <w:rPr>
                <w:sz w:val="22"/>
                <w:szCs w:val="22"/>
              </w:rPr>
              <w:t>inzake</w:t>
            </w:r>
            <w:proofErr w:type="gramEnd"/>
            <w:r w:rsidRPr="00681878" w:rsidR="00681878">
              <w:rPr>
                <w:sz w:val="22"/>
                <w:szCs w:val="22"/>
              </w:rPr>
              <w:t xml:space="preserve"> de</w:t>
            </w:r>
            <w:r w:rsidR="005D4395">
              <w:rPr>
                <w:sz w:val="22"/>
                <w:szCs w:val="22"/>
              </w:rPr>
              <w:t xml:space="preserve"> s</w:t>
            </w:r>
            <w:r w:rsidRPr="005D4395" w:rsidR="005D4395">
              <w:rPr>
                <w:sz w:val="22"/>
                <w:szCs w:val="22"/>
              </w:rPr>
              <w:t>tand van zaken financiële sector</w:t>
            </w:r>
            <w:r w:rsidRPr="00681878" w:rsidR="00681878">
              <w:rPr>
                <w:sz w:val="22"/>
                <w:szCs w:val="22"/>
              </w:rPr>
              <w:t>.</w:t>
            </w: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1728" w:type="dxa"/>
            <w:shd w:val="clear" w:color="auto" w:fill="auto"/>
          </w:tcPr>
          <w:p w:rsidRPr="008D0A61" w:rsidR="009C1FE0" w:rsidRDefault="006A0FB1">
            <w:pPr>
              <w:rPr>
                <w:sz w:val="20"/>
                <w:szCs w:val="20"/>
              </w:rPr>
            </w:pPr>
            <w:r w:rsidRPr="008D0A61">
              <w:rPr>
                <w:sz w:val="20"/>
                <w:szCs w:val="20"/>
              </w:rPr>
              <w:t>Plaats en datum:</w:t>
            </w:r>
          </w:p>
        </w:tc>
        <w:tc>
          <w:tcPr>
            <w:tcW w:w="7920" w:type="dxa"/>
            <w:gridSpan w:val="3"/>
            <w:shd w:val="clear" w:color="auto" w:fill="auto"/>
          </w:tcPr>
          <w:p w:rsidRPr="008D0A61" w:rsidR="009C1FE0" w:rsidP="005D4395" w:rsidRDefault="006A0FB1">
            <w:pPr>
              <w:rPr>
                <w:sz w:val="22"/>
                <w:szCs w:val="22"/>
              </w:rPr>
            </w:pPr>
            <w:r w:rsidRPr="008D0A61">
              <w:rPr>
                <w:sz w:val="22"/>
                <w:szCs w:val="22"/>
              </w:rPr>
              <w:t xml:space="preserve">Den Haag, </w:t>
            </w:r>
            <w:r w:rsidR="005D4395">
              <w:rPr>
                <w:sz w:val="22"/>
                <w:szCs w:val="22"/>
              </w:rPr>
              <w:t>29 november 2</w:t>
            </w:r>
            <w:r w:rsidRPr="008D0A61" w:rsidR="00F210C8">
              <w:rPr>
                <w:sz w:val="22"/>
                <w:szCs w:val="22"/>
              </w:rPr>
              <w:t>01</w:t>
            </w:r>
            <w:r w:rsidR="00681878">
              <w:rPr>
                <w:sz w:val="22"/>
                <w:szCs w:val="22"/>
              </w:rPr>
              <w:t>8</w:t>
            </w:r>
          </w:p>
        </w:tc>
      </w:tr>
      <w:tr w:rsidR="009C1FE0" w:rsidTr="008D0A61">
        <w:tc>
          <w:tcPr>
            <w:tcW w:w="1728" w:type="dxa"/>
            <w:shd w:val="clear" w:color="auto" w:fill="auto"/>
          </w:tcPr>
          <w:p w:rsidRPr="008D0A61" w:rsidR="009C1FE0" w:rsidRDefault="006A0FB1">
            <w:pPr>
              <w:rPr>
                <w:sz w:val="20"/>
                <w:szCs w:val="20"/>
              </w:rPr>
            </w:pPr>
            <w:proofErr w:type="gramStart"/>
            <w:r w:rsidRPr="008D0A61">
              <w:rPr>
                <w:sz w:val="20"/>
                <w:szCs w:val="20"/>
              </w:rPr>
              <w:t>Betreft:</w:t>
            </w:r>
            <w:proofErr w:type="gramEnd"/>
          </w:p>
        </w:tc>
        <w:tc>
          <w:tcPr>
            <w:tcW w:w="7920" w:type="dxa"/>
            <w:gridSpan w:val="3"/>
            <w:shd w:val="clear" w:color="auto" w:fill="auto"/>
          </w:tcPr>
          <w:p w:rsidRPr="008D0A61" w:rsidR="009C1FE0" w:rsidP="005D4395" w:rsidRDefault="00826BB9">
            <w:pPr>
              <w:rPr>
                <w:sz w:val="22"/>
                <w:szCs w:val="22"/>
              </w:rPr>
            </w:pPr>
            <w:r w:rsidRPr="008D0A61">
              <w:rPr>
                <w:sz w:val="22"/>
                <w:szCs w:val="22"/>
              </w:rPr>
              <w:t xml:space="preserve">Uitnodiging </w:t>
            </w:r>
            <w:r w:rsidR="005D4395">
              <w:rPr>
                <w:sz w:val="22"/>
                <w:szCs w:val="22"/>
              </w:rPr>
              <w:t>rondetafelgesprek</w:t>
            </w:r>
          </w:p>
        </w:tc>
      </w:tr>
      <w:tr w:rsidR="009C1FE0" w:rsidTr="008D0A61">
        <w:tc>
          <w:tcPr>
            <w:tcW w:w="1728" w:type="dxa"/>
            <w:shd w:val="clear" w:color="auto" w:fill="auto"/>
          </w:tcPr>
          <w:p w:rsidRPr="008D0A61" w:rsidR="009C1FE0" w:rsidRDefault="006A0FB1">
            <w:pPr>
              <w:rPr>
                <w:sz w:val="20"/>
                <w:szCs w:val="20"/>
              </w:rPr>
            </w:pPr>
            <w:r w:rsidRPr="008D0A61">
              <w:rPr>
                <w:sz w:val="20"/>
                <w:szCs w:val="20"/>
              </w:rPr>
              <w:t>Ons kenmerk:</w:t>
            </w:r>
          </w:p>
        </w:tc>
        <w:tc>
          <w:tcPr>
            <w:tcW w:w="7920" w:type="dxa"/>
            <w:gridSpan w:val="3"/>
            <w:shd w:val="clear" w:color="auto" w:fill="auto"/>
          </w:tcPr>
          <w:p w:rsidRPr="008D0A61" w:rsidR="009C1FE0" w:rsidP="00F210C8" w:rsidRDefault="00681878">
            <w:pPr>
              <w:rPr>
                <w:sz w:val="22"/>
                <w:szCs w:val="22"/>
              </w:rPr>
            </w:pPr>
            <w:r>
              <w:rPr>
                <w:sz w:val="22"/>
                <w:szCs w:val="22"/>
              </w:rPr>
              <w:t>2018D</w:t>
            </w:r>
            <w:r w:rsidR="00384823">
              <w:t xml:space="preserve"> </w:t>
            </w:r>
            <w:r w:rsidRPr="00384823" w:rsidR="00384823">
              <w:rPr>
                <w:sz w:val="22"/>
                <w:szCs w:val="22"/>
              </w:rPr>
              <w:t>57167</w:t>
            </w:r>
            <w:bookmarkStart w:name="_GoBack" w:id="0"/>
            <w:bookmarkEnd w:id="0"/>
          </w:p>
        </w:tc>
      </w:tr>
      <w:tr w:rsidR="009C1FE0" w:rsidTr="008D0A61">
        <w:tc>
          <w:tcPr>
            <w:tcW w:w="1728" w:type="dxa"/>
            <w:shd w:val="clear" w:color="auto" w:fill="auto"/>
          </w:tcPr>
          <w:p w:rsidRPr="008D0A61" w:rsidR="009C1FE0" w:rsidRDefault="006A0FB1">
            <w:pPr>
              <w:rPr>
                <w:sz w:val="20"/>
                <w:szCs w:val="20"/>
              </w:rPr>
            </w:pPr>
            <w:r w:rsidRPr="008D0A61">
              <w:rPr>
                <w:sz w:val="20"/>
                <w:szCs w:val="20"/>
              </w:rPr>
              <w:t>Uw kenmerk:</w:t>
            </w:r>
          </w:p>
        </w:tc>
        <w:tc>
          <w:tcPr>
            <w:tcW w:w="7920" w:type="dxa"/>
            <w:gridSpan w:val="3"/>
            <w:shd w:val="clear" w:color="auto" w:fill="auto"/>
          </w:tcPr>
          <w:p w:rsidRPr="008D0A61" w:rsidR="009C1FE0" w:rsidRDefault="006A0FB1">
            <w:pPr>
              <w:rPr>
                <w:sz w:val="22"/>
                <w:szCs w:val="22"/>
              </w:rPr>
            </w:pPr>
            <w:r w:rsidRPr="008D0A61">
              <w:rPr>
                <w:sz w:val="22"/>
                <w:szCs w:val="22"/>
              </w:rPr>
              <w:t>-</w:t>
            </w:r>
          </w:p>
        </w:tc>
      </w:tr>
      <w:tr w:rsidR="009C1FE0" w:rsidTr="008D0A61">
        <w:tc>
          <w:tcPr>
            <w:tcW w:w="1728" w:type="dxa"/>
            <w:shd w:val="clear" w:color="auto" w:fill="auto"/>
          </w:tcPr>
          <w:p w:rsidRPr="008D0A61" w:rsidR="009C1FE0" w:rsidRDefault="006A0FB1">
            <w:pPr>
              <w:rPr>
                <w:sz w:val="20"/>
                <w:szCs w:val="20"/>
              </w:rPr>
            </w:pPr>
            <w:r w:rsidRPr="008D0A61">
              <w:rPr>
                <w:sz w:val="20"/>
                <w:szCs w:val="20"/>
              </w:rPr>
              <w:t>Uw brief van:</w:t>
            </w:r>
          </w:p>
        </w:tc>
        <w:tc>
          <w:tcPr>
            <w:tcW w:w="7920" w:type="dxa"/>
            <w:gridSpan w:val="3"/>
            <w:shd w:val="clear" w:color="auto" w:fill="auto"/>
          </w:tcPr>
          <w:p w:rsidRPr="008D0A61" w:rsidR="009C1FE0" w:rsidRDefault="006A0FB1">
            <w:pPr>
              <w:rPr>
                <w:sz w:val="22"/>
                <w:szCs w:val="22"/>
              </w:rPr>
            </w:pPr>
            <w:r w:rsidRPr="008D0A61">
              <w:rPr>
                <w:sz w:val="22"/>
                <w:szCs w:val="22"/>
              </w:rPr>
              <w:t>-</w:t>
            </w: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009C1FE0" w:rsidTr="008D0A61">
        <w:tc>
          <w:tcPr>
            <w:tcW w:w="9648" w:type="dxa"/>
            <w:gridSpan w:val="4"/>
            <w:shd w:val="clear" w:color="auto" w:fill="auto"/>
          </w:tcPr>
          <w:p w:rsidRPr="008D0A61" w:rsidR="009C1FE0" w:rsidRDefault="009C1FE0">
            <w:pPr>
              <w:rPr>
                <w:sz w:val="22"/>
                <w:szCs w:val="22"/>
              </w:rPr>
            </w:pPr>
          </w:p>
        </w:tc>
      </w:tr>
      <w:tr w:rsidRPr="00826BB9" w:rsidR="009C1FE0" w:rsidTr="008D0A61">
        <w:tc>
          <w:tcPr>
            <w:tcW w:w="9648" w:type="dxa"/>
            <w:gridSpan w:val="4"/>
            <w:shd w:val="clear" w:color="auto" w:fill="auto"/>
          </w:tcPr>
          <w:p w:rsidRPr="008D0A61" w:rsidR="00826BB9" w:rsidRDefault="00826BB9">
            <w:pPr>
              <w:rPr>
                <w:sz w:val="22"/>
                <w:szCs w:val="22"/>
              </w:rPr>
            </w:pPr>
            <w:r w:rsidRPr="008D0A61">
              <w:rPr>
                <w:sz w:val="22"/>
                <w:szCs w:val="22"/>
              </w:rPr>
              <w:t>Geachte genodigden,</w:t>
            </w:r>
          </w:p>
          <w:p w:rsidRPr="008D0A61" w:rsidR="00826BB9" w:rsidRDefault="00826BB9">
            <w:pPr>
              <w:rPr>
                <w:sz w:val="22"/>
                <w:szCs w:val="22"/>
              </w:rPr>
            </w:pPr>
          </w:p>
          <w:p w:rsidRPr="008D0A61" w:rsidR="00826BB9" w:rsidP="00826BB9" w:rsidRDefault="00826BB9">
            <w:pPr>
              <w:rPr>
                <w:b/>
                <w:sz w:val="22"/>
                <w:szCs w:val="22"/>
              </w:rPr>
            </w:pPr>
            <w:r w:rsidRPr="008D0A61">
              <w:rPr>
                <w:b/>
                <w:sz w:val="22"/>
                <w:szCs w:val="22"/>
              </w:rPr>
              <w:t>Inleiding</w:t>
            </w:r>
          </w:p>
          <w:p w:rsidRPr="008D0A61" w:rsidR="00826BB9" w:rsidP="008F535C" w:rsidRDefault="00826BB9">
            <w:pPr>
              <w:rPr>
                <w:sz w:val="22"/>
                <w:szCs w:val="22"/>
              </w:rPr>
            </w:pPr>
            <w:r w:rsidRPr="008D0A61">
              <w:rPr>
                <w:sz w:val="22"/>
                <w:szCs w:val="22"/>
              </w:rPr>
              <w:t xml:space="preserve">De vaste commissie voor Financiën uit de Tweede Kamer der Staten-Generaal heeft besloten een </w:t>
            </w:r>
            <w:r w:rsidRPr="008D0A61" w:rsidR="00872BE5">
              <w:rPr>
                <w:sz w:val="22"/>
                <w:szCs w:val="22"/>
              </w:rPr>
              <w:t>openb</w:t>
            </w:r>
            <w:r w:rsidR="005D4395">
              <w:rPr>
                <w:sz w:val="22"/>
                <w:szCs w:val="22"/>
              </w:rPr>
              <w:t>a</w:t>
            </w:r>
            <w:r w:rsidRPr="008D0A61" w:rsidR="00872BE5">
              <w:rPr>
                <w:sz w:val="22"/>
                <w:szCs w:val="22"/>
              </w:rPr>
              <w:t>a</w:t>
            </w:r>
            <w:r w:rsidR="005D4395">
              <w:rPr>
                <w:sz w:val="22"/>
                <w:szCs w:val="22"/>
              </w:rPr>
              <w:t>r</w:t>
            </w:r>
            <w:r w:rsidRPr="008D0A61" w:rsidR="00872BE5">
              <w:rPr>
                <w:sz w:val="22"/>
                <w:szCs w:val="22"/>
              </w:rPr>
              <w:t xml:space="preserve"> </w:t>
            </w:r>
            <w:r w:rsidR="005D4395">
              <w:rPr>
                <w:sz w:val="22"/>
                <w:szCs w:val="22"/>
              </w:rPr>
              <w:t xml:space="preserve">rondetafelgesprek </w:t>
            </w:r>
            <w:r w:rsidRPr="008D0A61" w:rsidR="00F210C8">
              <w:rPr>
                <w:sz w:val="22"/>
                <w:szCs w:val="22"/>
              </w:rPr>
              <w:t xml:space="preserve">te organiseren </w:t>
            </w:r>
            <w:proofErr w:type="gramStart"/>
            <w:r w:rsidRPr="00681878" w:rsidR="00681878">
              <w:rPr>
                <w:sz w:val="22"/>
                <w:szCs w:val="22"/>
              </w:rPr>
              <w:t>inzake</w:t>
            </w:r>
            <w:proofErr w:type="gramEnd"/>
            <w:r w:rsidRPr="00681878" w:rsidR="00681878">
              <w:rPr>
                <w:sz w:val="22"/>
                <w:szCs w:val="22"/>
              </w:rPr>
              <w:t xml:space="preserve"> de </w:t>
            </w:r>
            <w:r w:rsidR="005D4395">
              <w:rPr>
                <w:sz w:val="22"/>
                <w:szCs w:val="22"/>
              </w:rPr>
              <w:t>s</w:t>
            </w:r>
            <w:r w:rsidRPr="005D4395" w:rsidR="005D4395">
              <w:rPr>
                <w:sz w:val="22"/>
                <w:szCs w:val="22"/>
              </w:rPr>
              <w:t>tand van zaken financiële sector</w:t>
            </w:r>
            <w:r w:rsidRPr="00681878" w:rsidR="00681878">
              <w:rPr>
                <w:sz w:val="22"/>
                <w:szCs w:val="22"/>
              </w:rPr>
              <w:t>.</w:t>
            </w:r>
            <w:r w:rsidRPr="008D0A61">
              <w:rPr>
                <w:sz w:val="22"/>
                <w:szCs w:val="22"/>
              </w:rPr>
              <w:t xml:space="preserve"> </w:t>
            </w:r>
            <w:r w:rsidR="00681878">
              <w:rPr>
                <w:sz w:val="22"/>
                <w:szCs w:val="22"/>
              </w:rPr>
              <w:t xml:space="preserve">U bent </w:t>
            </w:r>
            <w:proofErr w:type="gramStart"/>
            <w:r w:rsidR="00681878">
              <w:rPr>
                <w:sz w:val="22"/>
                <w:szCs w:val="22"/>
              </w:rPr>
              <w:t>inmiddels</w:t>
            </w:r>
            <w:proofErr w:type="gramEnd"/>
            <w:r w:rsidR="00681878">
              <w:rPr>
                <w:sz w:val="22"/>
                <w:szCs w:val="22"/>
              </w:rPr>
              <w:t xml:space="preserve"> telefonisch </w:t>
            </w:r>
            <w:r w:rsidR="005D4395">
              <w:rPr>
                <w:sz w:val="22"/>
                <w:szCs w:val="22"/>
              </w:rPr>
              <w:t xml:space="preserve">of per email </w:t>
            </w:r>
            <w:r w:rsidR="00681878">
              <w:rPr>
                <w:sz w:val="22"/>
                <w:szCs w:val="22"/>
              </w:rPr>
              <w:t xml:space="preserve">benaderd voor deelname aan </w:t>
            </w:r>
            <w:r w:rsidR="005D4395">
              <w:rPr>
                <w:sz w:val="22"/>
                <w:szCs w:val="22"/>
              </w:rPr>
              <w:t>het rondetafelgesprek</w:t>
            </w:r>
            <w:r w:rsidR="00681878">
              <w:rPr>
                <w:sz w:val="22"/>
                <w:szCs w:val="22"/>
              </w:rPr>
              <w:t xml:space="preserve">. </w:t>
            </w:r>
          </w:p>
          <w:p w:rsidRPr="008D0A61" w:rsidR="00F210C8" w:rsidP="00826BB9" w:rsidRDefault="00F210C8">
            <w:pPr>
              <w:rPr>
                <w:sz w:val="22"/>
                <w:szCs w:val="22"/>
              </w:rPr>
            </w:pPr>
          </w:p>
          <w:p w:rsidR="00F210C8" w:rsidP="00826BB9" w:rsidRDefault="005D4395">
            <w:pPr>
              <w:rPr>
                <w:sz w:val="22"/>
                <w:szCs w:val="22"/>
              </w:rPr>
            </w:pPr>
            <w:r>
              <w:rPr>
                <w:sz w:val="22"/>
                <w:szCs w:val="22"/>
              </w:rPr>
              <w:t xml:space="preserve">Het rondetafelgesprek </w:t>
            </w:r>
            <w:r w:rsidR="008F535C">
              <w:rPr>
                <w:sz w:val="22"/>
                <w:szCs w:val="22"/>
              </w:rPr>
              <w:t xml:space="preserve">is gepland </w:t>
            </w:r>
            <w:r w:rsidRPr="008D0A61" w:rsidR="00826BB9">
              <w:rPr>
                <w:sz w:val="22"/>
                <w:szCs w:val="22"/>
              </w:rPr>
              <w:t xml:space="preserve">op </w:t>
            </w:r>
            <w:r w:rsidR="00681878">
              <w:rPr>
                <w:sz w:val="22"/>
                <w:szCs w:val="22"/>
              </w:rPr>
              <w:t>woensdag 1</w:t>
            </w:r>
            <w:r>
              <w:rPr>
                <w:sz w:val="22"/>
                <w:szCs w:val="22"/>
              </w:rPr>
              <w:t>2</w:t>
            </w:r>
            <w:r w:rsidR="00681878">
              <w:rPr>
                <w:sz w:val="22"/>
                <w:szCs w:val="22"/>
              </w:rPr>
              <w:t xml:space="preserve"> </w:t>
            </w:r>
            <w:r>
              <w:rPr>
                <w:sz w:val="22"/>
                <w:szCs w:val="22"/>
              </w:rPr>
              <w:t xml:space="preserve">december </w:t>
            </w:r>
            <w:r w:rsidRPr="008D0A61" w:rsidR="00F210C8">
              <w:rPr>
                <w:sz w:val="22"/>
                <w:szCs w:val="22"/>
              </w:rPr>
              <w:t>201</w:t>
            </w:r>
            <w:r w:rsidR="00681878">
              <w:rPr>
                <w:sz w:val="22"/>
                <w:szCs w:val="22"/>
              </w:rPr>
              <w:t>8</w:t>
            </w:r>
            <w:r w:rsidRPr="008D0A61" w:rsidR="00F210C8">
              <w:rPr>
                <w:sz w:val="22"/>
                <w:szCs w:val="22"/>
              </w:rPr>
              <w:t xml:space="preserve"> </w:t>
            </w:r>
            <w:r w:rsidRPr="008D0A61" w:rsidR="00826BB9">
              <w:rPr>
                <w:sz w:val="22"/>
                <w:szCs w:val="22"/>
              </w:rPr>
              <w:t xml:space="preserve">van </w:t>
            </w:r>
            <w:r w:rsidRPr="008D0A61" w:rsidR="00F210C8">
              <w:rPr>
                <w:sz w:val="22"/>
                <w:szCs w:val="22"/>
              </w:rPr>
              <w:t>1</w:t>
            </w:r>
            <w:r>
              <w:rPr>
                <w:sz w:val="22"/>
                <w:szCs w:val="22"/>
              </w:rPr>
              <w:t>1</w:t>
            </w:r>
            <w:r w:rsidR="00681878">
              <w:rPr>
                <w:sz w:val="22"/>
                <w:szCs w:val="22"/>
              </w:rPr>
              <w:t>.00</w:t>
            </w:r>
            <w:r w:rsidR="00142C32">
              <w:rPr>
                <w:sz w:val="22"/>
                <w:szCs w:val="22"/>
              </w:rPr>
              <w:t xml:space="preserve"> </w:t>
            </w:r>
            <w:r w:rsidRPr="008D0A61" w:rsidR="00826BB9">
              <w:rPr>
                <w:sz w:val="22"/>
                <w:szCs w:val="22"/>
              </w:rPr>
              <w:t xml:space="preserve">tot </w:t>
            </w:r>
            <w:r w:rsidR="00681878">
              <w:rPr>
                <w:sz w:val="22"/>
                <w:szCs w:val="22"/>
              </w:rPr>
              <w:t xml:space="preserve">uiterlijk </w:t>
            </w:r>
            <w:r w:rsidRPr="008D0A61" w:rsidR="00826BB9">
              <w:rPr>
                <w:sz w:val="22"/>
                <w:szCs w:val="22"/>
              </w:rPr>
              <w:t>1</w:t>
            </w:r>
            <w:r>
              <w:rPr>
                <w:sz w:val="22"/>
                <w:szCs w:val="22"/>
              </w:rPr>
              <w:t>6</w:t>
            </w:r>
            <w:r w:rsidR="00681878">
              <w:rPr>
                <w:sz w:val="22"/>
                <w:szCs w:val="22"/>
              </w:rPr>
              <w:t>.</w:t>
            </w:r>
            <w:r>
              <w:rPr>
                <w:sz w:val="22"/>
                <w:szCs w:val="22"/>
              </w:rPr>
              <w:t xml:space="preserve">15 uur </w:t>
            </w:r>
            <w:r w:rsidRPr="008D0A61" w:rsidR="00826BB9">
              <w:rPr>
                <w:sz w:val="22"/>
                <w:szCs w:val="22"/>
              </w:rPr>
              <w:t xml:space="preserve">in </w:t>
            </w:r>
            <w:proofErr w:type="gramStart"/>
            <w:r w:rsidR="007C6E2E">
              <w:rPr>
                <w:sz w:val="22"/>
                <w:szCs w:val="22"/>
              </w:rPr>
              <w:t xml:space="preserve">de </w:t>
            </w:r>
            <w:r>
              <w:rPr>
                <w:sz w:val="22"/>
                <w:szCs w:val="22"/>
              </w:rPr>
              <w:t xml:space="preserve"> </w:t>
            </w:r>
            <w:r>
              <w:rPr>
                <w:rFonts w:ascii="Segoe UI" w:hAnsi="Segoe UI" w:cs="Segoe UI"/>
                <w:color w:val="000080"/>
                <w:sz w:val="18"/>
                <w:szCs w:val="18"/>
              </w:rPr>
              <w:t xml:space="preserve"> </w:t>
            </w:r>
            <w:proofErr w:type="gramEnd"/>
            <w:r w:rsidRPr="009B5D60">
              <w:rPr>
                <w:color w:val="000080"/>
                <w:sz w:val="22"/>
                <w:szCs w:val="22"/>
              </w:rPr>
              <w:t>Groen van Prinstererzaal</w:t>
            </w:r>
            <w:r w:rsidRPr="005D4395">
              <w:rPr>
                <w:rFonts w:ascii="Segoe UI" w:hAnsi="Segoe UI" w:cs="Segoe UI"/>
                <w:color w:val="000080"/>
                <w:sz w:val="18"/>
                <w:szCs w:val="18"/>
              </w:rPr>
              <w:t xml:space="preserve"> </w:t>
            </w:r>
            <w:r w:rsidR="00681878">
              <w:rPr>
                <w:sz w:val="22"/>
                <w:szCs w:val="22"/>
              </w:rPr>
              <w:t>i</w:t>
            </w:r>
            <w:r w:rsidR="007C6E2E">
              <w:rPr>
                <w:sz w:val="22"/>
                <w:szCs w:val="22"/>
              </w:rPr>
              <w:t xml:space="preserve">n het </w:t>
            </w:r>
            <w:r w:rsidR="00EE43F6">
              <w:rPr>
                <w:sz w:val="22"/>
                <w:szCs w:val="22"/>
              </w:rPr>
              <w:t>gebouw van de Tweede Kamer.</w:t>
            </w:r>
          </w:p>
          <w:p w:rsidR="008F535C" w:rsidP="00826BB9" w:rsidRDefault="008F535C">
            <w:pPr>
              <w:rPr>
                <w:sz w:val="22"/>
                <w:szCs w:val="22"/>
              </w:rPr>
            </w:pPr>
          </w:p>
          <w:p w:rsidRPr="009B5D60" w:rsidR="009B5D60" w:rsidP="009B5D60" w:rsidRDefault="009B5D60">
            <w:pPr>
              <w:rPr>
                <w:sz w:val="22"/>
                <w:szCs w:val="22"/>
              </w:rPr>
            </w:pPr>
            <w:r w:rsidRPr="009B5D60">
              <w:rPr>
                <w:sz w:val="22"/>
                <w:szCs w:val="22"/>
              </w:rPr>
              <w:t xml:space="preserve">Het rondetafelgesprek </w:t>
            </w:r>
          </w:p>
          <w:p w:rsidRPr="009B5D60" w:rsidR="009B5D60" w:rsidP="009B5D60" w:rsidRDefault="009B5D60">
            <w:pPr>
              <w:rPr>
                <w:sz w:val="22"/>
                <w:szCs w:val="22"/>
              </w:rPr>
            </w:pPr>
            <w:r w:rsidRPr="009B5D60">
              <w:rPr>
                <w:sz w:val="22"/>
                <w:szCs w:val="22"/>
              </w:rPr>
              <w:t>Een rondetafelgesprek wordt gebruikt door de leden van de Tweede Kamer om mondeling overleg te voeren met personen en organisaties. Er kan op een interactieve wijze met de Kamerleden gesproken</w:t>
            </w:r>
          </w:p>
          <w:p w:rsidRPr="009B5D60" w:rsidR="009B5D60" w:rsidP="009B5D60" w:rsidRDefault="009B5D60">
            <w:pPr>
              <w:rPr>
                <w:sz w:val="22"/>
                <w:szCs w:val="22"/>
              </w:rPr>
            </w:pPr>
            <w:r w:rsidRPr="009B5D60">
              <w:rPr>
                <w:sz w:val="22"/>
                <w:szCs w:val="22"/>
              </w:rPr>
              <w:t>worden. De genodigden nemen per blok tegelijkertijd deel aan het gesprek. Bij aanvang van het</w:t>
            </w:r>
          </w:p>
          <w:p w:rsidRPr="009B5D60" w:rsidR="009B5D60" w:rsidP="009B5D60" w:rsidRDefault="009B5D60">
            <w:pPr>
              <w:rPr>
                <w:sz w:val="22"/>
                <w:szCs w:val="22"/>
              </w:rPr>
            </w:pPr>
            <w:r w:rsidRPr="009B5D60">
              <w:rPr>
                <w:sz w:val="22"/>
                <w:szCs w:val="22"/>
              </w:rPr>
              <w:t>gesprek krijgen de genodigden de gelegenheid zich voor te stellen en in het kort – 2 à 3 minuten - hun</w:t>
            </w:r>
          </w:p>
          <w:p w:rsidRPr="009B5D60" w:rsidR="009B5D60" w:rsidP="009B5D60" w:rsidRDefault="009B5D60">
            <w:pPr>
              <w:rPr>
                <w:sz w:val="22"/>
                <w:szCs w:val="22"/>
              </w:rPr>
            </w:pPr>
            <w:r w:rsidRPr="009B5D60">
              <w:rPr>
                <w:sz w:val="22"/>
                <w:szCs w:val="22"/>
              </w:rPr>
              <w:t>visie over het gespreksonderwerp te geven.</w:t>
            </w:r>
          </w:p>
          <w:p w:rsidRPr="009B5D60" w:rsidR="009B5D60" w:rsidP="009B5D60" w:rsidRDefault="009B5D60">
            <w:pPr>
              <w:rPr>
                <w:sz w:val="22"/>
                <w:szCs w:val="22"/>
              </w:rPr>
            </w:pPr>
          </w:p>
          <w:p w:rsidRPr="008D0A61" w:rsidR="009B5D60" w:rsidP="009B5D60" w:rsidRDefault="009B5D60">
            <w:pPr>
              <w:rPr>
                <w:sz w:val="22"/>
                <w:szCs w:val="22"/>
              </w:rPr>
            </w:pPr>
            <w:r w:rsidRPr="009B5D60">
              <w:rPr>
                <w:sz w:val="22"/>
                <w:szCs w:val="22"/>
              </w:rPr>
              <w:t xml:space="preserve">Het rondetafelgesprek is een openbare vergadering waarbij pers en publiek aanwezig zullen zijn. Tevens is het rondetafelgesprek via de website van de Tweede Kamer  en via de app Debat Direct rechtstreeks te </w:t>
            </w:r>
            <w:proofErr w:type="gramStart"/>
            <w:r w:rsidRPr="009B5D60">
              <w:rPr>
                <w:sz w:val="22"/>
                <w:szCs w:val="22"/>
              </w:rPr>
              <w:t xml:space="preserve">volgen.   </w:t>
            </w:r>
            <w:proofErr w:type="gramEnd"/>
            <w:r w:rsidRPr="009B5D60">
              <w:rPr>
                <w:sz w:val="22"/>
                <w:szCs w:val="22"/>
              </w:rPr>
              <w:t>Van dit rondetafelgesprek wordt geen verslag gemaakt. Terugkijken van het rondetafelgesprek kan via de website Debat Gemist.</w:t>
            </w:r>
          </w:p>
          <w:p w:rsidRPr="00681878" w:rsidR="00681878" w:rsidP="00681878" w:rsidRDefault="00681878">
            <w:pPr>
              <w:rPr>
                <w:sz w:val="22"/>
                <w:szCs w:val="22"/>
              </w:rPr>
            </w:pPr>
          </w:p>
          <w:p w:rsidR="00142C32" w:rsidP="00681878" w:rsidRDefault="00142C32">
            <w:pPr>
              <w:rPr>
                <w:b/>
                <w:sz w:val="22"/>
                <w:szCs w:val="22"/>
              </w:rPr>
            </w:pPr>
            <w:proofErr w:type="spellStart"/>
            <w:r>
              <w:rPr>
                <w:b/>
                <w:sz w:val="22"/>
                <w:szCs w:val="22"/>
              </w:rPr>
              <w:t>Position</w:t>
            </w:r>
            <w:proofErr w:type="spellEnd"/>
            <w:r>
              <w:rPr>
                <w:b/>
                <w:sz w:val="22"/>
                <w:szCs w:val="22"/>
              </w:rPr>
              <w:t xml:space="preserve"> </w:t>
            </w:r>
            <w:proofErr w:type="gramStart"/>
            <w:r>
              <w:rPr>
                <w:b/>
                <w:sz w:val="22"/>
                <w:szCs w:val="22"/>
              </w:rPr>
              <w:t>papers</w:t>
            </w:r>
            <w:proofErr w:type="gramEnd"/>
            <w:r>
              <w:rPr>
                <w:b/>
                <w:sz w:val="22"/>
                <w:szCs w:val="22"/>
              </w:rPr>
              <w:t xml:space="preserve"> / schriftelijke reacties</w:t>
            </w:r>
          </w:p>
          <w:p w:rsidR="00142C32" w:rsidP="00681878" w:rsidRDefault="00681878">
            <w:pPr>
              <w:rPr>
                <w:sz w:val="22"/>
                <w:szCs w:val="22"/>
              </w:rPr>
            </w:pPr>
            <w:r w:rsidRPr="00681878">
              <w:rPr>
                <w:sz w:val="22"/>
                <w:szCs w:val="22"/>
              </w:rPr>
              <w:t xml:space="preserve">Genodigden worden hierbij uitgenodigd om voorafgaand aan het rondetafelgesprek in </w:t>
            </w:r>
            <w:proofErr w:type="gramStart"/>
            <w:r w:rsidRPr="00681878">
              <w:rPr>
                <w:sz w:val="22"/>
                <w:szCs w:val="22"/>
              </w:rPr>
              <w:t>het</w:t>
            </w:r>
            <w:proofErr w:type="gramEnd"/>
            <w:r w:rsidRPr="00681878">
              <w:rPr>
                <w:sz w:val="22"/>
                <w:szCs w:val="22"/>
              </w:rPr>
              <w:t xml:space="preserve"> kort hun visie op het </w:t>
            </w:r>
            <w:r w:rsidR="00372CC8">
              <w:rPr>
                <w:sz w:val="22"/>
                <w:szCs w:val="22"/>
              </w:rPr>
              <w:t xml:space="preserve">gespreksonderwerp </w:t>
            </w:r>
            <w:r w:rsidRPr="00681878">
              <w:rPr>
                <w:sz w:val="22"/>
                <w:szCs w:val="22"/>
              </w:rPr>
              <w:t xml:space="preserve">te geven. Deze reacties kunnen per e-mail worden verstuurd naar het volgende adres: cie.fin@tweedekamer.nl, bij voorkeur uiterlijk op </w:t>
            </w:r>
            <w:r w:rsidR="009B5D60">
              <w:rPr>
                <w:sz w:val="22"/>
                <w:szCs w:val="22"/>
              </w:rPr>
              <w:t xml:space="preserve">donderdag </w:t>
            </w:r>
            <w:r w:rsidR="00A3147F">
              <w:rPr>
                <w:sz w:val="22"/>
                <w:szCs w:val="22"/>
              </w:rPr>
              <w:t>6</w:t>
            </w:r>
            <w:r w:rsidRPr="00681878">
              <w:rPr>
                <w:sz w:val="22"/>
                <w:szCs w:val="22"/>
              </w:rPr>
              <w:t xml:space="preserve"> </w:t>
            </w:r>
            <w:r w:rsidR="009B5D60">
              <w:rPr>
                <w:sz w:val="22"/>
                <w:szCs w:val="22"/>
              </w:rPr>
              <w:t>december</w:t>
            </w:r>
            <w:r w:rsidR="00A3147F">
              <w:rPr>
                <w:sz w:val="22"/>
                <w:szCs w:val="22"/>
              </w:rPr>
              <w:t xml:space="preserve"> </w:t>
            </w:r>
            <w:r w:rsidRPr="00681878">
              <w:rPr>
                <w:sz w:val="22"/>
                <w:szCs w:val="22"/>
              </w:rPr>
              <w:t xml:space="preserve">2018. </w:t>
            </w:r>
          </w:p>
          <w:p w:rsidRPr="00681878" w:rsidR="00681878" w:rsidP="00681878" w:rsidRDefault="00681878">
            <w:pPr>
              <w:rPr>
                <w:sz w:val="22"/>
                <w:szCs w:val="22"/>
              </w:rPr>
            </w:pPr>
            <w:r w:rsidRPr="00681878">
              <w:rPr>
                <w:sz w:val="22"/>
                <w:szCs w:val="22"/>
              </w:rPr>
              <w:t xml:space="preserve">De reacties / </w:t>
            </w:r>
            <w:proofErr w:type="spellStart"/>
            <w:r w:rsidRPr="00681878">
              <w:rPr>
                <w:sz w:val="22"/>
                <w:szCs w:val="22"/>
              </w:rPr>
              <w:t>position</w:t>
            </w:r>
            <w:proofErr w:type="spellEnd"/>
            <w:r w:rsidRPr="00681878">
              <w:rPr>
                <w:sz w:val="22"/>
                <w:szCs w:val="22"/>
              </w:rPr>
              <w:t xml:space="preserve"> </w:t>
            </w:r>
            <w:proofErr w:type="gramStart"/>
            <w:r w:rsidRPr="00681878">
              <w:rPr>
                <w:sz w:val="22"/>
                <w:szCs w:val="22"/>
              </w:rPr>
              <w:t>papers</w:t>
            </w:r>
            <w:proofErr w:type="gramEnd"/>
            <w:r w:rsidRPr="00681878">
              <w:rPr>
                <w:sz w:val="22"/>
                <w:szCs w:val="22"/>
              </w:rPr>
              <w:t xml:space="preserve"> worden op de website van de Tweede Kamer gepubliceerd</w:t>
            </w:r>
            <w:r w:rsidR="009D6667">
              <w:rPr>
                <w:sz w:val="22"/>
                <w:szCs w:val="22"/>
              </w:rPr>
              <w:t>.</w:t>
            </w:r>
            <w:r w:rsidR="006C7B6C">
              <w:rPr>
                <w:sz w:val="22"/>
                <w:szCs w:val="22"/>
              </w:rPr>
              <w:t xml:space="preserve"> </w:t>
            </w:r>
            <w:r w:rsidRPr="00681878">
              <w:rPr>
                <w:sz w:val="22"/>
                <w:szCs w:val="22"/>
              </w:rPr>
              <w:t xml:space="preserve">Mocht u bezwaar hebben tegen openbaarmaking van uw reactie / </w:t>
            </w:r>
            <w:proofErr w:type="spellStart"/>
            <w:r w:rsidRPr="00681878">
              <w:rPr>
                <w:sz w:val="22"/>
                <w:szCs w:val="22"/>
              </w:rPr>
              <w:t>position</w:t>
            </w:r>
            <w:proofErr w:type="spellEnd"/>
            <w:r w:rsidRPr="00681878">
              <w:rPr>
                <w:sz w:val="22"/>
                <w:szCs w:val="22"/>
              </w:rPr>
              <w:t xml:space="preserve"> </w:t>
            </w:r>
            <w:proofErr w:type="gramStart"/>
            <w:r w:rsidRPr="00681878">
              <w:rPr>
                <w:sz w:val="22"/>
                <w:szCs w:val="22"/>
              </w:rPr>
              <w:t>paper</w:t>
            </w:r>
            <w:proofErr w:type="gramEnd"/>
            <w:r w:rsidRPr="00681878">
              <w:rPr>
                <w:sz w:val="22"/>
                <w:szCs w:val="22"/>
              </w:rPr>
              <w:t xml:space="preserve"> op de website, dan verzoek ik u vriendelijk dit duidelijk kenbaar te maken bij de inzending ervan.</w:t>
            </w:r>
          </w:p>
          <w:p w:rsidR="00681878" w:rsidP="00826BB9" w:rsidRDefault="00681878">
            <w:pPr>
              <w:rPr>
                <w:sz w:val="22"/>
                <w:szCs w:val="22"/>
              </w:rPr>
            </w:pPr>
          </w:p>
          <w:p w:rsidRPr="008D0A61" w:rsidR="00826BB9" w:rsidP="00826BB9" w:rsidRDefault="00826BB9">
            <w:pPr>
              <w:rPr>
                <w:sz w:val="22"/>
                <w:szCs w:val="22"/>
              </w:rPr>
            </w:pPr>
          </w:p>
          <w:p w:rsidRPr="008D0A61" w:rsidR="00826BB9" w:rsidP="00826BB9" w:rsidRDefault="00826BB9">
            <w:pPr>
              <w:rPr>
                <w:b/>
                <w:sz w:val="22"/>
                <w:szCs w:val="22"/>
              </w:rPr>
            </w:pPr>
            <w:r w:rsidRPr="008D0A61">
              <w:rPr>
                <w:b/>
                <w:sz w:val="22"/>
                <w:szCs w:val="22"/>
              </w:rPr>
              <w:t>Agenda</w:t>
            </w:r>
          </w:p>
          <w:p w:rsidRPr="008D0A61" w:rsidR="00826BB9" w:rsidP="00826BB9" w:rsidRDefault="0086198B">
            <w:pPr>
              <w:rPr>
                <w:sz w:val="22"/>
                <w:szCs w:val="22"/>
              </w:rPr>
            </w:pPr>
            <w:r w:rsidRPr="008D0A61">
              <w:rPr>
                <w:sz w:val="22"/>
                <w:szCs w:val="22"/>
              </w:rPr>
              <w:t xml:space="preserve">De commissie Financiën heeft besloten </w:t>
            </w:r>
            <w:r w:rsidR="009D6667">
              <w:rPr>
                <w:sz w:val="22"/>
                <w:szCs w:val="22"/>
              </w:rPr>
              <w:t xml:space="preserve">het rondetafelgesprek </w:t>
            </w:r>
            <w:r w:rsidRPr="008D0A61">
              <w:rPr>
                <w:sz w:val="22"/>
                <w:szCs w:val="22"/>
              </w:rPr>
              <w:t xml:space="preserve">in te delen in drie </w:t>
            </w:r>
            <w:r w:rsidRPr="008D0A61" w:rsidR="00826BB9">
              <w:rPr>
                <w:sz w:val="22"/>
                <w:szCs w:val="22"/>
              </w:rPr>
              <w:t xml:space="preserve">blokken. </w:t>
            </w:r>
          </w:p>
          <w:p w:rsidRPr="008D0A61" w:rsidR="0086198B" w:rsidP="00826BB9" w:rsidRDefault="0086198B">
            <w:pPr>
              <w:rPr>
                <w:sz w:val="22"/>
                <w:szCs w:val="22"/>
              </w:rPr>
            </w:pPr>
          </w:p>
          <w:p w:rsidRPr="009D6667" w:rsidR="009D6667" w:rsidP="009D6667" w:rsidRDefault="009D6667">
            <w:pPr>
              <w:rPr>
                <w:sz w:val="22"/>
                <w:szCs w:val="22"/>
                <w:u w:val="single"/>
              </w:rPr>
            </w:pPr>
            <w:r w:rsidRPr="009D6667">
              <w:rPr>
                <w:sz w:val="22"/>
                <w:szCs w:val="22"/>
                <w:u w:val="single"/>
              </w:rPr>
              <w:t>Blok 1 Financiële stabiliteit van 11.00 tot 12.30 uur:</w:t>
            </w:r>
          </w:p>
          <w:p w:rsidRPr="009D6667" w:rsidR="009D6667" w:rsidP="009D6667" w:rsidRDefault="009D6667">
            <w:pPr>
              <w:rPr>
                <w:sz w:val="22"/>
                <w:szCs w:val="22"/>
              </w:rPr>
            </w:pPr>
            <w:r w:rsidRPr="009D6667">
              <w:rPr>
                <w:sz w:val="22"/>
                <w:szCs w:val="22"/>
              </w:rPr>
              <w:t xml:space="preserve">- Tanja </w:t>
            </w:r>
            <w:proofErr w:type="spellStart"/>
            <w:r w:rsidRPr="009D6667">
              <w:rPr>
                <w:sz w:val="22"/>
                <w:szCs w:val="22"/>
              </w:rPr>
              <w:t>Cuppen</w:t>
            </w:r>
            <w:proofErr w:type="spellEnd"/>
            <w:r w:rsidRPr="009D6667">
              <w:rPr>
                <w:sz w:val="22"/>
                <w:szCs w:val="22"/>
              </w:rPr>
              <w:t>, ABN Amro</w:t>
            </w:r>
          </w:p>
          <w:p w:rsidRPr="009D6667" w:rsidR="009D6667" w:rsidP="009D6667" w:rsidRDefault="009D6667">
            <w:pPr>
              <w:rPr>
                <w:sz w:val="22"/>
                <w:szCs w:val="22"/>
              </w:rPr>
            </w:pPr>
            <w:r w:rsidRPr="009D6667">
              <w:rPr>
                <w:sz w:val="22"/>
                <w:szCs w:val="22"/>
              </w:rPr>
              <w:t xml:space="preserve">- Harald </w:t>
            </w:r>
            <w:proofErr w:type="spellStart"/>
            <w:r w:rsidRPr="009D6667">
              <w:rPr>
                <w:sz w:val="22"/>
                <w:szCs w:val="22"/>
              </w:rPr>
              <w:t>Benink</w:t>
            </w:r>
            <w:proofErr w:type="spellEnd"/>
            <w:r w:rsidRPr="009D6667">
              <w:rPr>
                <w:sz w:val="22"/>
                <w:szCs w:val="22"/>
              </w:rPr>
              <w:t>, Tilburg University</w:t>
            </w:r>
          </w:p>
          <w:p w:rsidRPr="009D6667" w:rsidR="009D6667" w:rsidP="009D6667" w:rsidRDefault="009D6667">
            <w:pPr>
              <w:rPr>
                <w:sz w:val="22"/>
                <w:szCs w:val="22"/>
              </w:rPr>
            </w:pPr>
            <w:r w:rsidRPr="009D6667">
              <w:rPr>
                <w:sz w:val="22"/>
                <w:szCs w:val="22"/>
              </w:rPr>
              <w:t>- Bert Smid, CPB</w:t>
            </w:r>
          </w:p>
          <w:p w:rsidRPr="009D6667" w:rsidR="009D6667" w:rsidP="009D6667" w:rsidRDefault="009D6667">
            <w:pPr>
              <w:rPr>
                <w:sz w:val="22"/>
                <w:szCs w:val="22"/>
              </w:rPr>
            </w:pPr>
            <w:r w:rsidRPr="009D6667">
              <w:rPr>
                <w:sz w:val="22"/>
                <w:szCs w:val="22"/>
              </w:rPr>
              <w:t>- Jan de Wit, voor</w:t>
            </w:r>
            <w:r w:rsidR="009A0311">
              <w:rPr>
                <w:sz w:val="22"/>
                <w:szCs w:val="22"/>
              </w:rPr>
              <w:t>heen voorzitter</w:t>
            </w:r>
            <w:r w:rsidRPr="009D6667">
              <w:rPr>
                <w:sz w:val="22"/>
                <w:szCs w:val="22"/>
              </w:rPr>
              <w:t xml:space="preserve"> enquêtecommissie Financieel stelsel</w:t>
            </w:r>
          </w:p>
          <w:p w:rsidRPr="009D6667" w:rsidR="009D6667" w:rsidP="009D6667" w:rsidRDefault="009D6667">
            <w:pPr>
              <w:rPr>
                <w:sz w:val="22"/>
                <w:szCs w:val="22"/>
              </w:rPr>
            </w:pPr>
            <w:r w:rsidRPr="009D6667">
              <w:rPr>
                <w:sz w:val="22"/>
                <w:szCs w:val="22"/>
              </w:rPr>
              <w:t xml:space="preserve"> </w:t>
            </w:r>
          </w:p>
          <w:p w:rsidRPr="009D6667" w:rsidR="009D6667" w:rsidP="009D6667" w:rsidRDefault="009D6667">
            <w:pPr>
              <w:rPr>
                <w:sz w:val="22"/>
                <w:szCs w:val="22"/>
              </w:rPr>
            </w:pPr>
            <w:r w:rsidRPr="009D6667">
              <w:rPr>
                <w:sz w:val="22"/>
                <w:szCs w:val="22"/>
              </w:rPr>
              <w:t>Pauze van 12.30 tot 13.15 uur</w:t>
            </w:r>
          </w:p>
          <w:p w:rsidRPr="009D6667" w:rsidR="009D6667" w:rsidP="009D6667" w:rsidRDefault="009D6667">
            <w:pPr>
              <w:rPr>
                <w:sz w:val="22"/>
                <w:szCs w:val="22"/>
              </w:rPr>
            </w:pPr>
          </w:p>
          <w:p w:rsidRPr="009D6667" w:rsidR="009D6667" w:rsidP="009D6667" w:rsidRDefault="009D6667">
            <w:pPr>
              <w:rPr>
                <w:sz w:val="22"/>
                <w:szCs w:val="22"/>
                <w:u w:val="single"/>
              </w:rPr>
            </w:pPr>
            <w:r w:rsidRPr="009D6667">
              <w:rPr>
                <w:sz w:val="22"/>
                <w:szCs w:val="22"/>
                <w:u w:val="single"/>
              </w:rPr>
              <w:t>Blok 2 Gedrag en cultuur van 13.15 tot 14.45 uur:</w:t>
            </w:r>
          </w:p>
          <w:p w:rsidRPr="009D6667" w:rsidR="009D6667" w:rsidP="009D6667" w:rsidRDefault="009D6667">
            <w:pPr>
              <w:rPr>
                <w:sz w:val="22"/>
                <w:szCs w:val="22"/>
              </w:rPr>
            </w:pPr>
            <w:r w:rsidRPr="009D6667">
              <w:rPr>
                <w:sz w:val="22"/>
                <w:szCs w:val="22"/>
              </w:rPr>
              <w:t xml:space="preserve">- Irene van </w:t>
            </w:r>
            <w:proofErr w:type="spellStart"/>
            <w:r w:rsidRPr="009D6667">
              <w:rPr>
                <w:sz w:val="22"/>
                <w:szCs w:val="22"/>
              </w:rPr>
              <w:t>Staveren</w:t>
            </w:r>
            <w:proofErr w:type="spellEnd"/>
            <w:r w:rsidRPr="009D6667">
              <w:rPr>
                <w:sz w:val="22"/>
                <w:szCs w:val="22"/>
              </w:rPr>
              <w:t>, EUR</w:t>
            </w:r>
          </w:p>
          <w:p w:rsidRPr="009D6667" w:rsidR="009D6667" w:rsidP="009D6667" w:rsidRDefault="009D6667">
            <w:pPr>
              <w:rPr>
                <w:sz w:val="22"/>
                <w:szCs w:val="22"/>
              </w:rPr>
            </w:pPr>
            <w:r w:rsidRPr="009D6667">
              <w:rPr>
                <w:sz w:val="22"/>
                <w:szCs w:val="22"/>
              </w:rPr>
              <w:t>- Peter Blom, Triodos Bank</w:t>
            </w:r>
          </w:p>
          <w:p w:rsidRPr="009D6667" w:rsidR="009D6667" w:rsidP="009D6667" w:rsidRDefault="009D6667">
            <w:pPr>
              <w:rPr>
                <w:sz w:val="22"/>
                <w:szCs w:val="22"/>
              </w:rPr>
            </w:pPr>
            <w:r w:rsidRPr="009D6667">
              <w:rPr>
                <w:sz w:val="22"/>
                <w:szCs w:val="22"/>
              </w:rPr>
              <w:t xml:space="preserve">- Ralph Hamers, ING Groep </w:t>
            </w:r>
          </w:p>
          <w:p w:rsidRPr="009D6667" w:rsidR="009D6667" w:rsidP="009D6667" w:rsidRDefault="009D6667">
            <w:pPr>
              <w:rPr>
                <w:sz w:val="22"/>
                <w:szCs w:val="22"/>
              </w:rPr>
            </w:pPr>
            <w:r w:rsidRPr="009D6667">
              <w:rPr>
                <w:sz w:val="22"/>
                <w:szCs w:val="22"/>
              </w:rPr>
              <w:t>- Arnoud Boot, UVA</w:t>
            </w:r>
          </w:p>
          <w:p w:rsidRPr="009D6667" w:rsidR="009D6667" w:rsidP="009D6667" w:rsidRDefault="009D6667">
            <w:pPr>
              <w:rPr>
                <w:sz w:val="22"/>
                <w:szCs w:val="22"/>
              </w:rPr>
            </w:pPr>
            <w:r w:rsidRPr="009D6667">
              <w:rPr>
                <w:sz w:val="22"/>
                <w:szCs w:val="22"/>
              </w:rPr>
              <w:t>- Peter Ras, Eerlijke Bankwijzer</w:t>
            </w:r>
          </w:p>
          <w:p w:rsidRPr="009D6667" w:rsidR="009D6667" w:rsidP="009D6667" w:rsidRDefault="009D6667">
            <w:pPr>
              <w:rPr>
                <w:sz w:val="22"/>
                <w:szCs w:val="22"/>
              </w:rPr>
            </w:pPr>
            <w:r w:rsidRPr="009D6667">
              <w:rPr>
                <w:sz w:val="22"/>
                <w:szCs w:val="22"/>
              </w:rPr>
              <w:t xml:space="preserve">- Chris </w:t>
            </w:r>
            <w:proofErr w:type="spellStart"/>
            <w:r w:rsidRPr="009D6667">
              <w:rPr>
                <w:sz w:val="22"/>
                <w:szCs w:val="22"/>
              </w:rPr>
              <w:t>Buijnk</w:t>
            </w:r>
            <w:proofErr w:type="spellEnd"/>
            <w:r w:rsidRPr="009D6667">
              <w:rPr>
                <w:sz w:val="22"/>
                <w:szCs w:val="22"/>
              </w:rPr>
              <w:t>, NVB</w:t>
            </w:r>
          </w:p>
          <w:p w:rsidRPr="009D6667" w:rsidR="009D6667" w:rsidP="009D6667" w:rsidRDefault="009D6667">
            <w:pPr>
              <w:rPr>
                <w:sz w:val="22"/>
                <w:szCs w:val="22"/>
              </w:rPr>
            </w:pPr>
          </w:p>
          <w:p w:rsidRPr="009D6667" w:rsidR="009D6667" w:rsidP="009D6667" w:rsidRDefault="009D6667">
            <w:pPr>
              <w:rPr>
                <w:sz w:val="22"/>
                <w:szCs w:val="22"/>
                <w:u w:val="single"/>
              </w:rPr>
            </w:pPr>
            <w:r w:rsidRPr="009D6667">
              <w:rPr>
                <w:sz w:val="22"/>
                <w:szCs w:val="22"/>
                <w:u w:val="single"/>
              </w:rPr>
              <w:t xml:space="preserve">Blok 3 Toezicht van 14.45 tot 16.15 uur: </w:t>
            </w:r>
          </w:p>
          <w:p w:rsidRPr="009D6667" w:rsidR="009D6667" w:rsidP="009D6667" w:rsidRDefault="009D6667">
            <w:pPr>
              <w:rPr>
                <w:sz w:val="22"/>
                <w:szCs w:val="22"/>
              </w:rPr>
            </w:pPr>
            <w:r w:rsidRPr="009D6667">
              <w:rPr>
                <w:sz w:val="22"/>
                <w:szCs w:val="22"/>
              </w:rPr>
              <w:t xml:space="preserve">- Frank </w:t>
            </w:r>
            <w:proofErr w:type="spellStart"/>
            <w:r w:rsidRPr="009D6667">
              <w:rPr>
                <w:sz w:val="22"/>
                <w:szCs w:val="22"/>
              </w:rPr>
              <w:t>Elderson</w:t>
            </w:r>
            <w:proofErr w:type="spellEnd"/>
            <w:r w:rsidRPr="009D6667">
              <w:rPr>
                <w:sz w:val="22"/>
                <w:szCs w:val="22"/>
              </w:rPr>
              <w:t>, DNB</w:t>
            </w:r>
          </w:p>
          <w:p w:rsidRPr="009D6667" w:rsidR="009D6667" w:rsidP="009D6667" w:rsidRDefault="009D6667">
            <w:pPr>
              <w:rPr>
                <w:sz w:val="22"/>
                <w:szCs w:val="22"/>
              </w:rPr>
            </w:pPr>
            <w:r w:rsidRPr="009D6667">
              <w:rPr>
                <w:sz w:val="22"/>
                <w:szCs w:val="22"/>
              </w:rPr>
              <w:t>- Gerben Everts, AFM</w:t>
            </w:r>
          </w:p>
          <w:p w:rsidRPr="009D6667" w:rsidR="009D6667" w:rsidP="009D6667" w:rsidRDefault="009D6667">
            <w:pPr>
              <w:rPr>
                <w:sz w:val="22"/>
                <w:szCs w:val="22"/>
              </w:rPr>
            </w:pPr>
            <w:r w:rsidRPr="009D6667">
              <w:rPr>
                <w:sz w:val="22"/>
                <w:szCs w:val="22"/>
              </w:rPr>
              <w:t>- Inge Brakman</w:t>
            </w:r>
            <w:r w:rsidR="005A3077">
              <w:rPr>
                <w:sz w:val="22"/>
                <w:szCs w:val="22"/>
              </w:rPr>
              <w:t xml:space="preserve">, voorheen </w:t>
            </w:r>
            <w:r w:rsidRPr="005A3077" w:rsidR="005A3077">
              <w:rPr>
                <w:sz w:val="22"/>
                <w:szCs w:val="22"/>
              </w:rPr>
              <w:t>voorzitter van de Monitoring Commissie Nederlandse Code Banken</w:t>
            </w:r>
          </w:p>
          <w:p w:rsidRPr="009D6667" w:rsidR="009D6667" w:rsidP="009D6667" w:rsidRDefault="009D6667">
            <w:pPr>
              <w:rPr>
                <w:sz w:val="22"/>
                <w:szCs w:val="22"/>
              </w:rPr>
            </w:pPr>
            <w:r w:rsidRPr="009D6667">
              <w:rPr>
                <w:sz w:val="22"/>
                <w:szCs w:val="22"/>
              </w:rPr>
              <w:t xml:space="preserve">- Marcel </w:t>
            </w:r>
            <w:proofErr w:type="spellStart"/>
            <w:r w:rsidRPr="009D6667">
              <w:rPr>
                <w:sz w:val="22"/>
                <w:szCs w:val="22"/>
              </w:rPr>
              <w:t>Pheijffer</w:t>
            </w:r>
            <w:proofErr w:type="spellEnd"/>
            <w:r w:rsidRPr="009D6667">
              <w:rPr>
                <w:sz w:val="22"/>
                <w:szCs w:val="22"/>
              </w:rPr>
              <w:t xml:space="preserve">, Nyenrode Business </w:t>
            </w:r>
            <w:proofErr w:type="gramStart"/>
            <w:r w:rsidRPr="009D6667">
              <w:rPr>
                <w:sz w:val="22"/>
                <w:szCs w:val="22"/>
              </w:rPr>
              <w:t xml:space="preserve">Universiteit  </w:t>
            </w:r>
            <w:proofErr w:type="gramEnd"/>
          </w:p>
          <w:p w:rsidR="00B31918" w:rsidP="00826BB9" w:rsidRDefault="00B31918">
            <w:pPr>
              <w:rPr>
                <w:sz w:val="22"/>
                <w:szCs w:val="22"/>
              </w:rPr>
            </w:pPr>
          </w:p>
          <w:p w:rsidR="00114193" w:rsidP="00826BB9" w:rsidRDefault="00114193">
            <w:pPr>
              <w:rPr>
                <w:sz w:val="22"/>
                <w:szCs w:val="22"/>
              </w:rPr>
            </w:pPr>
            <w:r>
              <w:rPr>
                <w:sz w:val="22"/>
                <w:szCs w:val="22"/>
              </w:rPr>
              <w:t xml:space="preserve">Uiteraard bent u van harte welkom om </w:t>
            </w:r>
            <w:r w:rsidR="006C7B6C">
              <w:rPr>
                <w:sz w:val="22"/>
                <w:szCs w:val="22"/>
              </w:rPr>
              <w:t>het hele rondetafelgesprek</w:t>
            </w:r>
            <w:r>
              <w:rPr>
                <w:sz w:val="22"/>
                <w:szCs w:val="22"/>
              </w:rPr>
              <w:t xml:space="preserve"> bij te wonen.</w:t>
            </w:r>
          </w:p>
          <w:p w:rsidRPr="008D0A61" w:rsidR="00114193" w:rsidP="00826BB9" w:rsidRDefault="00114193">
            <w:pPr>
              <w:rPr>
                <w:sz w:val="22"/>
                <w:szCs w:val="22"/>
              </w:rPr>
            </w:pPr>
          </w:p>
          <w:p w:rsidRPr="008D0A61" w:rsidR="00826BB9" w:rsidP="00826BB9" w:rsidRDefault="00826BB9">
            <w:pPr>
              <w:rPr>
                <w:b/>
                <w:sz w:val="22"/>
                <w:szCs w:val="22"/>
              </w:rPr>
            </w:pPr>
            <w:r w:rsidRPr="008D0A61">
              <w:rPr>
                <w:b/>
                <w:sz w:val="22"/>
                <w:szCs w:val="22"/>
              </w:rPr>
              <w:t>Beveiliging</w:t>
            </w:r>
          </w:p>
          <w:p w:rsidRPr="008D0A61" w:rsidR="00826BB9" w:rsidP="00826BB9" w:rsidRDefault="00826BB9">
            <w:pPr>
              <w:rPr>
                <w:sz w:val="22"/>
                <w:szCs w:val="22"/>
              </w:rPr>
            </w:pPr>
            <w:r w:rsidRPr="008D0A61">
              <w:rPr>
                <w:sz w:val="22"/>
                <w:szCs w:val="22"/>
              </w:rPr>
              <w:t xml:space="preserve">Graag wil ik u wijzen op de beveiligingsmaatregelen. U kunt zich melden bij de </w:t>
            </w:r>
            <w:r w:rsidR="007C6E2E">
              <w:rPr>
                <w:sz w:val="22"/>
                <w:szCs w:val="22"/>
              </w:rPr>
              <w:t xml:space="preserve">beveiligingsloge </w:t>
            </w:r>
            <w:r w:rsidRPr="008D0A61">
              <w:rPr>
                <w:sz w:val="22"/>
                <w:szCs w:val="22"/>
              </w:rPr>
              <w:t xml:space="preserve">bij de </w:t>
            </w:r>
            <w:r w:rsidR="007C6E2E">
              <w:rPr>
                <w:sz w:val="22"/>
                <w:szCs w:val="22"/>
              </w:rPr>
              <w:t>hoofd</w:t>
            </w:r>
            <w:r w:rsidRPr="008D0A61">
              <w:rPr>
                <w:sz w:val="22"/>
                <w:szCs w:val="22"/>
              </w:rPr>
              <w:t xml:space="preserve">ingang </w:t>
            </w:r>
            <w:r w:rsidR="007C6E2E">
              <w:rPr>
                <w:sz w:val="22"/>
                <w:szCs w:val="22"/>
              </w:rPr>
              <w:t xml:space="preserve">van de Tweede Kamer </w:t>
            </w:r>
            <w:r w:rsidRPr="008D0A61">
              <w:rPr>
                <w:sz w:val="22"/>
                <w:szCs w:val="22"/>
              </w:rPr>
              <w:t xml:space="preserve">aan Plein 2 (voor </w:t>
            </w:r>
            <w:r w:rsidRPr="008D0A61" w:rsidR="00F82AA6">
              <w:rPr>
                <w:sz w:val="22"/>
                <w:szCs w:val="22"/>
              </w:rPr>
              <w:t>routeinformatie</w:t>
            </w:r>
            <w:r w:rsidRPr="008D0A61">
              <w:rPr>
                <w:sz w:val="22"/>
                <w:szCs w:val="22"/>
              </w:rPr>
              <w:t xml:space="preserve"> verwijs ik u naar de </w:t>
            </w:r>
            <w:hyperlink w:history="1" r:id="rId12">
              <w:r w:rsidRPr="008D0A61">
                <w:rPr>
                  <w:rStyle w:val="Hyperlink"/>
                  <w:sz w:val="22"/>
                  <w:szCs w:val="22"/>
                </w:rPr>
                <w:t>website van de Tweede Kamer</w:t>
              </w:r>
            </w:hyperlink>
            <w:r w:rsidRPr="008D0A61">
              <w:rPr>
                <w:sz w:val="22"/>
                <w:szCs w:val="22"/>
              </w:rPr>
              <w:t>). U wordt verzocht een geldig legitimatiebewijs (bijvoorbeeld uw paspoort of rijbewijs) mee te nemen. U wordt aangemeld als genodigde van de commissie. Uw jas en uw tas kunt u meenemen in het Kamergebouw. U krijgt een kledingsticker en wordt doorverwezen naar de vergaderzaal.</w:t>
            </w:r>
          </w:p>
          <w:p w:rsidRPr="008D0A61" w:rsidR="00826BB9" w:rsidP="00826BB9" w:rsidRDefault="00826BB9">
            <w:pPr>
              <w:rPr>
                <w:sz w:val="22"/>
                <w:szCs w:val="22"/>
              </w:rPr>
            </w:pPr>
            <w:r w:rsidRPr="008D0A61">
              <w:rPr>
                <w:sz w:val="22"/>
                <w:szCs w:val="22"/>
              </w:rPr>
              <w:t xml:space="preserve">Gezien het bovenstaande verzoek ik u tijdig voorafgaand aan </w:t>
            </w:r>
            <w:r w:rsidR="006C7B6C">
              <w:rPr>
                <w:sz w:val="22"/>
                <w:szCs w:val="22"/>
              </w:rPr>
              <w:t xml:space="preserve">het </w:t>
            </w:r>
            <w:proofErr w:type="spellStart"/>
            <w:r w:rsidR="006C7B6C">
              <w:rPr>
                <w:sz w:val="22"/>
                <w:szCs w:val="22"/>
              </w:rPr>
              <w:t>rondetafelges</w:t>
            </w:r>
            <w:proofErr w:type="spellEnd"/>
            <w:r w:rsidR="006C7B6C">
              <w:rPr>
                <w:sz w:val="22"/>
                <w:szCs w:val="22"/>
              </w:rPr>
              <w:t xml:space="preserve">[rek </w:t>
            </w:r>
            <w:r w:rsidRPr="008D0A61">
              <w:rPr>
                <w:sz w:val="22"/>
                <w:szCs w:val="22"/>
              </w:rPr>
              <w:t>aanwezig te zijn. De beschreven beveiligingsprocedure kan extra tijd in beslag nemen.</w:t>
            </w:r>
          </w:p>
          <w:p w:rsidRPr="008D0A61" w:rsidR="00826BB9" w:rsidP="00826BB9" w:rsidRDefault="00826BB9">
            <w:pPr>
              <w:rPr>
                <w:sz w:val="22"/>
                <w:szCs w:val="22"/>
              </w:rPr>
            </w:pPr>
          </w:p>
          <w:p w:rsidRPr="008D0A61" w:rsidR="00826BB9" w:rsidP="00826BB9" w:rsidRDefault="00826BB9">
            <w:pPr>
              <w:rPr>
                <w:b/>
                <w:sz w:val="22"/>
                <w:szCs w:val="22"/>
              </w:rPr>
            </w:pPr>
            <w:r w:rsidRPr="008D0A61">
              <w:rPr>
                <w:b/>
                <w:sz w:val="22"/>
                <w:szCs w:val="22"/>
              </w:rPr>
              <w:t>Nadere informatie</w:t>
            </w:r>
          </w:p>
          <w:p w:rsidRPr="008D0A61" w:rsidR="00826BB9" w:rsidP="00826BB9" w:rsidRDefault="00826BB9">
            <w:pPr>
              <w:rPr>
                <w:sz w:val="22"/>
                <w:szCs w:val="22"/>
              </w:rPr>
            </w:pPr>
            <w:r w:rsidRPr="008D0A61">
              <w:rPr>
                <w:sz w:val="22"/>
                <w:szCs w:val="22"/>
              </w:rPr>
              <w:t xml:space="preserve">Indien u nog nadere informatie wenst over </w:t>
            </w:r>
            <w:r w:rsidR="006C7B6C">
              <w:rPr>
                <w:sz w:val="22"/>
                <w:szCs w:val="22"/>
              </w:rPr>
              <w:t>het rondetafelgesprek</w:t>
            </w:r>
            <w:r w:rsidRPr="008D0A61">
              <w:rPr>
                <w:sz w:val="22"/>
                <w:szCs w:val="22"/>
              </w:rPr>
              <w:t xml:space="preserve">, dan kunt u telefonisch contact opnemen met </w:t>
            </w:r>
            <w:proofErr w:type="spellStart"/>
            <w:r w:rsidRPr="008D0A61">
              <w:rPr>
                <w:sz w:val="22"/>
                <w:szCs w:val="22"/>
              </w:rPr>
              <w:t>Arja</w:t>
            </w:r>
            <w:proofErr w:type="spellEnd"/>
            <w:r w:rsidRPr="008D0A61">
              <w:rPr>
                <w:sz w:val="22"/>
                <w:szCs w:val="22"/>
              </w:rPr>
              <w:t xml:space="preserve"> van Meeuwen, </w:t>
            </w:r>
            <w:r w:rsidR="00681878">
              <w:rPr>
                <w:sz w:val="22"/>
                <w:szCs w:val="22"/>
              </w:rPr>
              <w:t>070-3182038</w:t>
            </w:r>
            <w:r w:rsidRPr="008D0A61">
              <w:rPr>
                <w:sz w:val="22"/>
                <w:szCs w:val="22"/>
              </w:rPr>
              <w:t>.</w:t>
            </w:r>
          </w:p>
          <w:p w:rsidRPr="008D0A61" w:rsidR="00826BB9" w:rsidP="00826BB9" w:rsidRDefault="00826BB9">
            <w:pPr>
              <w:rPr>
                <w:sz w:val="22"/>
                <w:szCs w:val="22"/>
              </w:rPr>
            </w:pPr>
          </w:p>
          <w:p w:rsidRPr="008D0A61" w:rsidR="00826BB9" w:rsidRDefault="00826BB9">
            <w:pPr>
              <w:rPr>
                <w:sz w:val="22"/>
                <w:szCs w:val="22"/>
              </w:rPr>
            </w:pPr>
            <w:r w:rsidRPr="008D0A61">
              <w:rPr>
                <w:sz w:val="22"/>
                <w:szCs w:val="22"/>
              </w:rPr>
              <w:t>Ik hoop u voor dit moment voldoende geïnformeerd te hebben,</w:t>
            </w:r>
          </w:p>
        </w:tc>
      </w:tr>
    </w:tbl>
    <w:p w:rsidR="009C1FE0" w:rsidRDefault="009C1FE0">
      <w:pPr>
        <w:tabs>
          <w:tab w:val="left" w:pos="2625"/>
        </w:tabs>
        <w:rPr>
          <w:sz w:val="22"/>
          <w:szCs w:val="22"/>
        </w:rPr>
      </w:pPr>
    </w:p>
    <w:tbl>
      <w:tblPr>
        <w:tblW w:w="9648" w:type="dxa"/>
        <w:tblLook w:val="01E0" w:firstRow="1" w:lastRow="1" w:firstColumn="1" w:lastColumn="1" w:noHBand="0" w:noVBand="0"/>
      </w:tblPr>
      <w:tblGrid>
        <w:gridCol w:w="9648"/>
      </w:tblGrid>
      <w:tr w:rsidR="009C1FE0" w:rsidTr="008D0A61">
        <w:trPr>
          <w:trHeight w:val="1315"/>
        </w:trPr>
        <w:tc>
          <w:tcPr>
            <w:tcW w:w="9648" w:type="dxa"/>
            <w:shd w:val="clear" w:color="auto" w:fill="auto"/>
          </w:tcPr>
          <w:p w:rsidRPr="008D0A61" w:rsidR="009C1FE0" w:rsidRDefault="006A0FB1">
            <w:pPr>
              <w:rPr>
                <w:sz w:val="22"/>
                <w:szCs w:val="22"/>
              </w:rPr>
            </w:pPr>
            <w:r w:rsidRPr="008D0A61">
              <w:rPr>
                <w:sz w:val="22"/>
                <w:szCs w:val="22"/>
              </w:rPr>
              <w:t>Hoogachtend,</w:t>
            </w:r>
          </w:p>
          <w:p w:rsidRPr="008D0A61" w:rsidR="009C1FE0" w:rsidRDefault="009C1FE0">
            <w:pPr>
              <w:rPr>
                <w:sz w:val="22"/>
                <w:szCs w:val="22"/>
              </w:rPr>
            </w:pPr>
          </w:p>
          <w:p w:rsidRPr="008D0A61" w:rsidR="009C1FE0" w:rsidRDefault="00826BB9">
            <w:pPr>
              <w:rPr>
                <w:sz w:val="22"/>
                <w:szCs w:val="22"/>
              </w:rPr>
            </w:pPr>
            <w:r w:rsidRPr="008D0A61">
              <w:rPr>
                <w:sz w:val="22"/>
                <w:szCs w:val="22"/>
              </w:rPr>
              <w:t>d</w:t>
            </w:r>
            <w:r w:rsidRPr="008D0A61" w:rsidR="006A0FB1">
              <w:rPr>
                <w:sz w:val="22"/>
                <w:szCs w:val="22"/>
              </w:rPr>
              <w:t>e griffier van de vaste commissie voor Financiën,</w:t>
            </w:r>
          </w:p>
          <w:p w:rsidRPr="008D0A61" w:rsidR="009C1FE0" w:rsidRDefault="009C1FE0">
            <w:pPr>
              <w:rPr>
                <w:sz w:val="22"/>
                <w:szCs w:val="22"/>
              </w:rPr>
            </w:pPr>
          </w:p>
          <w:p w:rsidRPr="008D0A61" w:rsidR="009C1FE0" w:rsidRDefault="009C1FE0">
            <w:pPr>
              <w:rPr>
                <w:sz w:val="22"/>
                <w:szCs w:val="22"/>
              </w:rPr>
            </w:pPr>
          </w:p>
          <w:p w:rsidRPr="008D0A61" w:rsidR="009C1FE0" w:rsidRDefault="009C1FE0">
            <w:pPr>
              <w:rPr>
                <w:sz w:val="22"/>
                <w:szCs w:val="22"/>
              </w:rPr>
            </w:pPr>
          </w:p>
          <w:p w:rsidRPr="008D0A61" w:rsidR="009C1FE0" w:rsidRDefault="009C1FE0">
            <w:pPr>
              <w:rPr>
                <w:sz w:val="22"/>
                <w:szCs w:val="22"/>
              </w:rPr>
            </w:pPr>
          </w:p>
          <w:p w:rsidRPr="008D0A61" w:rsidR="009C1FE0" w:rsidP="00681878" w:rsidRDefault="00681878">
            <w:pPr>
              <w:rPr>
                <w:sz w:val="22"/>
                <w:szCs w:val="22"/>
              </w:rPr>
            </w:pPr>
            <w:r>
              <w:rPr>
                <w:sz w:val="22"/>
                <w:szCs w:val="22"/>
              </w:rPr>
              <w:t>A.H.M. Weeber</w:t>
            </w:r>
            <w:r w:rsidRPr="008D0A61" w:rsidR="006A0FB1">
              <w:rPr>
                <w:sz w:val="22"/>
                <w:szCs w:val="22"/>
              </w:rPr>
              <w:t xml:space="preserve"> </w:t>
            </w:r>
          </w:p>
        </w:tc>
      </w:tr>
    </w:tbl>
    <w:p w:rsidR="009C1FE0" w:rsidRDefault="009C1FE0">
      <w:pPr>
        <w:rPr>
          <w:sz w:val="22"/>
          <w:szCs w:val="22"/>
        </w:rPr>
      </w:pPr>
    </w:p>
    <w:sectPr w:rsidR="009C1FE0" w:rsidSect="003903D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22" w:rsidRDefault="00963522">
      <w:r>
        <w:separator/>
      </w:r>
    </w:p>
  </w:endnote>
  <w:endnote w:type="continuationSeparator" w:id="0">
    <w:p w:rsidR="00963522" w:rsidRDefault="0096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405DAB" w:rsidP="00F210C8">
    <w:pPr>
      <w:pStyle w:val="Voettekst"/>
      <w:framePr w:wrap="around" w:vAnchor="text" w:hAnchor="margin" w:xAlign="right" w:y="1"/>
      <w:rPr>
        <w:rStyle w:val="Paginanummer"/>
      </w:rPr>
    </w:pPr>
    <w:r>
      <w:rPr>
        <w:rStyle w:val="Paginanummer"/>
      </w:rPr>
      <w:fldChar w:fldCharType="begin"/>
    </w:r>
    <w:r w:rsidR="00186B1C">
      <w:rPr>
        <w:rStyle w:val="Paginanummer"/>
      </w:rPr>
      <w:instrText xml:space="preserve">PAGE  </w:instrText>
    </w:r>
    <w:r>
      <w:rPr>
        <w:rStyle w:val="Paginanummer"/>
      </w:rPr>
      <w:fldChar w:fldCharType="end"/>
    </w:r>
  </w:p>
  <w:p w:rsidR="00186B1C" w:rsidRDefault="00186B1C" w:rsidP="003903D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405DAB" w:rsidP="00F210C8">
    <w:pPr>
      <w:pStyle w:val="Voettekst"/>
      <w:framePr w:wrap="around" w:vAnchor="text" w:hAnchor="margin" w:xAlign="right" w:y="1"/>
      <w:rPr>
        <w:rStyle w:val="Paginanummer"/>
      </w:rPr>
    </w:pPr>
    <w:r>
      <w:rPr>
        <w:rStyle w:val="Paginanummer"/>
      </w:rPr>
      <w:fldChar w:fldCharType="begin"/>
    </w:r>
    <w:r w:rsidR="00186B1C">
      <w:rPr>
        <w:rStyle w:val="Paginanummer"/>
      </w:rPr>
      <w:instrText xml:space="preserve">PAGE  </w:instrText>
    </w:r>
    <w:r>
      <w:rPr>
        <w:rStyle w:val="Paginanummer"/>
      </w:rPr>
      <w:fldChar w:fldCharType="separate"/>
    </w:r>
    <w:r w:rsidR="00384823">
      <w:rPr>
        <w:rStyle w:val="Paginanummer"/>
        <w:noProof/>
      </w:rPr>
      <w:t>2</w:t>
    </w:r>
    <w:r>
      <w:rPr>
        <w:rStyle w:val="Paginanummer"/>
      </w:rPr>
      <w:fldChar w:fldCharType="end"/>
    </w:r>
  </w:p>
  <w:tbl>
    <w:tblPr>
      <w:tblW w:w="3189" w:type="dxa"/>
      <w:tblLook w:val="01E0" w:firstRow="1" w:lastRow="1" w:firstColumn="1" w:lastColumn="1" w:noHBand="0" w:noVBand="0"/>
    </w:tblPr>
    <w:tblGrid>
      <w:gridCol w:w="3189"/>
    </w:tblGrid>
    <w:tr w:rsidR="00186B1C" w:rsidRPr="00933707" w:rsidTr="008D0A61">
      <w:trPr>
        <w:trHeight w:val="810"/>
      </w:trPr>
      <w:tc>
        <w:tcPr>
          <w:tcW w:w="0" w:type="auto"/>
          <w:shd w:val="clear" w:color="auto" w:fill="auto"/>
        </w:tcPr>
        <w:p w:rsidR="00186B1C" w:rsidRPr="008D0A61" w:rsidRDefault="00186B1C" w:rsidP="008D0A61">
          <w:pPr>
            <w:ind w:right="360"/>
            <w:rPr>
              <w:b/>
              <w:color w:val="666699"/>
              <w:sz w:val="18"/>
              <w:szCs w:val="18"/>
            </w:rPr>
          </w:pPr>
          <w:r w:rsidRPr="008D0A61">
            <w:rPr>
              <w:b/>
              <w:color w:val="666699"/>
              <w:sz w:val="18"/>
              <w:szCs w:val="18"/>
            </w:rPr>
            <w:t>Tweede Kamer der Staten-Generaal</w:t>
          </w:r>
        </w:p>
        <w:p w:rsidR="00186B1C" w:rsidRPr="008D0A61" w:rsidRDefault="00186B1C">
          <w:pPr>
            <w:rPr>
              <w:b/>
              <w:color w:val="666699"/>
              <w:sz w:val="18"/>
              <w:szCs w:val="18"/>
            </w:rPr>
          </w:pPr>
          <w:r w:rsidRPr="008D0A61">
            <w:rPr>
              <w:b/>
              <w:color w:val="666699"/>
              <w:sz w:val="18"/>
              <w:szCs w:val="18"/>
            </w:rPr>
            <w:t>Postbus 20018</w:t>
          </w:r>
        </w:p>
        <w:p w:rsidR="00186B1C" w:rsidRPr="008D0A61" w:rsidRDefault="00186B1C" w:rsidP="008D0A61">
          <w:pPr>
            <w:keepNext/>
            <w:rPr>
              <w:b/>
              <w:color w:val="666699"/>
              <w:sz w:val="18"/>
              <w:szCs w:val="18"/>
            </w:rPr>
          </w:pPr>
          <w:r w:rsidRPr="008D0A61">
            <w:rPr>
              <w:b/>
              <w:color w:val="666699"/>
              <w:sz w:val="18"/>
              <w:szCs w:val="18"/>
            </w:rPr>
            <w:t>2500 EA Den Haag</w:t>
          </w:r>
        </w:p>
        <w:p w:rsidR="00186B1C" w:rsidRPr="008D0A61" w:rsidRDefault="00186B1C" w:rsidP="008D0A61">
          <w:pPr>
            <w:keepNext/>
            <w:rPr>
              <w:color w:val="666699"/>
              <w:sz w:val="18"/>
              <w:szCs w:val="18"/>
            </w:rPr>
          </w:pPr>
        </w:p>
      </w:tc>
    </w:tr>
    <w:tr w:rsidR="00186B1C" w:rsidRPr="004C65E0" w:rsidTr="008D0A61">
      <w:trPr>
        <w:trHeight w:val="206"/>
      </w:trPr>
      <w:tc>
        <w:tcPr>
          <w:tcW w:w="0" w:type="auto"/>
          <w:shd w:val="clear" w:color="auto" w:fill="auto"/>
        </w:tcPr>
        <w:p w:rsidR="00186B1C" w:rsidRPr="008D0A61" w:rsidRDefault="00186B1C">
          <w:pPr>
            <w:rPr>
              <w:color w:val="666699"/>
              <w:sz w:val="18"/>
              <w:szCs w:val="18"/>
            </w:rPr>
          </w:pPr>
          <w:r w:rsidRPr="008D0A61">
            <w:rPr>
              <w:b/>
              <w:color w:val="666699"/>
              <w:sz w:val="18"/>
              <w:szCs w:val="18"/>
            </w:rPr>
            <w:t>T. 070-3182211</w:t>
          </w:r>
        </w:p>
      </w:tc>
    </w:tr>
    <w:tr w:rsidR="00186B1C" w:rsidRPr="004C65E0" w:rsidTr="008D0A61">
      <w:trPr>
        <w:trHeight w:val="206"/>
      </w:trPr>
      <w:tc>
        <w:tcPr>
          <w:tcW w:w="0" w:type="auto"/>
          <w:shd w:val="clear" w:color="auto" w:fill="auto"/>
        </w:tcPr>
        <w:p w:rsidR="00186B1C" w:rsidRPr="008D0A61" w:rsidRDefault="00186B1C" w:rsidP="008D0A61">
          <w:pPr>
            <w:keepNext/>
            <w:rPr>
              <w:color w:val="666699"/>
              <w:sz w:val="18"/>
              <w:szCs w:val="18"/>
            </w:rPr>
          </w:pPr>
          <w:proofErr w:type="gramStart"/>
          <w:r w:rsidRPr="008D0A61">
            <w:rPr>
              <w:b/>
              <w:color w:val="666699"/>
              <w:sz w:val="18"/>
              <w:szCs w:val="18"/>
            </w:rPr>
            <w:t>E.</w:t>
          </w:r>
          <w:r w:rsidRPr="008D0A61">
            <w:rPr>
              <w:color w:val="666699"/>
              <w:sz w:val="18"/>
              <w:szCs w:val="18"/>
            </w:rPr>
            <w:t xml:space="preserve"> </w:t>
          </w:r>
          <w:r w:rsidRPr="008D0A61">
            <w:rPr>
              <w:b/>
              <w:color w:val="666699"/>
              <w:sz w:val="18"/>
              <w:szCs w:val="18"/>
            </w:rPr>
            <w:t xml:space="preserve"> </w:t>
          </w:r>
          <w:proofErr w:type="gramEnd"/>
          <w:r w:rsidRPr="008D0A61">
            <w:rPr>
              <w:b/>
              <w:color w:val="666699"/>
              <w:sz w:val="18"/>
              <w:szCs w:val="18"/>
            </w:rPr>
            <w:t>cie.fin@tweedekamer.nl</w:t>
          </w:r>
        </w:p>
      </w:tc>
    </w:tr>
  </w:tbl>
  <w:p w:rsidR="00186B1C" w:rsidRPr="004C65E0" w:rsidRDefault="00186B1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186B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22" w:rsidRDefault="00963522">
      <w:pPr>
        <w:pStyle w:val="Voettekst"/>
      </w:pPr>
    </w:p>
    <w:p w:rsidR="00963522" w:rsidRDefault="00963522"/>
    <w:p w:rsidR="00963522" w:rsidRDefault="00963522">
      <w:pPr>
        <w:pStyle w:val="Koptekst"/>
      </w:pPr>
    </w:p>
    <w:p w:rsidR="00963522" w:rsidRDefault="00963522"/>
    <w:tbl>
      <w:tblPr>
        <w:tblW w:w="0" w:type="auto"/>
        <w:tblLook w:val="01E0" w:firstRow="1" w:lastRow="1" w:firstColumn="1" w:lastColumn="1" w:noHBand="0" w:noVBand="0"/>
      </w:tblPr>
      <w:tblGrid>
        <w:gridCol w:w="3001"/>
      </w:tblGrid>
      <w:tr w:rsidR="00963522" w:rsidTr="008D0A61">
        <w:tc>
          <w:tcPr>
            <w:tcW w:w="0" w:type="auto"/>
            <w:shd w:val="clear" w:color="auto" w:fill="auto"/>
          </w:tcPr>
          <w:p w:rsidR="00963522" w:rsidRPr="008D0A61" w:rsidRDefault="00963522">
            <w:pPr>
              <w:rPr>
                <w:b/>
                <w:color w:val="666699"/>
                <w:sz w:val="18"/>
                <w:szCs w:val="18"/>
              </w:rPr>
            </w:pPr>
            <w:r w:rsidRPr="008D0A61">
              <w:rPr>
                <w:b/>
                <w:color w:val="666699"/>
                <w:sz w:val="18"/>
                <w:szCs w:val="18"/>
              </w:rPr>
              <w:t>Tweede Kamer der Staten-Generaal</w:t>
            </w:r>
          </w:p>
          <w:p w:rsidR="00963522" w:rsidRPr="008D0A61" w:rsidRDefault="00963522">
            <w:pPr>
              <w:rPr>
                <w:b/>
                <w:color w:val="666699"/>
                <w:sz w:val="18"/>
                <w:szCs w:val="18"/>
              </w:rPr>
            </w:pPr>
            <w:r w:rsidRPr="008D0A61">
              <w:rPr>
                <w:b/>
                <w:color w:val="666699"/>
                <w:sz w:val="18"/>
                <w:szCs w:val="18"/>
              </w:rPr>
              <w:t>Postbus 20018</w:t>
            </w:r>
          </w:p>
          <w:p w:rsidR="00963522" w:rsidRPr="008D0A61" w:rsidRDefault="00963522" w:rsidP="008D0A61">
            <w:pPr>
              <w:keepNext/>
              <w:rPr>
                <w:b/>
                <w:color w:val="666699"/>
                <w:sz w:val="18"/>
                <w:szCs w:val="18"/>
              </w:rPr>
            </w:pPr>
            <w:r w:rsidRPr="008D0A61">
              <w:rPr>
                <w:b/>
                <w:color w:val="666699"/>
                <w:sz w:val="18"/>
                <w:szCs w:val="18"/>
              </w:rPr>
              <w:t>2500 EA Den Haag</w:t>
            </w:r>
          </w:p>
          <w:p w:rsidR="00963522" w:rsidRPr="008D0A61" w:rsidRDefault="00963522" w:rsidP="008D0A61">
            <w:pPr>
              <w:keepNext/>
              <w:rPr>
                <w:color w:val="666699"/>
                <w:sz w:val="18"/>
                <w:szCs w:val="18"/>
              </w:rPr>
            </w:pPr>
          </w:p>
        </w:tc>
      </w:tr>
      <w:tr w:rsidR="00963522" w:rsidTr="008D0A61">
        <w:tc>
          <w:tcPr>
            <w:tcW w:w="0" w:type="auto"/>
            <w:shd w:val="clear" w:color="auto" w:fill="auto"/>
          </w:tcPr>
          <w:p w:rsidR="00963522" w:rsidRPr="008D0A61" w:rsidRDefault="00963522">
            <w:pPr>
              <w:rPr>
                <w:color w:val="666699"/>
                <w:sz w:val="18"/>
                <w:szCs w:val="18"/>
              </w:rPr>
            </w:pPr>
            <w:r w:rsidRPr="008D0A61">
              <w:rPr>
                <w:b/>
                <w:color w:val="666699"/>
                <w:sz w:val="18"/>
                <w:szCs w:val="18"/>
              </w:rPr>
              <w:t>T. 070-3182211</w:t>
            </w:r>
          </w:p>
        </w:tc>
      </w:tr>
      <w:tr w:rsidR="00963522" w:rsidTr="008D0A61">
        <w:tc>
          <w:tcPr>
            <w:tcW w:w="0" w:type="auto"/>
            <w:shd w:val="clear" w:color="auto" w:fill="auto"/>
          </w:tcPr>
          <w:p w:rsidR="00963522" w:rsidRPr="008D0A61" w:rsidRDefault="00963522" w:rsidP="008D0A61">
            <w:pPr>
              <w:keepNext/>
              <w:rPr>
                <w:color w:val="666699"/>
                <w:sz w:val="18"/>
                <w:szCs w:val="18"/>
              </w:rPr>
            </w:pPr>
            <w:proofErr w:type="gramStart"/>
            <w:r w:rsidRPr="008D0A61">
              <w:rPr>
                <w:b/>
                <w:color w:val="666699"/>
                <w:sz w:val="18"/>
                <w:szCs w:val="18"/>
              </w:rPr>
              <w:t>E.</w:t>
            </w:r>
            <w:r w:rsidRPr="008D0A61">
              <w:rPr>
                <w:color w:val="666699"/>
                <w:sz w:val="18"/>
                <w:szCs w:val="18"/>
              </w:rPr>
              <w:t xml:space="preserve">  </w:t>
            </w:r>
            <w:proofErr w:type="gramEnd"/>
            <w:r w:rsidRPr="008D0A61">
              <w:rPr>
                <w:b/>
                <w:color w:val="666699"/>
                <w:sz w:val="18"/>
                <w:szCs w:val="18"/>
              </w:rPr>
              <w:t>cie.fin@tweedekamer.nl</w:t>
            </w:r>
          </w:p>
        </w:tc>
      </w:tr>
    </w:tbl>
    <w:p w:rsidR="00963522" w:rsidRDefault="00963522">
      <w:pPr>
        <w:pStyle w:val="Voettekst"/>
      </w:pPr>
    </w:p>
    <w:p w:rsidR="00963522" w:rsidRDefault="00963522"/>
    <w:p w:rsidR="00963522" w:rsidRDefault="00963522">
      <w:pPr>
        <w:pStyle w:val="Voettekst"/>
      </w:pPr>
    </w:p>
    <w:p w:rsidR="00963522" w:rsidRDefault="00963522"/>
    <w:p w:rsidR="00963522" w:rsidRDefault="00963522">
      <w:pPr>
        <w:pStyle w:val="Koptekst"/>
      </w:pPr>
    </w:p>
    <w:p w:rsidR="00963522" w:rsidRDefault="00963522"/>
    <w:p w:rsidR="00963522" w:rsidRDefault="00963522">
      <w:r>
        <w:separator/>
      </w:r>
    </w:p>
  </w:footnote>
  <w:footnote w:type="continuationSeparator" w:id="0">
    <w:p w:rsidR="00963522" w:rsidRDefault="00963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186B1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186B1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1C" w:rsidRDefault="00186B1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13A1"/>
    <w:multiLevelType w:val="hybridMultilevel"/>
    <w:tmpl w:val="250473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036F58"/>
    <w:multiLevelType w:val="multilevel"/>
    <w:tmpl w:val="AF9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71EA2"/>
    <w:multiLevelType w:val="hybridMultilevel"/>
    <w:tmpl w:val="CB62F7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7B0716EB"/>
    <w:multiLevelType w:val="hybridMultilevel"/>
    <w:tmpl w:val="CFDA8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B3"/>
    <w:rsid w:val="00043694"/>
    <w:rsid w:val="0006680B"/>
    <w:rsid w:val="000B1C68"/>
    <w:rsid w:val="00107395"/>
    <w:rsid w:val="00114193"/>
    <w:rsid w:val="0011549C"/>
    <w:rsid w:val="00115BDA"/>
    <w:rsid w:val="00127AB9"/>
    <w:rsid w:val="00142C32"/>
    <w:rsid w:val="00184F6B"/>
    <w:rsid w:val="00186B1C"/>
    <w:rsid w:val="00216AC4"/>
    <w:rsid w:val="00221D8C"/>
    <w:rsid w:val="00250C45"/>
    <w:rsid w:val="00263D49"/>
    <w:rsid w:val="00284535"/>
    <w:rsid w:val="002A483A"/>
    <w:rsid w:val="0033505C"/>
    <w:rsid w:val="00372CC8"/>
    <w:rsid w:val="00384823"/>
    <w:rsid w:val="003903DF"/>
    <w:rsid w:val="003B0B66"/>
    <w:rsid w:val="003B0D58"/>
    <w:rsid w:val="003C4906"/>
    <w:rsid w:val="003D715D"/>
    <w:rsid w:val="00405DAB"/>
    <w:rsid w:val="004C65E0"/>
    <w:rsid w:val="004C7217"/>
    <w:rsid w:val="00501AE1"/>
    <w:rsid w:val="0053198F"/>
    <w:rsid w:val="005A3077"/>
    <w:rsid w:val="005A3C65"/>
    <w:rsid w:val="005D4395"/>
    <w:rsid w:val="005F0B29"/>
    <w:rsid w:val="00601C50"/>
    <w:rsid w:val="00645094"/>
    <w:rsid w:val="0066471A"/>
    <w:rsid w:val="006740D5"/>
    <w:rsid w:val="00681878"/>
    <w:rsid w:val="006A0FB1"/>
    <w:rsid w:val="006B1BE7"/>
    <w:rsid w:val="006C5F1B"/>
    <w:rsid w:val="006C7B6C"/>
    <w:rsid w:val="006E4F7F"/>
    <w:rsid w:val="006E5EAE"/>
    <w:rsid w:val="007001D0"/>
    <w:rsid w:val="00712DC4"/>
    <w:rsid w:val="007972D8"/>
    <w:rsid w:val="007B396D"/>
    <w:rsid w:val="007B7A11"/>
    <w:rsid w:val="007C6E2E"/>
    <w:rsid w:val="007E0216"/>
    <w:rsid w:val="007E05C3"/>
    <w:rsid w:val="007E21FD"/>
    <w:rsid w:val="00810353"/>
    <w:rsid w:val="00815EF0"/>
    <w:rsid w:val="00826BB9"/>
    <w:rsid w:val="008362B9"/>
    <w:rsid w:val="0086198B"/>
    <w:rsid w:val="00872BE5"/>
    <w:rsid w:val="0087538E"/>
    <w:rsid w:val="008917A7"/>
    <w:rsid w:val="008954A6"/>
    <w:rsid w:val="008A29D3"/>
    <w:rsid w:val="008B1993"/>
    <w:rsid w:val="008B4AAA"/>
    <w:rsid w:val="008D0A61"/>
    <w:rsid w:val="008F535C"/>
    <w:rsid w:val="00902A68"/>
    <w:rsid w:val="00933707"/>
    <w:rsid w:val="00945D22"/>
    <w:rsid w:val="009463CA"/>
    <w:rsid w:val="00963522"/>
    <w:rsid w:val="00986F1F"/>
    <w:rsid w:val="009A0311"/>
    <w:rsid w:val="009B5D60"/>
    <w:rsid w:val="009C1FE0"/>
    <w:rsid w:val="009C7FCD"/>
    <w:rsid w:val="009D6667"/>
    <w:rsid w:val="009E2ABB"/>
    <w:rsid w:val="00A071C4"/>
    <w:rsid w:val="00A21860"/>
    <w:rsid w:val="00A3147F"/>
    <w:rsid w:val="00A37C27"/>
    <w:rsid w:val="00A7129B"/>
    <w:rsid w:val="00AD6754"/>
    <w:rsid w:val="00B1728B"/>
    <w:rsid w:val="00B31918"/>
    <w:rsid w:val="00B56F7F"/>
    <w:rsid w:val="00B60652"/>
    <w:rsid w:val="00B758FA"/>
    <w:rsid w:val="00BA10C5"/>
    <w:rsid w:val="00C117D9"/>
    <w:rsid w:val="00C83ADA"/>
    <w:rsid w:val="00CA2573"/>
    <w:rsid w:val="00CB0E83"/>
    <w:rsid w:val="00CD4FB6"/>
    <w:rsid w:val="00CE1BEE"/>
    <w:rsid w:val="00D45B04"/>
    <w:rsid w:val="00D47B44"/>
    <w:rsid w:val="00D814B1"/>
    <w:rsid w:val="00D9606D"/>
    <w:rsid w:val="00DB7CB3"/>
    <w:rsid w:val="00DF44A4"/>
    <w:rsid w:val="00E73AD8"/>
    <w:rsid w:val="00EB3A05"/>
    <w:rsid w:val="00EB475E"/>
    <w:rsid w:val="00ED05D1"/>
    <w:rsid w:val="00ED1E3B"/>
    <w:rsid w:val="00EE43F6"/>
    <w:rsid w:val="00EF1302"/>
    <w:rsid w:val="00F210C8"/>
    <w:rsid w:val="00F45875"/>
    <w:rsid w:val="00F511DE"/>
    <w:rsid w:val="00F72C97"/>
    <w:rsid w:val="00F82AA6"/>
    <w:rsid w:val="00F925B0"/>
    <w:rsid w:val="00FD143B"/>
    <w:rsid w:val="00FF0534"/>
  </w:rsids>
  <m:mathPr>
    <m:mathFont m:val="Cambria Math"/>
    <m:brkBin m:val="before"/>
    <m:brkBinSub m:val="--"/>
    <m:smallFrac m:val="0"/>
    <m:dispDef/>
    <m:lMargin m:val="0"/>
    <m:rMargin m:val="0"/>
    <m:defJc m:val="centerGroup"/>
    <m:wrapIndent m:val="1440"/>
    <m:intLim m:val="subSup"/>
    <m:naryLim m:val="undOvr"/>
  </m:mathPr>
  <w:attachedSchema w:val="urn:schemas-hp-com.DTI.merged"/>
  <w:attachedSchema w:val="urn:schemas-hp-com.DTI.buil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1073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84F6B"/>
    <w:pPr>
      <w:tabs>
        <w:tab w:val="center" w:pos="4320"/>
        <w:tab w:val="right" w:pos="8640"/>
      </w:tabs>
    </w:pPr>
  </w:style>
  <w:style w:type="paragraph" w:styleId="Voettekst">
    <w:name w:val="footer"/>
    <w:basedOn w:val="Standaard"/>
    <w:rsid w:val="00184F6B"/>
    <w:pPr>
      <w:tabs>
        <w:tab w:val="center" w:pos="4320"/>
        <w:tab w:val="right" w:pos="8640"/>
      </w:tabs>
    </w:pPr>
  </w:style>
  <w:style w:type="table" w:styleId="Tabelraster">
    <w:name w:val="Table Grid"/>
    <w:basedOn w:val="Standaardtabel"/>
    <w:rsid w:val="0018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26BB9"/>
    <w:rPr>
      <w:color w:val="0000FF"/>
      <w:u w:val="single"/>
    </w:rPr>
  </w:style>
  <w:style w:type="character" w:styleId="Paginanummer">
    <w:name w:val="page number"/>
    <w:basedOn w:val="Standaardalinea-lettertype"/>
    <w:rsid w:val="003903DF"/>
  </w:style>
  <w:style w:type="character" w:styleId="GevolgdeHyperlink">
    <w:name w:val="FollowedHyperlink"/>
    <w:rsid w:val="00F82AA6"/>
    <w:rPr>
      <w:color w:val="800080"/>
      <w:u w:val="single"/>
    </w:rPr>
  </w:style>
  <w:style w:type="paragraph" w:styleId="Ballontekst">
    <w:name w:val="Balloon Text"/>
    <w:basedOn w:val="Standaard"/>
    <w:link w:val="BallontekstChar"/>
    <w:rsid w:val="00372CC8"/>
    <w:rPr>
      <w:rFonts w:ascii="Tahoma" w:hAnsi="Tahoma" w:cs="Tahoma"/>
      <w:sz w:val="16"/>
      <w:szCs w:val="16"/>
    </w:rPr>
  </w:style>
  <w:style w:type="character" w:customStyle="1" w:styleId="BallontekstChar">
    <w:name w:val="Ballontekst Char"/>
    <w:basedOn w:val="Standaardalinea-lettertype"/>
    <w:link w:val="Ballontekst"/>
    <w:rsid w:val="00372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1073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84F6B"/>
    <w:pPr>
      <w:tabs>
        <w:tab w:val="center" w:pos="4320"/>
        <w:tab w:val="right" w:pos="8640"/>
      </w:tabs>
    </w:pPr>
  </w:style>
  <w:style w:type="paragraph" w:styleId="Voettekst">
    <w:name w:val="footer"/>
    <w:basedOn w:val="Standaard"/>
    <w:rsid w:val="00184F6B"/>
    <w:pPr>
      <w:tabs>
        <w:tab w:val="center" w:pos="4320"/>
        <w:tab w:val="right" w:pos="8640"/>
      </w:tabs>
    </w:pPr>
  </w:style>
  <w:style w:type="table" w:styleId="Tabelraster">
    <w:name w:val="Table Grid"/>
    <w:basedOn w:val="Standaardtabel"/>
    <w:rsid w:val="0018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26BB9"/>
    <w:rPr>
      <w:color w:val="0000FF"/>
      <w:u w:val="single"/>
    </w:rPr>
  </w:style>
  <w:style w:type="character" w:styleId="Paginanummer">
    <w:name w:val="page number"/>
    <w:basedOn w:val="Standaardalinea-lettertype"/>
    <w:rsid w:val="003903DF"/>
  </w:style>
  <w:style w:type="character" w:styleId="GevolgdeHyperlink">
    <w:name w:val="FollowedHyperlink"/>
    <w:rsid w:val="00F82AA6"/>
    <w:rPr>
      <w:color w:val="800080"/>
      <w:u w:val="single"/>
    </w:rPr>
  </w:style>
  <w:style w:type="paragraph" w:styleId="Ballontekst">
    <w:name w:val="Balloon Text"/>
    <w:basedOn w:val="Standaard"/>
    <w:link w:val="BallontekstChar"/>
    <w:rsid w:val="00372CC8"/>
    <w:rPr>
      <w:rFonts w:ascii="Tahoma" w:hAnsi="Tahoma" w:cs="Tahoma"/>
      <w:sz w:val="16"/>
      <w:szCs w:val="16"/>
    </w:rPr>
  </w:style>
  <w:style w:type="character" w:customStyle="1" w:styleId="BallontekstChar">
    <w:name w:val="Ballontekst Char"/>
    <w:basedOn w:val="Standaardalinea-lettertype"/>
    <w:link w:val="Ballontekst"/>
    <w:rsid w:val="0037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932045">
      <w:bodyDiv w:val="1"/>
      <w:marLeft w:val="0"/>
      <w:marRight w:val="0"/>
      <w:marTop w:val="0"/>
      <w:marBottom w:val="0"/>
      <w:divBdr>
        <w:top w:val="none" w:sz="0" w:space="0" w:color="auto"/>
        <w:left w:val="none" w:sz="0" w:space="0" w:color="auto"/>
        <w:bottom w:val="none" w:sz="0" w:space="0" w:color="auto"/>
        <w:right w:val="none" w:sz="0" w:space="0" w:color="auto"/>
      </w:divBdr>
    </w:div>
    <w:div w:id="1187986377">
      <w:bodyDiv w:val="1"/>
      <w:marLeft w:val="0"/>
      <w:marRight w:val="0"/>
      <w:marTop w:val="0"/>
      <w:marBottom w:val="0"/>
      <w:divBdr>
        <w:top w:val="none" w:sz="0" w:space="0" w:color="auto"/>
        <w:left w:val="none" w:sz="0" w:space="0" w:color="auto"/>
        <w:bottom w:val="none" w:sz="0" w:space="0" w:color="auto"/>
        <w:right w:val="none" w:sz="0" w:space="0" w:color="auto"/>
      </w:divBdr>
    </w:div>
    <w:div w:id="1596740453">
      <w:bodyDiv w:val="1"/>
      <w:marLeft w:val="0"/>
      <w:marRight w:val="0"/>
      <w:marTop w:val="0"/>
      <w:marBottom w:val="0"/>
      <w:divBdr>
        <w:top w:val="none" w:sz="0" w:space="0" w:color="auto"/>
        <w:left w:val="none" w:sz="0" w:space="0" w:color="auto"/>
        <w:bottom w:val="none" w:sz="0" w:space="0" w:color="auto"/>
        <w:right w:val="none" w:sz="0" w:space="0" w:color="auto"/>
      </w:divBdr>
      <w:divsChild>
        <w:div w:id="1915820470">
          <w:marLeft w:val="0"/>
          <w:marRight w:val="0"/>
          <w:marTop w:val="0"/>
          <w:marBottom w:val="0"/>
          <w:divBdr>
            <w:top w:val="none" w:sz="0" w:space="0" w:color="auto"/>
            <w:left w:val="none" w:sz="0" w:space="0" w:color="auto"/>
            <w:bottom w:val="none" w:sz="0" w:space="0" w:color="auto"/>
            <w:right w:val="none" w:sz="0" w:space="0" w:color="auto"/>
          </w:divBdr>
          <w:divsChild>
            <w:div w:id="1633899175">
              <w:marLeft w:val="0"/>
              <w:marRight w:val="0"/>
              <w:marTop w:val="0"/>
              <w:marBottom w:val="0"/>
              <w:divBdr>
                <w:top w:val="none" w:sz="0" w:space="0" w:color="auto"/>
                <w:left w:val="none" w:sz="0" w:space="0" w:color="auto"/>
                <w:bottom w:val="none" w:sz="0" w:space="0" w:color="auto"/>
                <w:right w:val="none" w:sz="0" w:space="0" w:color="auto"/>
              </w:divBdr>
              <w:divsChild>
                <w:div w:id="785123965">
                  <w:marLeft w:val="0"/>
                  <w:marRight w:val="0"/>
                  <w:marTop w:val="0"/>
                  <w:marBottom w:val="0"/>
                  <w:divBdr>
                    <w:top w:val="none" w:sz="0" w:space="0" w:color="auto"/>
                    <w:left w:val="none" w:sz="0" w:space="0" w:color="auto"/>
                    <w:bottom w:val="none" w:sz="0" w:space="0" w:color="auto"/>
                    <w:right w:val="none" w:sz="0" w:space="0" w:color="auto"/>
                  </w:divBdr>
                  <w:divsChild>
                    <w:div w:id="1238393841">
                      <w:marLeft w:val="0"/>
                      <w:marRight w:val="0"/>
                      <w:marTop w:val="0"/>
                      <w:marBottom w:val="0"/>
                      <w:divBdr>
                        <w:top w:val="none" w:sz="0" w:space="0" w:color="auto"/>
                        <w:left w:val="none" w:sz="0" w:space="0" w:color="auto"/>
                        <w:bottom w:val="none" w:sz="0" w:space="0" w:color="auto"/>
                        <w:right w:val="none" w:sz="0" w:space="0" w:color="auto"/>
                      </w:divBdr>
                      <w:divsChild>
                        <w:div w:id="2130784171">
                          <w:marLeft w:val="0"/>
                          <w:marRight w:val="0"/>
                          <w:marTop w:val="0"/>
                          <w:marBottom w:val="0"/>
                          <w:divBdr>
                            <w:top w:val="none" w:sz="0" w:space="0" w:color="auto"/>
                            <w:left w:val="none" w:sz="0" w:space="0" w:color="auto"/>
                            <w:bottom w:val="none" w:sz="0" w:space="0" w:color="auto"/>
                            <w:right w:val="none" w:sz="0" w:space="0" w:color="auto"/>
                          </w:divBdr>
                          <w:divsChild>
                            <w:div w:id="19125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60045">
      <w:bodyDiv w:val="1"/>
      <w:marLeft w:val="0"/>
      <w:marRight w:val="0"/>
      <w:marTop w:val="0"/>
      <w:marBottom w:val="0"/>
      <w:divBdr>
        <w:top w:val="none" w:sz="0" w:space="0" w:color="auto"/>
        <w:left w:val="none" w:sz="0" w:space="0" w:color="auto"/>
        <w:bottom w:val="none" w:sz="0" w:space="0" w:color="auto"/>
        <w:right w:val="none" w:sz="0" w:space="0" w:color="auto"/>
      </w:divBdr>
    </w:div>
    <w:div w:id="20930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www.tweedekamer.nl/contact/adres_en_route/index.jsp"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621</ap:Words>
  <ap:Characters>3418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lastPrinted>2018-11-29T09:11:00.0000000Z</lastPrinted>
  <dcterms:created xsi:type="dcterms:W3CDTF">2018-11-28T14:22:00.0000000Z</dcterms:created>
  <dcterms:modified xsi:type="dcterms:W3CDTF">2018-11-29T09:29:00.0000000Z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2008D17185</vt:lpwstr>
  </property>
  <property fmtid="{D5CDD505-2E9C-101B-9397-08002B2CF9AE}" pid="3" name="Registratiebibliotheek">
    <vt:lpwstr>http://parlisprodwss/sites/registratie/Update</vt:lpwstr>
  </property>
  <property fmtid="{D5CDD505-2E9C-101B-9397-08002B2CF9AE}" pid="4" name="ContentTypeId">
    <vt:lpwstr>0x010100BDD69991982DAC4CA12DE34DE875F758</vt:lpwstr>
  </property>
</Properties>
</file>