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980570636"/>
        <w:lock w:val="contentLocked"/>
        <w:placeholder>
          <w:docPart w:val="DefaultPlaceholder_1082065158"/>
        </w:placeholder>
        <w:group/>
      </w:sdtPr>
      <w:sdtEndPr/>
      <w:sdtContent>
        <w:p w:rsidR="002C6867" w:rsidP="0017188E" w:rsidRDefault="00FF6790">
          <w:pPr>
            <w:tabs>
              <w:tab w:val="left" w:pos="3686"/>
            </w:tabs>
          </w:pPr>
          <w:r>
            <w:rPr>
              <w:noProof/>
            </w:rPr>
            <mc:AlternateContent>
              <mc:Choice Requires="wps">
                <w:drawing>
                  <wp:anchor distT="0" distB="0" distL="114300" distR="114300" simplePos="0" relativeHeight="251657728" behindDoc="0" locked="0" layoutInCell="1" allowOverlap="1" wp14:editId="2381D1D4" wp14:anchorId="4416387C">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pic="http://schemas.openxmlformats.org/drawingml/2006/picture">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D14B024" wp14:anchorId="465B7141">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W05.18.0183/I</w:t>
              </w:r>
            </w:sdtContent>
          </w:sdt>
          <w:r w:rsidR="00503044">
            <w:tab/>
            <w:t xml:space="preserve">'s-Gravenhage, </w:t>
          </w:r>
          <w:sdt>
            <w:sdtPr>
              <w:alias w:val="DatumAdvies"/>
              <w:tag w:val="DatumAdvies"/>
              <w:id w:val="-287518040"/>
              <w:lock w:val="sdtContentLocked"/>
              <w:placeholder>
                <w:docPart w:val="DefaultPlaceholder_1082065158"/>
              </w:placeholder>
              <w:text/>
            </w:sdtPr>
            <w:sdtEndPr/>
            <w:sdtContent>
              <w:r>
                <w:t>10 oktober 2018</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372614" w:rsidRDefault="006D564D">
              <w:r>
                <w:t>Bij Kabinetsmissive van 5 juli 2018, no.2018001213, heeft Uwe Majesteit, op voordracht van de Minister van Onderwijs, Cultuur en Wetenschap, mede namens de Minister van Binnenlandse Zaken en Koninkrijksrelaties en de Minister voor Basis- en Voortgezet Onderwijs en Media, bij de Afdeling advisering van de Raad van State ter overweging aanhangig gemaakt het voorstel van wet tot wijziging van enige wetten in verband met de normalisering van de rechtspositie van ambtenaren in het onderwijs, met memorie van toelichting.</w:t>
              </w:r>
            </w:p>
          </w:sdtContent>
        </w:sdt>
        <w:p w:rsidR="0071031E" w:rsidRDefault="0071031E"/>
        <w:sdt>
          <w:sdtPr>
            <w:alias w:val="VrijeTekst1"/>
            <w:tag w:val="VrijeTekst1"/>
            <w:id w:val="-437221631"/>
            <w:lock w:val="sdtLocked"/>
          </w:sdtPr>
          <w:sdtEndPr/>
          <w:sdtContent>
            <w:p w:rsidR="00E64A34" w:rsidP="00E64A34" w:rsidRDefault="006D564D">
              <w:r w:rsidRPr="00E64A34">
                <w:t xml:space="preserve">Met de Wet normalisering rechtspositie ambtenaren (Stb. 2017, 123) wordt het private arbeidsrecht van toepassing op ambtenaren. Het wetsvoorstel bevat de aanpassingswetgeving op het terrein van het onderwijs en maakt het daarmee mogelijk dat de Wet normalisering rechtspositie ambtenaren voor de onderwijssectoren in werking kan treden. </w:t>
              </w:r>
            </w:p>
            <w:p w:rsidR="00617AE0" w:rsidP="00E64A34" w:rsidRDefault="009C7878"/>
            <w:p w:rsidR="00E64A34" w:rsidP="00E64A34" w:rsidRDefault="006D564D">
              <w:r w:rsidRPr="007B2F7B">
                <w:t>De Afdeling advisering van de Raad van State maakt opmerkingen over</w:t>
              </w:r>
              <w:r>
                <w:t xml:space="preserve"> het georganiseerd overleg en de rechtspositieregeling. </w:t>
              </w:r>
              <w:r w:rsidRPr="007B2F7B">
                <w:t>Zij is van oordeel dat in verband daar</w:t>
              </w:r>
              <w:r>
                <w:t>mee aanpassing van het voorstel</w:t>
              </w:r>
              <w:r w:rsidRPr="007B2F7B">
                <w:t xml:space="preserve"> wenselijk is. </w:t>
              </w:r>
            </w:p>
            <w:p w:rsidR="00E64A34" w:rsidP="00E64A34" w:rsidRDefault="009C7878"/>
            <w:p w:rsidRPr="00E64A34" w:rsidR="00E64A34" w:rsidP="00E64A34" w:rsidRDefault="006D564D">
              <w:pPr>
                <w:rPr>
                  <w:u w:val="single"/>
                </w:rPr>
              </w:pPr>
              <w:r w:rsidRPr="00E64A34">
                <w:t xml:space="preserve">1. </w:t>
              </w:r>
              <w:r w:rsidRPr="00E64A34">
                <w:tab/>
              </w:r>
              <w:r w:rsidRPr="00E64A34">
                <w:rPr>
                  <w:u w:val="single"/>
                </w:rPr>
                <w:t>Georganiseerd overleg</w:t>
              </w:r>
            </w:p>
            <w:p w:rsidR="006817C3" w:rsidP="00E64A34" w:rsidRDefault="009C7878"/>
            <w:p w:rsidRPr="00E64A34" w:rsidR="00E64A34" w:rsidP="00E64A34" w:rsidRDefault="006D564D">
              <w:r w:rsidRPr="00E64A34">
                <w:t>Op dit moment zijn in alle sectorwetten bepalingen opgenomen over het overleg over de arbeidsvoorwaarden. Deze bepalingen houden in dat werkgevers met werknemersverenigingen overleg moeten plegen over de rechtspositie van het personeel en dat de afspraken over de inrichting van dit overleg schriftelijk moeten worden vastgelegd. Twee van de vier sectorwetten - de WPO en WHW - kennen in aanvulling hierop een regeling over de beslechting van geschillen die kunnen rijzen over de vraag welke vakorganisaties voor deelname aan het overleg in aanmerking komen. In de consultatieprocedure zijn kanttekeningen geplaatst bij het handhaven van deze overlegbepalingen. Zij zouden overbodig zijn, zich slecht verdragen met het uitgangspunt van contract</w:t>
              </w:r>
              <w:r>
                <w:t>s</w:t>
              </w:r>
              <w:r w:rsidRPr="00E64A34">
                <w:t>vrijheid in cao-onderhandelingen, niet passen binnen de normaliseringsgedachte en leiden tot een overlegprotocol met vaste overlegpartners. De regering deelt deze kritiek niet. De toelichting wijst erop dat de bepalingen voortvloeien uit de afspraken tussen de sociale partners en OCW bij de decentralisatie van de arbeidsvoorwaarden in 1995 en niets regelen over de inhoud van de overlegprotocollen of degenen die bij het overleg betrokken kunnen worden. Naar de mening van de regering is dan ook geen sprake van inperking van de contractsvrijheid.</w:t>
              </w:r>
            </w:p>
            <w:p w:rsidRPr="00E64A34" w:rsidR="00E64A34" w:rsidP="00E64A34" w:rsidRDefault="009C7878"/>
            <w:p w:rsidRPr="00E64A34" w:rsidR="00E64A34" w:rsidP="00E64A34" w:rsidRDefault="006D564D">
              <w:r w:rsidRPr="00E64A34">
                <w:t xml:space="preserve">Als gevolg van de Wet normalisering rechtspositie ambtenaren (Stb. 2017, 123) wordt het private arbeidsrecht van toepassing op ambtenaren. Hierdoor heeft de overheid als wetgever geen zeggenschap meer over het personeelsbeleid en de arbeidsvoorwaarden van het personeel, maar wordt dit </w:t>
              </w:r>
              <w:r>
                <w:t xml:space="preserve">– binnen de grenzen van het internationale arbeidsrecht - </w:t>
              </w:r>
              <w:r w:rsidRPr="00E64A34">
                <w:t xml:space="preserve">aan betrokken partijen  overgelaten. In het privaatrecht maken partijen met elkaar afspraken over de wijze waarop zij overleg voeren. Dat geldt ook voor het oplossen van geschillen. Het is gebruikelijk dat Cao’s desgewenst zelf in geschillenregelingen voorzien. Dit is ook de reden dat de geschillenregeling in 2005 uit </w:t>
              </w:r>
              <w:r w:rsidRPr="00E64A34">
                <w:lastRenderedPageBreak/>
                <w:t>de WVO is geschrapt.</w:t>
              </w:r>
              <w:r w:rsidRPr="00E64A34">
                <w:rPr>
                  <w:vertAlign w:val="superscript"/>
                </w:rPr>
                <w:footnoteReference w:id="1"/>
              </w:r>
              <w:r w:rsidRPr="00E64A34">
                <w:t xml:space="preserve"> Tegen deze achtergrond is het onduidelijk wat de genoemde bepalingen toevoegen. </w:t>
              </w:r>
            </w:p>
            <w:p w:rsidRPr="00E64A34" w:rsidR="00E64A34" w:rsidP="00E64A34" w:rsidRDefault="009C7878"/>
            <w:p w:rsidRPr="00E64A34" w:rsidR="00E64A34" w:rsidP="00E64A34" w:rsidRDefault="006D564D">
              <w:r w:rsidRPr="00E64A34">
                <w:t>Gelet op het voorgaande adviseert de Afdeling genoemde bepalingen te schrappen.</w:t>
              </w:r>
            </w:p>
            <w:p w:rsidRPr="00E64A34" w:rsidR="00E64A34" w:rsidP="00E64A34" w:rsidRDefault="009C7878"/>
            <w:p w:rsidRPr="00E64A34" w:rsidR="00E64A34" w:rsidP="00E64A34" w:rsidRDefault="006D564D">
              <w:r w:rsidRPr="00E64A34">
                <w:t xml:space="preserve">2.  </w:t>
              </w:r>
              <w:r>
                <w:tab/>
              </w:r>
              <w:r w:rsidRPr="00E64A34">
                <w:rPr>
                  <w:u w:val="single"/>
                </w:rPr>
                <w:t>Rechtpositieregeling</w:t>
              </w:r>
              <w:r w:rsidRPr="00E64A34">
                <w:rPr>
                  <w:u w:val="single"/>
                </w:rPr>
                <w:br/>
              </w:r>
              <w:r>
                <w:br/>
              </w:r>
              <w:r w:rsidRPr="00E64A34">
                <w:t xml:space="preserve">De in de sectorwetten opgenomen bepaling dat het bevoegd gezag </w:t>
              </w:r>
              <w:r>
                <w:t xml:space="preserve">ervoor zorgt dat </w:t>
              </w:r>
              <w:r w:rsidRPr="00E64A34">
                <w:t xml:space="preserve">de rechtspositie van het personeel wordt geregeld lijkt </w:t>
              </w:r>
              <w:r>
                <w:t xml:space="preserve">evenzeer overbodig. </w:t>
              </w:r>
              <w:r w:rsidRPr="00E64A34">
                <w:t xml:space="preserve">Voor het bestuur van een openbare instelling geldt </w:t>
              </w:r>
              <w:r>
                <w:t xml:space="preserve">na normalisatie </w:t>
              </w:r>
              <w:r w:rsidRPr="00E64A34">
                <w:t xml:space="preserve">hetzelfde als voor elke werkgever geldt: dat de rechtpositie bepaald wordt door de arbeidsovereenkomst en de cao. </w:t>
              </w:r>
            </w:p>
            <w:p w:rsidRPr="00E64A34" w:rsidR="00E64A34" w:rsidP="00E64A34" w:rsidRDefault="009C7878"/>
            <w:p w:rsidR="00891BB0" w:rsidP="00891BB0" w:rsidRDefault="006D564D">
              <w:r w:rsidRPr="00E64A34">
                <w:t xml:space="preserve">De Afdeling adviseert ook deze bepalingen te laten vervallen. </w:t>
              </w:r>
            </w:p>
          </w:sdtContent>
        </w:sdt>
        <w:p w:rsidR="003A1FC7" w:rsidRDefault="003A1FC7"/>
        <w:sdt>
          <w:sdtPr>
            <w:alias w:val="Dictum"/>
            <w:tag w:val="Dictum"/>
            <w:id w:val="1621489950"/>
            <w:lock w:val="sdtContentLocked"/>
            <w:placeholder>
              <w:docPart w:val="DefaultPlaceholder_1082065158"/>
            </w:placeholder>
            <w:text w:multiLine="1"/>
          </w:sdtPr>
          <w:sdtEndPr/>
          <w:sdtContent>
            <w:p w:rsidR="00372614" w:rsidRDefault="006D564D">
              <w:r>
                <w:t xml:space="preserve">De Afdeling advisering van de Raad van State heeft een aantal opmerkingen bij het voorstel en adviseert daarmee rekening te houden voordat het voorstel bij de Tweede Kamer der Staten-Generaal wordt ingediend. </w:t>
              </w:r>
              <w:r>
                <w:br/>
              </w:r>
              <w:r>
                <w:br/>
              </w:r>
              <w:r>
                <w:br/>
                <w:t>De vice-president van de Raad van State,</w:t>
              </w:r>
            </w:p>
          </w:sdtContent>
        </w:sdt>
      </w:sdtContent>
    </w:sdt>
    <w:sectPr w:rsidR="00372614" w:rsidSect="00503044">
      <w:headerReference w:type="default" r:id="rId12"/>
      <w:footerReference w:type="first" r:id="rId13"/>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5B7E" w:rsidRDefault="006D564D" w:rsidP="001410FD">
      <w:r>
        <w:separator/>
      </w:r>
    </w:p>
  </w:endnote>
  <w:endnote w:type="continuationSeparator" w:id="0">
    <w:p w:rsidR="00225B7E" w:rsidRDefault="006D564D"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44F3" w:rsidRDefault="00AA44F3" w:rsidP="00AA44F3">
    <w:pPr>
      <w:pStyle w:val="Voettekst"/>
      <w:tabs>
        <w:tab w:val="clear" w:pos="4536"/>
        <w:tab w:val="clear" w:pos="9072"/>
        <w:tab w:val="left" w:pos="1995"/>
      </w:tabs>
    </w:pPr>
    <w:r>
      <w:tab/>
    </w:r>
    <w:r>
      <w:rPr>
        <w:noProof/>
        <w:lang w:val="nl-NL" w:eastAsia="nl-NL"/>
      </w:rPr>
      <mc:AlternateContent>
        <mc:Choice Requires="wps">
          <w:drawing>
            <wp:anchor distT="0" distB="0" distL="114300" distR="114300" simplePos="0" relativeHeight="251659264" behindDoc="0" locked="1" layoutInCell="1" allowOverlap="1" wp14:anchorId="3EB96810" wp14:editId="69D9F49E">
              <wp:simplePos x="0" y="0"/>
              <wp:positionH relativeFrom="page">
                <wp:posOffset>1260475</wp:posOffset>
              </wp:positionH>
              <wp:positionV relativeFrom="page">
                <wp:posOffset>10189210</wp:posOffset>
              </wp:positionV>
              <wp:extent cx="1868170" cy="341630"/>
              <wp:effectExtent l="0" t="0" r="0" b="127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8170" cy="3416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A44F3" w:rsidRPr="00B71C66" w:rsidRDefault="00AA44F3" w:rsidP="00AA44F3">
                          <w:pPr>
                            <w:shd w:val="solid" w:color="FFFFFF" w:fill="FFFFFF"/>
                            <w:rPr>
                              <w:rFonts w:ascii="Bembo" w:hAnsi="Bembo"/>
                              <w:sz w:val="32"/>
                              <w:szCs w:val="32"/>
                            </w:rPr>
                          </w:pPr>
                          <w:r>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w:pict>
            <v:shapetype id="_x0000_t202" coordsize="21600,21600" o:spt="202" path="m,l,21600r21600,l21600,xe">
              <v:stroke joinstyle="miter"/>
              <v:path gradientshapeok="t" o:connecttype="rect"/>
            </v:shapetype>
            <v:shape id="Text Box 5" style="position:absolute;margin-left:99.25pt;margin-top:802.3pt;width:147.1pt;height:26.9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">
              <v:textbox>
                <w:txbxContent>
                  <w:p w:rsidRPr="00B71C66" w:rsidR="00AA44F3" w:rsidP="00AA44F3" w:rsidRDefault="00AA44F3">
                    <w:pPr>
                      <w:shd w:val="solid" w:color="FFFFFF" w:fill="FFFFFF"/>
                      <w:rPr>
                        <w:rFonts w:ascii="Bembo" w:hAnsi="Bembo"/>
                        <w:sz w:val="32"/>
                        <w:szCs w:val="32"/>
                      </w:rPr>
                    </w:pPr>
                    <w:r>
                      <w:rPr>
                        <w:rStyle w:val="LogoKoninginnepapier"/>
                      </w:rPr>
                      <w:t>AAN DE KONING</w:t>
                    </w:r>
                  </w:p>
                </w:txbxContent>
              </v:textbox>
              <w10:wrap type="square"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5B7E" w:rsidRDefault="006D564D" w:rsidP="001410FD">
      <w:r>
        <w:separator/>
      </w:r>
    </w:p>
  </w:footnote>
  <w:footnote w:type="continuationSeparator" w:id="0">
    <w:p w:rsidR="00225B7E" w:rsidRDefault="006D564D" w:rsidP="001410FD">
      <w:r>
        <w:continuationSeparator/>
      </w:r>
    </w:p>
  </w:footnote>
  <w:footnote w:id="1">
    <w:p w:rsidR="00E64A34" w:rsidRDefault="006D564D" w:rsidP="00E64A34">
      <w:pPr>
        <w:pStyle w:val="Voetnoottekst"/>
      </w:pPr>
      <w:r>
        <w:rPr>
          <w:rStyle w:val="Voetnootmarkering"/>
          <w:rFonts w:eastAsiaTheme="majorEastAsia"/>
        </w:rPr>
        <w:footnoteRef/>
      </w:r>
      <w:r>
        <w:t xml:space="preserve"> Kamerstukken II 2005/05, 30190, nr. 3, p. 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9C7878">
      <w:rPr>
        <w:rStyle w:val="Paginanummer"/>
        <w:noProof/>
      </w:rPr>
      <w:t>2</w:t>
    </w:r>
    <w:r>
      <w:rPr>
        <w:rStyle w:val="Paginanumm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06A34"/>
    <w:rsid w:val="00156F0B"/>
    <w:rsid w:val="0017188E"/>
    <w:rsid w:val="002656A3"/>
    <w:rsid w:val="0027703A"/>
    <w:rsid w:val="002A16F1"/>
    <w:rsid w:val="002C6867"/>
    <w:rsid w:val="002D0875"/>
    <w:rsid w:val="00303CA7"/>
    <w:rsid w:val="00322CB5"/>
    <w:rsid w:val="00372614"/>
    <w:rsid w:val="003A1FC7"/>
    <w:rsid w:val="004421C1"/>
    <w:rsid w:val="004C120D"/>
    <w:rsid w:val="00503044"/>
    <w:rsid w:val="006D3E6B"/>
    <w:rsid w:val="006D564D"/>
    <w:rsid w:val="0071031E"/>
    <w:rsid w:val="00724C4B"/>
    <w:rsid w:val="00743D19"/>
    <w:rsid w:val="00831756"/>
    <w:rsid w:val="009C7878"/>
    <w:rsid w:val="009E72D2"/>
    <w:rsid w:val="00A349AF"/>
    <w:rsid w:val="00AA44F3"/>
    <w:rsid w:val="00B03C96"/>
    <w:rsid w:val="00B44919"/>
    <w:rsid w:val="00C02F92"/>
    <w:rsid w:val="00C5066A"/>
    <w:rsid w:val="00C50D4F"/>
    <w:rsid w:val="00C94D31"/>
    <w:rsid w:val="00D32A9E"/>
    <w:rsid w:val="00D76613"/>
    <w:rsid w:val="00DE075A"/>
    <w:rsid w:val="00DE1A79"/>
    <w:rsid w:val="00DF6602"/>
    <w:rsid w:val="00E722B1"/>
    <w:rsid w:val="00E905C7"/>
    <w:rsid w:val="00FF679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rsid w:val="00E64A34"/>
    <w:rPr>
      <w:vertAlign w:val="superscript"/>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paragraph" w:styleId="Kop1">
    <w:name w:val="heading 1"/>
    <w:basedOn w:val="Standaard"/>
    <w:next w:val="Standaard"/>
    <w:link w:val="Kop1Char"/>
    <w:qFormat/>
    <w:rsid w:val="009F30F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733CC8"/>
    <w:pPr>
      <w:tabs>
        <w:tab w:val="left" w:pos="227"/>
      </w:tabs>
    </w:pPr>
    <w:rPr>
      <w:sz w:val="18"/>
      <w:szCs w:val="20"/>
    </w:rPr>
  </w:style>
  <w:style w:type="character" w:customStyle="1" w:styleId="VoetnoottekstChar">
    <w:name w:val="Voetnoottekst Char"/>
    <w:link w:val="Voetnoottekst"/>
    <w:rsid w:val="00733CC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Kop1Char">
    <w:name w:val="Kop 1 Char"/>
    <w:basedOn w:val="Standaardalinea-lettertype"/>
    <w:link w:val="Kop1"/>
    <w:rsid w:val="009F30FD"/>
    <w:rPr>
      <w:rFonts w:asciiTheme="majorHAnsi" w:eastAsiaTheme="majorEastAsia" w:hAnsiTheme="majorHAnsi" w:cstheme="majorBidi"/>
      <w:b/>
      <w:bCs/>
      <w:color w:val="365F91" w:themeColor="accent1" w:themeShade="BF"/>
      <w:sz w:val="28"/>
      <w:szCs w:val="28"/>
    </w:rPr>
  </w:style>
  <w:style w:type="character" w:styleId="Voetnootmarkering">
    <w:name w:val="footnote reference"/>
    <w:rsid w:val="00E64A34"/>
    <w:rPr>
      <w:vertAlign w:val="superscript"/>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9061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6" /><Relationship Type="http://schemas.microsoft.com/office/2006/relationships/keyMapCustomizations" Target="customizations.xml" Id="rId1" /><Relationship Type="http://schemas.microsoft.com/office/2007/relationships/stylesWithEffects" Target="stylesWithEffects.xml" Id="rId6" /><Relationship Type="http://schemas.openxmlformats.org/officeDocument/2006/relationships/image" Target="media/image1.png" Id="rId11" /><Relationship Type="http://schemas.openxmlformats.org/officeDocument/2006/relationships/styles" Target="styles.xml" Id="rId5" /><Relationship Type="http://schemas.openxmlformats.org/officeDocument/2006/relationships/glossaryDocument" Target="glossary/document.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Charis SIL"/>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116BCA"/>
    <w:rsid w:val="00161883"/>
    <w:rsid w:val="00453A25"/>
    <w:rsid w:val="00494BC0"/>
    <w:rsid w:val="00502201"/>
    <w:rsid w:val="006917BE"/>
    <w:rsid w:val="00720955"/>
    <w:rsid w:val="00723C1C"/>
    <w:rsid w:val="00774BCD"/>
    <w:rsid w:val="00792239"/>
    <w:rsid w:val="008F429D"/>
    <w:rsid w:val="0098769D"/>
    <w:rsid w:val="009C0F2A"/>
    <w:rsid w:val="009F1AE0"/>
    <w:rsid w:val="00A8214E"/>
    <w:rsid w:val="00C50697"/>
    <w:rsid w:val="00DD4122"/>
    <w:rsid w:val="00E9691C"/>
    <w:rsid w:val="00EC0E59"/>
    <w:rsid w:val="00F8274E"/>
    <w:rsid w:val="00FA14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C0E59"/>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C50697"/>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C50697"/>
    <w:pPr>
      <w:spacing w:after="0" w:line="240" w:lineRule="auto"/>
    </w:pPr>
    <w:rPr>
      <w:rFonts w:ascii="Univers" w:eastAsia="Times New Roman" w:hAnsi="Univers" w:cs="Times New Roman"/>
      <w:szCs w:val="24"/>
    </w:rPr>
  </w:style>
  <w:style w:type="paragraph" w:customStyle="1" w:styleId="12D2102FA05C43639CADDCCD7E4143684">
    <w:name w:val="12D2102FA05C43639CADDCCD7E4143684"/>
    <w:rsid w:val="008F429D"/>
    <w:pPr>
      <w:spacing w:after="0" w:line="240" w:lineRule="auto"/>
    </w:pPr>
    <w:rPr>
      <w:rFonts w:ascii="Univers" w:eastAsia="Times New Roman" w:hAnsi="Univers" w:cs="Times New Roman"/>
      <w:szCs w:val="24"/>
    </w:rPr>
  </w:style>
  <w:style w:type="paragraph" w:customStyle="1" w:styleId="F940CAA6E31F45B3AA7910D448D9AC4A">
    <w:name w:val="F940CAA6E31F45B3AA7910D448D9AC4A"/>
    <w:rsid w:val="008F429D"/>
  </w:style>
  <w:style w:type="paragraph" w:customStyle="1" w:styleId="12D2102FA05C43639CADDCCD7E4143685">
    <w:name w:val="12D2102FA05C43639CADDCCD7E4143685"/>
    <w:rsid w:val="006917BE"/>
    <w:pPr>
      <w:spacing w:after="0" w:line="240" w:lineRule="auto"/>
    </w:pPr>
    <w:rPr>
      <w:rFonts w:ascii="Univers" w:eastAsia="Times New Roman" w:hAnsi="Univers" w:cs="Times New Roman"/>
      <w:szCs w:val="24"/>
    </w:rPr>
  </w:style>
  <w:style w:type="paragraph" w:customStyle="1" w:styleId="29B365761D9F45A3A010D37BB1CF4146">
    <w:name w:val="29B365761D9F45A3A010D37BB1CF4146"/>
    <w:rsid w:val="006917BE"/>
  </w:style>
  <w:style w:type="paragraph" w:customStyle="1" w:styleId="12D2102FA05C43639CADDCCD7E4143686">
    <w:name w:val="12D2102FA05C43639CADDCCD7E4143686"/>
    <w:rsid w:val="009C0F2A"/>
    <w:pPr>
      <w:spacing w:after="0" w:line="240" w:lineRule="auto"/>
    </w:pPr>
    <w:rPr>
      <w:rFonts w:ascii="Univers" w:eastAsia="Times New Roman" w:hAnsi="Univers" w:cs="Times New Roman"/>
      <w:szCs w:val="24"/>
    </w:rPr>
  </w:style>
  <w:style w:type="paragraph" w:customStyle="1" w:styleId="29B365761D9F45A3A010D37BB1CF41461">
    <w:name w:val="29B365761D9F45A3A010D37BB1CF41461"/>
    <w:rsid w:val="009C0F2A"/>
    <w:pPr>
      <w:spacing w:after="0" w:line="240" w:lineRule="auto"/>
    </w:pPr>
    <w:rPr>
      <w:rFonts w:ascii="Univers" w:eastAsia="Times New Roman" w:hAnsi="Univers" w:cs="Times New Roman"/>
      <w:szCs w:val="24"/>
    </w:rPr>
  </w:style>
  <w:style w:type="paragraph" w:customStyle="1" w:styleId="C749ACDE5A5B4015B37AD17127F5AF9A">
    <w:name w:val="C749ACDE5A5B4015B37AD17127F5AF9A"/>
    <w:rsid w:val="009C0F2A"/>
  </w:style>
  <w:style w:type="paragraph" w:customStyle="1" w:styleId="12D2102FA05C43639CADDCCD7E4143687">
    <w:name w:val="12D2102FA05C43639CADDCCD7E4143687"/>
    <w:rsid w:val="00774BCD"/>
    <w:pPr>
      <w:spacing w:after="0" w:line="240" w:lineRule="auto"/>
    </w:pPr>
    <w:rPr>
      <w:rFonts w:ascii="Univers" w:eastAsia="Times New Roman" w:hAnsi="Univers" w:cs="Times New Roman"/>
      <w:szCs w:val="24"/>
    </w:rPr>
  </w:style>
  <w:style w:type="paragraph" w:customStyle="1" w:styleId="29B365761D9F45A3A010D37BB1CF41462">
    <w:name w:val="29B365761D9F45A3A010D37BB1CF41462"/>
    <w:rsid w:val="00774BCD"/>
    <w:pPr>
      <w:spacing w:after="0" w:line="240" w:lineRule="auto"/>
    </w:pPr>
    <w:rPr>
      <w:rFonts w:ascii="Univers" w:eastAsia="Times New Roman" w:hAnsi="Univers" w:cs="Times New Roman"/>
      <w:szCs w:val="24"/>
    </w:rPr>
  </w:style>
  <w:style w:type="paragraph" w:customStyle="1" w:styleId="12D2102FA05C43639CADDCCD7E4143688">
    <w:name w:val="12D2102FA05C43639CADDCCD7E4143688"/>
    <w:rsid w:val="00720955"/>
    <w:pPr>
      <w:spacing w:after="0" w:line="240" w:lineRule="auto"/>
    </w:pPr>
    <w:rPr>
      <w:rFonts w:ascii="Univers" w:eastAsia="Times New Roman" w:hAnsi="Univers" w:cs="Times New Roman"/>
      <w:szCs w:val="24"/>
    </w:rPr>
  </w:style>
  <w:style w:type="paragraph" w:customStyle="1" w:styleId="29B365761D9F45A3A010D37BB1CF41463">
    <w:name w:val="29B365761D9F45A3A010D37BB1CF41463"/>
    <w:rsid w:val="00720955"/>
    <w:pPr>
      <w:spacing w:after="0" w:line="240" w:lineRule="auto"/>
    </w:pPr>
    <w:rPr>
      <w:rFonts w:ascii="Univers" w:eastAsia="Times New Roman" w:hAnsi="Univers" w:cs="Times New Roman"/>
      <w:szCs w:val="24"/>
    </w:rPr>
  </w:style>
  <w:style w:type="paragraph" w:customStyle="1" w:styleId="12D2102FA05C43639CADDCCD7E4143689">
    <w:name w:val="12D2102FA05C43639CADDCCD7E4143689"/>
    <w:rsid w:val="00A8214E"/>
    <w:pPr>
      <w:spacing w:after="0" w:line="240" w:lineRule="auto"/>
    </w:pPr>
    <w:rPr>
      <w:rFonts w:ascii="Univers" w:eastAsia="Times New Roman" w:hAnsi="Univers" w:cs="Times New Roman"/>
      <w:szCs w:val="24"/>
    </w:rPr>
  </w:style>
  <w:style w:type="paragraph" w:customStyle="1" w:styleId="29B365761D9F45A3A010D37BB1CF41464">
    <w:name w:val="29B365761D9F45A3A010D37BB1CF41464"/>
    <w:rsid w:val="00A8214E"/>
    <w:pPr>
      <w:spacing w:after="0" w:line="240" w:lineRule="auto"/>
    </w:pPr>
    <w:rPr>
      <w:rFonts w:ascii="Univers" w:eastAsia="Times New Roman" w:hAnsi="Univers" w:cs="Times New Roman"/>
      <w:szCs w:val="24"/>
    </w:rPr>
  </w:style>
  <w:style w:type="paragraph" w:customStyle="1" w:styleId="12D2102FA05C43639CADDCCD7E41436810">
    <w:name w:val="12D2102FA05C43639CADDCCD7E41436810"/>
    <w:rsid w:val="00F8274E"/>
    <w:pPr>
      <w:spacing w:after="0" w:line="240" w:lineRule="auto"/>
    </w:pPr>
    <w:rPr>
      <w:rFonts w:ascii="Univers" w:eastAsia="Times New Roman" w:hAnsi="Univers" w:cs="Times New Roman"/>
      <w:szCs w:val="24"/>
    </w:rPr>
  </w:style>
  <w:style w:type="paragraph" w:customStyle="1" w:styleId="12D2102FA05C43639CADDCCD7E41436811">
    <w:name w:val="12D2102FA05C43639CADDCCD7E41436811"/>
    <w:rsid w:val="00116BCA"/>
    <w:pPr>
      <w:spacing w:after="0" w:line="240" w:lineRule="auto"/>
    </w:pPr>
    <w:rPr>
      <w:rFonts w:ascii="Univers" w:eastAsia="Times New Roman" w:hAnsi="Univers" w:cs="Times New Roman"/>
      <w:szCs w:val="24"/>
    </w:rPr>
  </w:style>
  <w:style w:type="paragraph" w:customStyle="1" w:styleId="12D2102FA05C43639CADDCCD7E41436812">
    <w:name w:val="12D2102FA05C43639CADDCCD7E41436812"/>
    <w:rsid w:val="0098769D"/>
    <w:pPr>
      <w:spacing w:after="0" w:line="240" w:lineRule="auto"/>
    </w:pPr>
    <w:rPr>
      <w:rFonts w:ascii="Univers" w:eastAsia="Times New Roman" w:hAnsi="Univers" w:cs="Times New Roman"/>
      <w:szCs w:val="24"/>
    </w:rPr>
  </w:style>
  <w:style w:type="paragraph" w:customStyle="1" w:styleId="12D2102FA05C43639CADDCCD7E41436813">
    <w:name w:val="12D2102FA05C43639CADDCCD7E41436813"/>
    <w:rsid w:val="00494BC0"/>
    <w:pPr>
      <w:spacing w:after="0" w:line="240" w:lineRule="auto"/>
    </w:pPr>
    <w:rPr>
      <w:rFonts w:ascii="Univers" w:eastAsia="Times New Roman" w:hAnsi="Univers" w:cs="Times New Roman"/>
      <w:szCs w:val="24"/>
    </w:rPr>
  </w:style>
  <w:style w:type="paragraph" w:customStyle="1" w:styleId="12D2102FA05C43639CADDCCD7E41436814">
    <w:name w:val="12D2102FA05C43639CADDCCD7E41436814"/>
    <w:rsid w:val="00E9691C"/>
    <w:pPr>
      <w:spacing w:after="0" w:line="240" w:lineRule="auto"/>
    </w:pPr>
    <w:rPr>
      <w:rFonts w:ascii="Univers" w:eastAsia="Times New Roman" w:hAnsi="Univers" w:cs="Times New Roman"/>
      <w:szCs w:val="24"/>
    </w:rPr>
  </w:style>
  <w:style w:type="paragraph" w:customStyle="1" w:styleId="AA8713D330D64EBEB4D80B61861A7F5C">
    <w:name w:val="AA8713D330D64EBEB4D80B61861A7F5C"/>
    <w:rsid w:val="00792239"/>
    <w:pPr>
      <w:spacing w:after="0" w:line="240" w:lineRule="auto"/>
    </w:pPr>
    <w:rPr>
      <w:rFonts w:ascii="Univers" w:eastAsia="Times New Roman" w:hAnsi="Univers" w:cs="Times New Roman"/>
      <w:szCs w:val="24"/>
    </w:rPr>
  </w:style>
  <w:style w:type="paragraph" w:customStyle="1" w:styleId="AA8713D330D64EBEB4D80B61861A7F5C1">
    <w:name w:val="AA8713D330D64EBEB4D80B61861A7F5C1"/>
    <w:rsid w:val="00EC0E59"/>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573</ap:Words>
  <ap:Characters>3416</ap:Characters>
  <ap:DocSecurity>4</ap:DocSecurity>
  <ap:Lines>28</ap:Lines>
  <ap:Paragraphs>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3982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2018-10-10T14:36:00.0000000Z</lastPrinted>
  <dcterms:created xsi:type="dcterms:W3CDTF">2018-11-23T12:48:00.0000000Z</dcterms:created>
  <dcterms:modified xsi:type="dcterms:W3CDTF">2018-11-23T12:48:00.0000000Z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0x010100E37BCDA12ACA3A499E0DD8A70ACDCBB7</vt:lpwstr>
  </property>
</Properties>
</file>