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566DD" w:rsidR="006F68C0" w:rsidP="006F68C0" w:rsidRDefault="006F68C0">
      <w:pPr>
        <w:rPr>
          <w:rFonts w:asciiTheme="minorHAnsi" w:hAnsiTheme="minorHAnsi"/>
          <w:b/>
          <w:sz w:val="20"/>
          <w:szCs w:val="20"/>
        </w:rPr>
      </w:pPr>
      <w:bookmarkStart w:name="_GoBack" w:id="0"/>
      <w:bookmarkEnd w:id="0"/>
      <w:r w:rsidRPr="006566DD">
        <w:rPr>
          <w:rFonts w:asciiTheme="minorHAnsi" w:hAnsiTheme="minorHAnsi"/>
          <w:b/>
          <w:sz w:val="20"/>
          <w:szCs w:val="20"/>
        </w:rPr>
        <w:t xml:space="preserve">Overzicht nieuw gepubliceerde EU-voorstellen </w:t>
      </w:r>
    </w:p>
    <w:p w:rsidRPr="006566DD" w:rsidR="006F68C0" w:rsidP="006F68C0" w:rsidRDefault="006F68C0">
      <w:pPr>
        <w:rPr>
          <w:rFonts w:asciiTheme="minorHAnsi" w:hAnsiTheme="minorHAnsi"/>
          <w:sz w:val="20"/>
          <w:szCs w:val="20"/>
          <w:u w:val="single"/>
        </w:rPr>
      </w:pPr>
      <w:r w:rsidRPr="006566DD">
        <w:rPr>
          <w:rFonts w:asciiTheme="minorHAnsi" w:hAnsiTheme="minorHAnsi"/>
          <w:sz w:val="20"/>
          <w:szCs w:val="20"/>
          <w:u w:val="single"/>
        </w:rPr>
        <w:t>Integraal overzicht met nieuw gepubliceerde EU-voorstellen van 8 november tot 22 november - d.d. 22 november 2018</w:t>
      </w:r>
    </w:p>
    <w:p w:rsidRPr="006566DD" w:rsidR="006F68C0" w:rsidP="006F68C0" w:rsidRDefault="006F68C0">
      <w:pPr>
        <w:rPr>
          <w:rFonts w:asciiTheme="minorHAnsi" w:hAnsiTheme="minorHAnsi"/>
          <w:sz w:val="20"/>
          <w:szCs w:val="20"/>
          <w:u w:val="single"/>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709"/>
        <w:gridCol w:w="992"/>
        <w:gridCol w:w="3686"/>
      </w:tblGrid>
      <w:tr w:rsidRPr="006566DD" w:rsidR="006F68C0" w:rsidTr="00B60D04">
        <w:trPr>
          <w:trHeight w:val="1550"/>
        </w:trPr>
        <w:tc>
          <w:tcPr>
            <w:tcW w:w="1433" w:type="dxa"/>
            <w:shd w:val="clear" w:color="auto" w:fill="auto"/>
            <w:textDirection w:val="btLr"/>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Publicatie-</w:t>
            </w:r>
          </w:p>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datum</w:t>
            </w:r>
          </w:p>
        </w:tc>
        <w:tc>
          <w:tcPr>
            <w:tcW w:w="709" w:type="dxa"/>
            <w:shd w:val="clear" w:color="auto" w:fill="auto"/>
            <w:textDirection w:val="btLr"/>
            <w:vAlign w:val="bottom"/>
            <w:hideMark/>
          </w:tcPr>
          <w:p w:rsidRPr="006566DD" w:rsidR="006F68C0" w:rsidP="00B60D04" w:rsidRDefault="006F68C0">
            <w:pPr>
              <w:rPr>
                <w:rFonts w:asciiTheme="minorHAnsi" w:hAnsiTheme="minorHAnsi"/>
                <w:b/>
                <w:bCs/>
                <w:color w:val="000000"/>
                <w:sz w:val="20"/>
                <w:szCs w:val="20"/>
              </w:rPr>
            </w:pPr>
            <w:proofErr w:type="gramStart"/>
            <w:r w:rsidRPr="006566DD">
              <w:rPr>
                <w:rFonts w:asciiTheme="minorHAnsi" w:hAnsiTheme="minorHAnsi"/>
                <w:b/>
                <w:bCs/>
                <w:color w:val="000000"/>
                <w:sz w:val="20"/>
                <w:szCs w:val="20"/>
              </w:rPr>
              <w:t>Voortouw</w:t>
            </w:r>
            <w:proofErr w:type="gramEnd"/>
          </w:p>
        </w:tc>
        <w:tc>
          <w:tcPr>
            <w:tcW w:w="1559" w:type="dxa"/>
            <w:shd w:val="clear" w:color="auto" w:fill="auto"/>
            <w:textDirection w:val="btLr"/>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Soort</w:t>
            </w:r>
          </w:p>
        </w:tc>
        <w:tc>
          <w:tcPr>
            <w:tcW w:w="5386" w:type="dxa"/>
            <w:shd w:val="clear" w:color="auto" w:fill="auto"/>
            <w:textDirection w:val="btLr"/>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Titel</w:t>
            </w:r>
          </w:p>
        </w:tc>
        <w:tc>
          <w:tcPr>
            <w:tcW w:w="709" w:type="dxa"/>
            <w:shd w:val="clear" w:color="auto" w:fill="auto"/>
            <w:textDirection w:val="btLr"/>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COM-nummer</w:t>
            </w:r>
          </w:p>
        </w:tc>
        <w:tc>
          <w:tcPr>
            <w:tcW w:w="992" w:type="dxa"/>
            <w:textDirection w:val="btLr"/>
          </w:tcPr>
          <w:p w:rsidRPr="006566DD" w:rsidR="006F68C0" w:rsidP="00B60D04" w:rsidRDefault="006F68C0">
            <w:pPr>
              <w:rPr>
                <w:rFonts w:asciiTheme="minorHAnsi" w:hAnsiTheme="minorHAnsi"/>
                <w:b/>
                <w:bCs/>
                <w:color w:val="000000"/>
                <w:sz w:val="20"/>
                <w:szCs w:val="20"/>
              </w:rPr>
            </w:pPr>
          </w:p>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Deadline</w:t>
            </w:r>
          </w:p>
          <w:p w:rsidRPr="006566DD" w:rsidR="006F68C0" w:rsidP="00B60D04" w:rsidRDefault="006F68C0">
            <w:pPr>
              <w:rPr>
                <w:rFonts w:asciiTheme="minorHAnsi" w:hAnsiTheme="minorHAnsi"/>
                <w:b/>
                <w:bCs/>
                <w:color w:val="000000"/>
                <w:sz w:val="20"/>
                <w:szCs w:val="20"/>
              </w:rPr>
            </w:pPr>
            <w:proofErr w:type="spellStart"/>
            <w:r w:rsidRPr="006566DD">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Opmerking</w:t>
            </w:r>
          </w:p>
        </w:tc>
      </w:tr>
      <w:tr w:rsidRPr="006566DD" w:rsidR="006F68C0" w:rsidTr="00B60D04">
        <w:trPr>
          <w:trHeight w:val="300"/>
        </w:trPr>
        <w:tc>
          <w:tcPr>
            <w:tcW w:w="1433" w:type="dxa"/>
            <w:tcBorders>
              <w:bottom w:val="single" w:color="auto" w:sz="4" w:space="0"/>
            </w:tcBorders>
            <w:shd w:val="clear" w:color="000000" w:fill="538DD5"/>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1559" w:type="dxa"/>
            <w:tcBorders>
              <w:bottom w:val="single" w:color="auto" w:sz="4" w:space="0"/>
            </w:tcBorders>
            <w:shd w:val="clear" w:color="000000" w:fill="538DD5"/>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5386" w:type="dxa"/>
            <w:tcBorders>
              <w:bottom w:val="single" w:color="auto" w:sz="4" w:space="0"/>
            </w:tcBorders>
            <w:shd w:val="clear" w:color="000000" w:fill="538DD5"/>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709" w:type="dxa"/>
            <w:tcBorders>
              <w:bottom w:val="single" w:color="auto" w:sz="4" w:space="0"/>
            </w:tcBorders>
            <w:shd w:val="clear" w:color="000000" w:fill="538DD5"/>
            <w:vAlign w:val="bottom"/>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 </w:t>
            </w:r>
          </w:p>
        </w:tc>
        <w:tc>
          <w:tcPr>
            <w:tcW w:w="992" w:type="dxa"/>
            <w:tcBorders>
              <w:bottom w:val="single" w:color="auto" w:sz="4" w:space="0"/>
            </w:tcBorders>
            <w:shd w:val="clear" w:color="000000" w:fill="538DD5"/>
          </w:tcPr>
          <w:p w:rsidRPr="006566DD" w:rsidR="006F68C0" w:rsidP="00B60D04" w:rsidRDefault="006F68C0">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6566DD" w:rsidR="006F68C0" w:rsidP="00B60D04" w:rsidRDefault="006F68C0">
            <w:pPr>
              <w:rPr>
                <w:rFonts w:asciiTheme="minorHAnsi" w:hAnsiTheme="minorHAnsi"/>
                <w:b/>
                <w:bCs/>
                <w:color w:val="000000"/>
                <w:sz w:val="20"/>
                <w:szCs w:val="20"/>
              </w:rPr>
            </w:pPr>
            <w:r w:rsidRPr="006566DD">
              <w:rPr>
                <w:rFonts w:asciiTheme="minorHAnsi" w:hAnsiTheme="minorHAnsi"/>
                <w:b/>
                <w:bCs/>
                <w:color w:val="000000"/>
                <w:sz w:val="20"/>
                <w:szCs w:val="20"/>
              </w:rPr>
              <w:t> </w:t>
            </w:r>
          </w:p>
        </w:tc>
      </w:tr>
      <w:tr w:rsidRPr="006566DD" w:rsidR="006F68C0" w:rsidTr="00B60D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566DD" w:rsidR="006F68C0" w:rsidP="006F68C0" w:rsidRDefault="006F68C0">
            <w:pPr>
              <w:rPr>
                <w:rFonts w:asciiTheme="minorHAnsi" w:hAnsiTheme="minorHAnsi"/>
                <w:color w:val="000000"/>
                <w:sz w:val="20"/>
                <w:szCs w:val="20"/>
              </w:rPr>
            </w:pPr>
            <w:r w:rsidRPr="006566DD">
              <w:rPr>
                <w:rFonts w:asciiTheme="minorHAnsi" w:hAnsiTheme="minorHAnsi"/>
                <w:color w:val="000000"/>
                <w:sz w:val="20"/>
                <w:szCs w:val="20"/>
              </w:rPr>
              <w:t xml:space="preserve">12 november 2018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 xml:space="preserve">VERSLAG VAN DE COMMISSIE AAN HET EUROPEES PARLEMENT EN DE RAAD </w:t>
            </w:r>
            <w:proofErr w:type="gramStart"/>
            <w:r w:rsidRPr="006566DD">
              <w:rPr>
                <w:rFonts w:asciiTheme="minorHAnsi" w:hAnsiTheme="minorHAnsi"/>
                <w:color w:val="000000"/>
                <w:sz w:val="20"/>
                <w:szCs w:val="20"/>
              </w:rPr>
              <w:t>inzake</w:t>
            </w:r>
            <w:proofErr w:type="gramEnd"/>
            <w:r w:rsidRPr="006566DD">
              <w:rPr>
                <w:rFonts w:asciiTheme="minorHAnsi" w:hAnsiTheme="minorHAnsi"/>
                <w:color w:val="000000"/>
                <w:sz w:val="20"/>
                <w:szCs w:val="20"/>
              </w:rPr>
              <w:t xml:space="preserve"> de uitvoering van de EU-strategie voor aanpassing aan de klimaatverandering </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566DD" w:rsidR="006F68C0" w:rsidP="00B60D04" w:rsidRDefault="00162257">
            <w:pPr>
              <w:rPr>
                <w:rFonts w:asciiTheme="minorHAnsi" w:hAnsiTheme="minorHAnsi"/>
                <w:color w:val="0000FF"/>
                <w:sz w:val="20"/>
                <w:szCs w:val="20"/>
                <w:u w:val="single"/>
                <w:lang w:val="en-GB"/>
              </w:rPr>
            </w:pPr>
            <w:hyperlink w:history="1" r:id="rId8">
              <w:r w:rsidRPr="006566DD" w:rsidR="006F68C0">
                <w:rPr>
                  <w:rFonts w:asciiTheme="minorHAnsi" w:hAnsiTheme="minorHAnsi" w:eastAsiaTheme="minorHAnsi"/>
                  <w:color w:val="0000FF"/>
                  <w:sz w:val="20"/>
                  <w:szCs w:val="20"/>
                  <w:u w:val="single"/>
                </w:rPr>
                <w:t>COM (2018) 738</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6566DD" w:rsidR="006F68C0" w:rsidP="00B60D04" w:rsidRDefault="006F68C0">
            <w:pPr>
              <w:rPr>
                <w:rFonts w:cs="Arial" w:asciiTheme="minorHAnsi" w:hAnsiTheme="minorHAnsi"/>
                <w:sz w:val="20"/>
                <w:szCs w:val="20"/>
              </w:rPr>
            </w:pPr>
            <w:r w:rsidRPr="006566DD">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6566DD" w:rsidR="006F68C0" w:rsidP="00B60D04" w:rsidRDefault="006F68C0">
            <w:pPr>
              <w:pStyle w:val="Normaalweb"/>
              <w:spacing w:before="0" w:beforeAutospacing="0" w:after="0" w:afterAutospacing="0"/>
              <w:rPr>
                <w:rFonts w:asciiTheme="minorHAnsi" w:hAnsiTheme="minorHAnsi"/>
                <w:sz w:val="20"/>
                <w:szCs w:val="20"/>
              </w:rPr>
            </w:pPr>
            <w:r w:rsidRPr="006566DD">
              <w:rPr>
                <w:rFonts w:asciiTheme="minorHAnsi" w:hAnsiTheme="minorHAnsi"/>
                <w:iCs/>
                <w:sz w:val="20"/>
                <w:szCs w:val="20"/>
                <w:u w:val="single"/>
              </w:rPr>
              <w:t>Voorstel:</w:t>
            </w:r>
            <w:r w:rsidR="003504E2">
              <w:rPr>
                <w:rFonts w:asciiTheme="minorHAnsi" w:hAnsiTheme="minorHAnsi"/>
                <w:iCs/>
                <w:sz w:val="20"/>
                <w:szCs w:val="20"/>
              </w:rPr>
              <w:t xml:space="preserve"> Voor kennisgeving </w:t>
            </w:r>
            <w:proofErr w:type="gramStart"/>
            <w:r w:rsidR="003504E2">
              <w:rPr>
                <w:rFonts w:asciiTheme="minorHAnsi" w:hAnsiTheme="minorHAnsi"/>
                <w:iCs/>
                <w:sz w:val="20"/>
                <w:szCs w:val="20"/>
              </w:rPr>
              <w:t xml:space="preserve">aannemen. </w:t>
            </w:r>
            <w:r w:rsidRPr="006566DD">
              <w:rPr>
                <w:rFonts w:asciiTheme="minorHAnsi" w:hAnsiTheme="minorHAnsi"/>
                <w:sz w:val="20"/>
                <w:szCs w:val="20"/>
              </w:rPr>
              <w:t xml:space="preserve"> </w:t>
            </w:r>
            <w:proofErr w:type="gramEnd"/>
          </w:p>
          <w:p w:rsidRPr="006566DD" w:rsidR="006F68C0" w:rsidP="00B60D04" w:rsidRDefault="006F68C0">
            <w:pPr>
              <w:pStyle w:val="Normaalweb"/>
              <w:spacing w:before="0" w:beforeAutospacing="0" w:after="0" w:afterAutospacing="0"/>
              <w:rPr>
                <w:rFonts w:asciiTheme="minorHAnsi" w:hAnsiTheme="minorHAnsi"/>
                <w:sz w:val="20"/>
                <w:szCs w:val="20"/>
              </w:rPr>
            </w:pPr>
          </w:p>
          <w:tbl>
            <w:tblPr>
              <w:tblW w:w="0" w:type="auto"/>
              <w:tblCellSpacing w:w="15" w:type="dxa"/>
              <w:tblLayout w:type="fixed"/>
              <w:tblLook w:val="04A0" w:firstRow="1" w:lastRow="0" w:firstColumn="1" w:lastColumn="0" w:noHBand="0" w:noVBand="1"/>
            </w:tblPr>
            <w:tblGrid>
              <w:gridCol w:w="110"/>
            </w:tblGrid>
            <w:tr w:rsidRPr="006566DD" w:rsidR="006F68C0" w:rsidTr="00B60D04">
              <w:trPr>
                <w:tblCellSpacing w:w="15" w:type="dxa"/>
              </w:trPr>
              <w:tc>
                <w:tcPr>
                  <w:tcW w:w="36" w:type="dxa"/>
                  <w:tcMar>
                    <w:top w:w="15" w:type="dxa"/>
                    <w:left w:w="15" w:type="dxa"/>
                    <w:bottom w:w="15" w:type="dxa"/>
                    <w:right w:w="15" w:type="dxa"/>
                  </w:tcMar>
                  <w:vAlign w:val="center"/>
                  <w:hideMark/>
                </w:tcPr>
                <w:p w:rsidRPr="006566DD" w:rsidR="006F68C0" w:rsidP="00B60D04" w:rsidRDefault="006F68C0">
                  <w:pPr>
                    <w:rPr>
                      <w:rFonts w:asciiTheme="minorHAnsi" w:hAnsiTheme="minorHAnsi"/>
                      <w:sz w:val="20"/>
                      <w:szCs w:val="20"/>
                    </w:rPr>
                  </w:pPr>
                </w:p>
              </w:tc>
            </w:tr>
          </w:tbl>
          <w:p w:rsidRPr="006566DD" w:rsidR="006F68C0" w:rsidP="00B60D04" w:rsidRDefault="006F68C0">
            <w:pPr>
              <w:rPr>
                <w:rFonts w:asciiTheme="minorHAnsi" w:hAnsiTheme="minorHAnsi"/>
                <w:iCs/>
                <w:sz w:val="20"/>
                <w:szCs w:val="20"/>
              </w:rPr>
            </w:pPr>
          </w:p>
        </w:tc>
      </w:tr>
      <w:tr w:rsidRPr="006566DD" w:rsidR="006F68C0" w:rsidTr="00B60D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3"/>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566DD" w:rsidR="006F68C0" w:rsidP="006F68C0" w:rsidRDefault="006F68C0">
            <w:pPr>
              <w:rPr>
                <w:rFonts w:asciiTheme="minorHAnsi" w:hAnsiTheme="minorHAnsi"/>
                <w:color w:val="000000"/>
                <w:sz w:val="20"/>
                <w:szCs w:val="20"/>
              </w:rPr>
            </w:pPr>
            <w:r w:rsidRPr="006566DD">
              <w:rPr>
                <w:rFonts w:asciiTheme="minorHAnsi" w:hAnsiTheme="minorHAnsi"/>
                <w:color w:val="000000"/>
                <w:sz w:val="20"/>
                <w:szCs w:val="20"/>
              </w:rPr>
              <w:t>13 november 2018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 xml:space="preserve">Verslag </w:t>
            </w:r>
          </w:p>
        </w:tc>
        <w:tc>
          <w:tcPr>
            <w:tcW w:w="5386" w:type="dxa"/>
            <w:tcBorders>
              <w:top w:val="single" w:color="auto" w:sz="4" w:space="0"/>
              <w:left w:val="nil"/>
              <w:bottom w:val="single" w:color="auto" w:sz="4" w:space="0"/>
              <w:right w:val="nil"/>
            </w:tcBorders>
            <w:shd w:val="clear" w:color="auto" w:fill="FFFFFF" w:themeFill="background1"/>
            <w:noWrap/>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VERSLAG VAN DE COMMISSIE AAN HET EUROPEES PARLEMENT EN DE RAAD over de werking van de richtlijn radioapparatuur (2014/53/EU)</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566DD" w:rsidR="006F68C0" w:rsidP="00B60D04" w:rsidRDefault="00162257">
            <w:pPr>
              <w:rPr>
                <w:rFonts w:asciiTheme="minorHAnsi" w:hAnsiTheme="minorHAnsi"/>
                <w:color w:val="0000FF"/>
                <w:sz w:val="20"/>
                <w:szCs w:val="20"/>
                <w:u w:val="single"/>
              </w:rPr>
            </w:pPr>
            <w:hyperlink w:history="1" r:id="rId9">
              <w:r w:rsidRPr="006566DD" w:rsidR="006F68C0">
                <w:rPr>
                  <w:rFonts w:asciiTheme="minorHAnsi" w:hAnsiTheme="minorHAnsi" w:eastAsiaTheme="minorHAnsi"/>
                  <w:color w:val="0000FF"/>
                  <w:sz w:val="20"/>
                  <w:szCs w:val="20"/>
                  <w:u w:val="single"/>
                </w:rPr>
                <w:t>COM (2018) 740</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6566DD" w:rsidR="006F68C0" w:rsidP="00B60D04" w:rsidRDefault="006F68C0">
            <w:pPr>
              <w:rPr>
                <w:rFonts w:cs="Arial" w:asciiTheme="minorHAnsi" w:hAnsiTheme="minorHAnsi"/>
                <w:sz w:val="20"/>
                <w:szCs w:val="20"/>
              </w:rPr>
            </w:pPr>
            <w:r w:rsidRPr="006566DD">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6566DD" w:rsidR="006F68C0" w:rsidP="006F68C0" w:rsidRDefault="006F68C0">
            <w:pPr>
              <w:rPr>
                <w:rFonts w:asciiTheme="minorHAnsi" w:hAnsiTheme="minorHAnsi"/>
                <w:iCs/>
                <w:sz w:val="20"/>
                <w:szCs w:val="20"/>
                <w:u w:val="single"/>
              </w:rPr>
            </w:pPr>
            <w:r w:rsidRPr="006566DD">
              <w:rPr>
                <w:rFonts w:asciiTheme="minorHAnsi" w:hAnsiTheme="minorHAnsi"/>
                <w:iCs/>
                <w:sz w:val="20"/>
                <w:szCs w:val="20"/>
                <w:u w:val="single"/>
              </w:rPr>
              <w:t>Voorstel</w:t>
            </w:r>
            <w:r w:rsidRPr="006566DD">
              <w:rPr>
                <w:rFonts w:asciiTheme="minorHAnsi" w:hAnsiTheme="minorHAnsi"/>
                <w:iCs/>
                <w:sz w:val="20"/>
                <w:szCs w:val="20"/>
              </w:rPr>
              <w:t xml:space="preserve">: </w:t>
            </w:r>
            <w:r w:rsidRPr="006566DD" w:rsidR="001C7352">
              <w:rPr>
                <w:rFonts w:asciiTheme="minorHAnsi" w:hAnsiTheme="minorHAnsi"/>
                <w:iCs/>
                <w:sz w:val="20"/>
                <w:szCs w:val="20"/>
              </w:rPr>
              <w:t>Voor kennisgeving aannemen.</w:t>
            </w:r>
            <w:r w:rsidRPr="006566DD" w:rsidR="009C7B6F">
              <w:rPr>
                <w:rFonts w:asciiTheme="minorHAnsi" w:hAnsiTheme="minorHAnsi"/>
                <w:iCs/>
                <w:sz w:val="20"/>
                <w:szCs w:val="20"/>
                <w:u w:val="single"/>
              </w:rPr>
              <w:t xml:space="preserve"> </w:t>
            </w:r>
          </w:p>
          <w:p w:rsidRPr="006566DD" w:rsidR="006F68C0" w:rsidP="001C7352" w:rsidRDefault="006F68C0">
            <w:pPr>
              <w:rPr>
                <w:rFonts w:asciiTheme="minorHAnsi" w:hAnsiTheme="minorHAnsi"/>
                <w:iCs/>
                <w:sz w:val="20"/>
                <w:szCs w:val="20"/>
                <w:u w:val="single"/>
              </w:rPr>
            </w:pPr>
            <w:r w:rsidRPr="006566DD">
              <w:rPr>
                <w:rFonts w:asciiTheme="minorHAnsi" w:hAnsiTheme="minorHAnsi"/>
                <w:iCs/>
                <w:sz w:val="20"/>
                <w:szCs w:val="20"/>
                <w:u w:val="single"/>
              </w:rPr>
              <w:t>Noot:</w:t>
            </w:r>
            <w:r w:rsidRPr="006566DD" w:rsidR="009C7B6F">
              <w:rPr>
                <w:rFonts w:asciiTheme="minorHAnsi" w:hAnsiTheme="minorHAnsi"/>
                <w:iCs/>
                <w:sz w:val="20"/>
                <w:szCs w:val="20"/>
              </w:rPr>
              <w:t xml:space="preserve"> </w:t>
            </w:r>
            <w:r w:rsidRPr="006566DD" w:rsidR="001C7352">
              <w:rPr>
                <w:rFonts w:asciiTheme="minorHAnsi" w:hAnsiTheme="minorHAnsi"/>
                <w:sz w:val="20"/>
                <w:szCs w:val="20"/>
              </w:rPr>
              <w:t xml:space="preserve">Dit verslag is opgesteld ter uitvoering van de richtlijn radioapparatuur. </w:t>
            </w:r>
            <w:r w:rsidRPr="006566DD" w:rsidR="009C7B6F">
              <w:rPr>
                <w:rFonts w:asciiTheme="minorHAnsi" w:hAnsiTheme="minorHAnsi"/>
                <w:sz w:val="20"/>
                <w:szCs w:val="20"/>
              </w:rPr>
              <w:t xml:space="preserve">Over het algemeen is de uitvoering </w:t>
            </w:r>
            <w:proofErr w:type="gramStart"/>
            <w:r w:rsidRPr="006566DD" w:rsidR="009C7B6F">
              <w:rPr>
                <w:rFonts w:asciiTheme="minorHAnsi" w:hAnsiTheme="minorHAnsi"/>
                <w:sz w:val="20"/>
                <w:szCs w:val="20"/>
              </w:rPr>
              <w:t xml:space="preserve">goed  </w:t>
            </w:r>
            <w:proofErr w:type="gramEnd"/>
            <w:r w:rsidRPr="006566DD" w:rsidR="009C7B6F">
              <w:rPr>
                <w:rFonts w:asciiTheme="minorHAnsi" w:hAnsiTheme="minorHAnsi"/>
                <w:sz w:val="20"/>
                <w:szCs w:val="20"/>
              </w:rPr>
              <w:t>verlopen, m</w:t>
            </w:r>
            <w:r w:rsidRPr="006566DD" w:rsidR="001C7352">
              <w:rPr>
                <w:rFonts w:asciiTheme="minorHAnsi" w:hAnsiTheme="minorHAnsi"/>
                <w:sz w:val="20"/>
                <w:szCs w:val="20"/>
              </w:rPr>
              <w:t xml:space="preserve">.u.v. </w:t>
            </w:r>
            <w:r w:rsidRPr="006566DD" w:rsidR="009C7B6F">
              <w:rPr>
                <w:rFonts w:asciiTheme="minorHAnsi" w:hAnsiTheme="minorHAnsi"/>
                <w:sz w:val="20"/>
                <w:szCs w:val="20"/>
              </w:rPr>
              <w:t>de vertraging van sommige lidstaten bij het aanmelden van hun omzettingsmaatregelen en de vertraging bij de bekendmaking van geharmoniseerde normen.</w:t>
            </w:r>
          </w:p>
        </w:tc>
      </w:tr>
      <w:tr w:rsidRPr="006566DD" w:rsidR="006F68C0" w:rsidTr="006F68C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13 november 2018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6566DD" w:rsidR="006F68C0" w:rsidP="00B60D04" w:rsidRDefault="006F68C0">
            <w:pPr>
              <w:rPr>
                <w:rFonts w:asciiTheme="minorHAnsi" w:hAnsiTheme="minorHAnsi"/>
                <w:color w:val="000000"/>
                <w:sz w:val="20"/>
                <w:szCs w:val="20"/>
              </w:rPr>
            </w:pPr>
            <w:r w:rsidRPr="006566DD">
              <w:rPr>
                <w:rFonts w:asciiTheme="minorHAnsi" w:hAnsiTheme="minorHAnsi"/>
                <w:color w:val="000000"/>
                <w:sz w:val="20"/>
                <w:szCs w:val="20"/>
              </w:rPr>
              <w:t>Besluit</w:t>
            </w:r>
          </w:p>
        </w:tc>
        <w:tc>
          <w:tcPr>
            <w:tcW w:w="5386" w:type="dxa"/>
            <w:tcBorders>
              <w:top w:val="single" w:color="auto" w:sz="4" w:space="0"/>
              <w:left w:val="nil"/>
              <w:bottom w:val="single" w:color="auto" w:sz="4" w:space="0"/>
              <w:right w:val="nil"/>
            </w:tcBorders>
            <w:shd w:val="clear" w:color="auto" w:fill="FFFFFF" w:themeFill="background1"/>
            <w:noWrap/>
          </w:tcPr>
          <w:p w:rsidRPr="006566DD" w:rsidR="006F68C0" w:rsidP="00B60D04" w:rsidRDefault="006F68C0">
            <w:pPr>
              <w:rPr>
                <w:rFonts w:asciiTheme="minorHAnsi" w:hAnsiTheme="minorHAnsi"/>
                <w:color w:val="000000"/>
                <w:sz w:val="20"/>
                <w:szCs w:val="20"/>
              </w:rPr>
            </w:pPr>
            <w:proofErr w:type="gramStart"/>
            <w:r w:rsidRPr="006566DD">
              <w:rPr>
                <w:rFonts w:asciiTheme="minorHAnsi" w:hAnsiTheme="minorHAnsi"/>
                <w:color w:val="000000"/>
                <w:sz w:val="20"/>
                <w:szCs w:val="20"/>
              </w:rPr>
              <w:t>Voorstel voor een BESLUIT VAN HET EUROPEES PARLEMENT EN DE RAAD tot aanpassing van Richtlijn 2012/27/EU van het Europees Parlement en de Raad betreffende energie-efficiëntie [als gewijzigd bij Richtlijn 2018/XXX/EU] en Verordening (EU) 2018/XXX van het Europees Parlement en de Raad [</w:t>
            </w:r>
            <w:proofErr w:type="spellStart"/>
            <w:r w:rsidRPr="006566DD">
              <w:rPr>
                <w:rFonts w:asciiTheme="minorHAnsi" w:hAnsiTheme="minorHAnsi"/>
                <w:color w:val="000000"/>
                <w:sz w:val="20"/>
                <w:szCs w:val="20"/>
              </w:rPr>
              <w:t>governance</w:t>
            </w:r>
            <w:proofErr w:type="spellEnd"/>
            <w:r w:rsidRPr="006566DD">
              <w:rPr>
                <w:rFonts w:asciiTheme="minorHAnsi" w:hAnsiTheme="minorHAnsi"/>
                <w:color w:val="000000"/>
                <w:sz w:val="20"/>
                <w:szCs w:val="20"/>
              </w:rPr>
              <w:t xml:space="preserve"> van de energie-unie], wegens de terugtrekking van het Verenigd Koninkrijk uit de Europese Unie</w:t>
            </w:r>
            <w:proofErr w:type="gramEnd"/>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6566DD" w:rsidR="006F68C0" w:rsidP="00B60D04" w:rsidRDefault="00162257">
            <w:pPr>
              <w:rPr>
                <w:rFonts w:asciiTheme="minorHAnsi" w:hAnsiTheme="minorHAnsi"/>
                <w:color w:val="0000FF"/>
                <w:sz w:val="20"/>
                <w:szCs w:val="20"/>
                <w:u w:val="single"/>
              </w:rPr>
            </w:pPr>
            <w:hyperlink w:history="1" r:id="rId10">
              <w:r w:rsidRPr="006566DD" w:rsidR="006F68C0">
                <w:rPr>
                  <w:rFonts w:asciiTheme="minorHAnsi" w:hAnsiTheme="minorHAnsi" w:eastAsiaTheme="minorHAnsi"/>
                  <w:color w:val="0000FF"/>
                  <w:sz w:val="20"/>
                  <w:szCs w:val="20"/>
                  <w:u w:val="single"/>
                </w:rPr>
                <w:t>COM (2018) 744</w:t>
              </w:r>
            </w:hyperlink>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6566DD" w:rsidR="006F68C0" w:rsidP="00B60D04" w:rsidRDefault="006F68C0">
            <w:pPr>
              <w:rPr>
                <w:rFonts w:cs="Arial" w:asciiTheme="minorHAnsi" w:hAnsiTheme="minorHAnsi"/>
                <w:sz w:val="20"/>
                <w:szCs w:val="20"/>
              </w:rPr>
            </w:pPr>
            <w:r w:rsidRPr="006566DD">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6566DD" w:rsidR="006F68C0" w:rsidP="00B60D04" w:rsidRDefault="006F68C0">
            <w:pPr>
              <w:rPr>
                <w:rFonts w:asciiTheme="minorHAnsi" w:hAnsiTheme="minorHAnsi"/>
                <w:iCs/>
                <w:sz w:val="20"/>
                <w:szCs w:val="20"/>
                <w:u w:val="single"/>
              </w:rPr>
            </w:pPr>
            <w:r w:rsidRPr="006566DD">
              <w:rPr>
                <w:rFonts w:asciiTheme="minorHAnsi" w:hAnsiTheme="minorHAnsi"/>
                <w:iCs/>
                <w:sz w:val="20"/>
                <w:szCs w:val="20"/>
                <w:u w:val="single"/>
              </w:rPr>
              <w:t>Voorstel:</w:t>
            </w:r>
            <w:r w:rsidRPr="006566DD">
              <w:rPr>
                <w:rFonts w:asciiTheme="minorHAnsi" w:hAnsiTheme="minorHAnsi"/>
                <w:iCs/>
                <w:sz w:val="20"/>
                <w:szCs w:val="20"/>
              </w:rPr>
              <w:t xml:space="preserve"> </w:t>
            </w:r>
            <w:r w:rsidRPr="006566DD" w:rsidR="001C7352">
              <w:rPr>
                <w:rFonts w:asciiTheme="minorHAnsi" w:hAnsiTheme="minorHAnsi"/>
                <w:iCs/>
                <w:sz w:val="20"/>
                <w:szCs w:val="20"/>
              </w:rPr>
              <w:t>Voor kennisgeving aannemen.</w:t>
            </w:r>
          </w:p>
          <w:p w:rsidRPr="006566DD" w:rsidR="006F68C0" w:rsidP="00B60D04" w:rsidRDefault="006F68C0">
            <w:pPr>
              <w:rPr>
                <w:rFonts w:asciiTheme="minorHAnsi" w:hAnsiTheme="minorHAnsi"/>
                <w:iCs/>
                <w:sz w:val="20"/>
                <w:szCs w:val="20"/>
                <w:u w:val="single"/>
              </w:rPr>
            </w:pPr>
            <w:r w:rsidRPr="006566DD">
              <w:rPr>
                <w:rFonts w:asciiTheme="minorHAnsi" w:hAnsiTheme="minorHAnsi"/>
                <w:iCs/>
                <w:sz w:val="20"/>
                <w:szCs w:val="20"/>
                <w:u w:val="single"/>
              </w:rPr>
              <w:t>Noot:</w:t>
            </w:r>
            <w:r w:rsidRPr="006566DD" w:rsidR="001C7352">
              <w:rPr>
                <w:rFonts w:asciiTheme="minorHAnsi" w:hAnsiTheme="minorHAnsi"/>
                <w:sz w:val="20"/>
                <w:szCs w:val="20"/>
              </w:rPr>
              <w:t xml:space="preserve"> Als gevolg van het vertrek van het VK uit de EU moeten de verwachte energieverbruikscijfers voor de EU in 2030 technisch worden aangepast, zodat deze betrekking hebben op de EU27.</w:t>
            </w:r>
          </w:p>
          <w:p w:rsidRPr="006566DD" w:rsidR="006F68C0" w:rsidP="00B60D04" w:rsidRDefault="006F68C0">
            <w:pPr>
              <w:rPr>
                <w:rFonts w:asciiTheme="minorHAnsi" w:hAnsiTheme="minorHAnsi"/>
                <w:iCs/>
                <w:sz w:val="20"/>
                <w:szCs w:val="20"/>
              </w:rPr>
            </w:pPr>
          </w:p>
        </w:tc>
      </w:tr>
      <w:tr w:rsidRPr="006566DD" w:rsidR="008B2DDD" w:rsidTr="00B60D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17"/>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F610D" w:rsidR="008B2DDD" w:rsidP="00B60D04" w:rsidRDefault="005F610D">
            <w:pPr>
              <w:rPr>
                <w:rFonts w:asciiTheme="minorHAnsi" w:hAnsiTheme="minorHAnsi"/>
                <w:color w:val="000000"/>
                <w:sz w:val="20"/>
                <w:szCs w:val="20"/>
              </w:rPr>
            </w:pPr>
            <w:r w:rsidRPr="005F610D">
              <w:rPr>
                <w:rFonts w:asciiTheme="minorHAnsi" w:hAnsiTheme="minorHAnsi"/>
                <w:color w:val="000000"/>
                <w:sz w:val="20"/>
                <w:szCs w:val="20"/>
              </w:rPr>
              <w:t>20 november 2018</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5F610D" w:rsidR="008B2DDD" w:rsidP="00B60D04" w:rsidRDefault="008B2DDD">
            <w:pPr>
              <w:rPr>
                <w:rFonts w:asciiTheme="minorHAnsi" w:hAnsiTheme="minorHAnsi"/>
                <w:color w:val="000000"/>
                <w:sz w:val="20"/>
                <w:szCs w:val="20"/>
              </w:rPr>
            </w:pPr>
            <w:r w:rsidRPr="005F610D">
              <w:rPr>
                <w:rFonts w:asciiTheme="minorHAnsi" w:hAnsiTheme="minorHAnsi"/>
                <w:color w:val="000000"/>
                <w:sz w:val="20"/>
                <w:szCs w:val="20"/>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5F610D" w:rsidR="008B2DDD" w:rsidP="00B60D04" w:rsidRDefault="005F610D">
            <w:pPr>
              <w:rPr>
                <w:rFonts w:asciiTheme="minorHAnsi" w:hAnsiTheme="minorHAnsi"/>
                <w:color w:val="000000"/>
                <w:sz w:val="20"/>
                <w:szCs w:val="20"/>
              </w:rPr>
            </w:pPr>
            <w:r w:rsidRPr="005F610D">
              <w:rPr>
                <w:rFonts w:asciiTheme="minorHAnsi" w:hAnsiTheme="minorHAnsi"/>
                <w:color w:val="000000"/>
                <w:sz w:val="20"/>
                <w:szCs w:val="20"/>
              </w:rPr>
              <w:t>Verslag</w:t>
            </w:r>
          </w:p>
        </w:tc>
        <w:tc>
          <w:tcPr>
            <w:tcW w:w="5386" w:type="dxa"/>
            <w:tcBorders>
              <w:top w:val="single" w:color="auto" w:sz="4" w:space="0"/>
              <w:left w:val="nil"/>
              <w:bottom w:val="single" w:color="auto" w:sz="4" w:space="0"/>
              <w:right w:val="nil"/>
            </w:tcBorders>
            <w:shd w:val="clear" w:color="auto" w:fill="FFFFFF" w:themeFill="background1"/>
            <w:noWrap/>
          </w:tcPr>
          <w:p w:rsidRPr="005F610D" w:rsidR="008B2DDD" w:rsidP="00B60D04" w:rsidRDefault="005F610D">
            <w:pPr>
              <w:rPr>
                <w:rFonts w:asciiTheme="minorHAnsi" w:hAnsiTheme="minorHAnsi"/>
                <w:color w:val="000000"/>
                <w:sz w:val="20"/>
                <w:szCs w:val="20"/>
              </w:rPr>
            </w:pPr>
            <w:r w:rsidRPr="005F610D">
              <w:rPr>
                <w:rFonts w:ascii="Calibri" w:hAnsi="Calibri"/>
                <w:color w:val="000000"/>
                <w:sz w:val="20"/>
                <w:szCs w:val="20"/>
              </w:rPr>
              <w:t>VERSLAG VAN DE COMMISSIE AAN HET EUROPEES PARLEMENT EN DE RAAD over de uitoefening van de bevoegdheid tot het vaststellen van gedelegeerde handelingen die aan de Commissie is verleend bij Verordening (EG) nr. 638/2004 van het Europees Parlement en de Raad betreffende de communautaire statistieken van het goederenverkeer tussen de lidstaten</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5F610D" w:rsidR="005F610D" w:rsidP="005F610D" w:rsidRDefault="00162257">
            <w:pPr>
              <w:rPr>
                <w:rFonts w:ascii="Calibri" w:hAnsi="Calibri" w:eastAsiaTheme="minorHAnsi"/>
                <w:color w:val="1F497D"/>
                <w:sz w:val="20"/>
                <w:szCs w:val="20"/>
              </w:rPr>
            </w:pPr>
            <w:hyperlink w:history="1" r:id="rId11">
              <w:r w:rsidRPr="005F610D" w:rsidR="005F610D">
                <w:rPr>
                  <w:rStyle w:val="Hyperlink"/>
                  <w:rFonts w:ascii="Calibri" w:hAnsi="Calibri"/>
                  <w:color w:val="1F497D"/>
                  <w:sz w:val="20"/>
                  <w:szCs w:val="20"/>
                </w:rPr>
                <w:t>COM (2018) 754</w:t>
              </w:r>
            </w:hyperlink>
          </w:p>
          <w:p w:rsidRPr="005F610D" w:rsidR="008B2DDD" w:rsidP="00B60D04" w:rsidRDefault="008B2DDD">
            <w:pPr>
              <w:rPr>
                <w:rFonts w:asciiTheme="minorHAnsi" w:hAnsiTheme="minorHAnsi"/>
                <w:color w:val="0000FF"/>
                <w:sz w:val="20"/>
                <w:szCs w:val="20"/>
                <w:u w:val="single"/>
              </w:rPr>
            </w:pPr>
          </w:p>
        </w:tc>
        <w:tc>
          <w:tcPr>
            <w:tcW w:w="992" w:type="dxa"/>
            <w:tcBorders>
              <w:top w:val="single" w:color="auto" w:sz="4" w:space="0"/>
              <w:left w:val="nil"/>
              <w:bottom w:val="single" w:color="auto" w:sz="4" w:space="0"/>
              <w:right w:val="single" w:color="auto" w:sz="4" w:space="0"/>
            </w:tcBorders>
            <w:shd w:val="clear" w:color="auto" w:fill="FFFFFF" w:themeFill="background1"/>
            <w:noWrap/>
          </w:tcPr>
          <w:p w:rsidRPr="005F610D" w:rsidR="008B2DDD" w:rsidP="00B60D04" w:rsidRDefault="008B2DDD">
            <w:pPr>
              <w:rPr>
                <w:rFonts w:cs="Arial" w:asciiTheme="minorHAnsi" w:hAnsiTheme="minorHAnsi"/>
                <w:sz w:val="20"/>
                <w:szCs w:val="20"/>
              </w:rPr>
            </w:pPr>
            <w:r w:rsidRPr="005F610D">
              <w:rPr>
                <w:rFonts w:cs="Arial" w:asciiTheme="minorHAnsi" w:hAnsiTheme="minorHAnsi"/>
                <w:sz w:val="20"/>
                <w:szCs w:val="20"/>
              </w:rPr>
              <w:t xml:space="preserve">N.v.t. </w:t>
            </w: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5F610D" w:rsidR="008B2DDD" w:rsidP="00B60D04" w:rsidRDefault="008B2DDD">
            <w:pPr>
              <w:rPr>
                <w:rFonts w:asciiTheme="minorHAnsi" w:hAnsiTheme="minorHAnsi"/>
                <w:iCs/>
                <w:sz w:val="20"/>
                <w:szCs w:val="20"/>
                <w:u w:val="single"/>
              </w:rPr>
            </w:pPr>
            <w:r w:rsidRPr="005F610D">
              <w:rPr>
                <w:rFonts w:asciiTheme="minorHAnsi" w:hAnsiTheme="minorHAnsi"/>
                <w:iCs/>
                <w:sz w:val="20"/>
                <w:szCs w:val="20"/>
                <w:u w:val="single"/>
              </w:rPr>
              <w:t>Voorstel:</w:t>
            </w:r>
            <w:r w:rsidRPr="005F610D">
              <w:rPr>
                <w:rFonts w:asciiTheme="minorHAnsi" w:hAnsiTheme="minorHAnsi"/>
                <w:iCs/>
                <w:sz w:val="20"/>
                <w:szCs w:val="20"/>
              </w:rPr>
              <w:t xml:space="preserve"> </w:t>
            </w:r>
            <w:r w:rsidR="005F610D">
              <w:rPr>
                <w:rFonts w:asciiTheme="minorHAnsi" w:hAnsiTheme="minorHAnsi"/>
                <w:iCs/>
                <w:sz w:val="20"/>
                <w:szCs w:val="20"/>
              </w:rPr>
              <w:t>Voor kennisgeving aannemen.</w:t>
            </w:r>
          </w:p>
          <w:p w:rsidRPr="005F610D" w:rsidR="008B2DDD" w:rsidP="00B60D04" w:rsidRDefault="008B2DDD">
            <w:pPr>
              <w:rPr>
                <w:rFonts w:asciiTheme="minorHAnsi" w:hAnsiTheme="minorHAnsi"/>
                <w:iCs/>
                <w:sz w:val="20"/>
                <w:szCs w:val="20"/>
                <w:u w:val="single"/>
              </w:rPr>
            </w:pPr>
          </w:p>
          <w:p w:rsidRPr="005F610D" w:rsidR="008B2DDD" w:rsidP="00B60D04" w:rsidRDefault="008B2DDD">
            <w:pPr>
              <w:rPr>
                <w:rFonts w:asciiTheme="minorHAnsi" w:hAnsiTheme="minorHAnsi"/>
                <w:iCs/>
                <w:sz w:val="20"/>
                <w:szCs w:val="20"/>
              </w:rPr>
            </w:pPr>
          </w:p>
        </w:tc>
      </w:tr>
    </w:tbl>
    <w:p w:rsidRPr="00DB45B6" w:rsidR="006F68C0" w:rsidP="006F68C0" w:rsidRDefault="006F68C0">
      <w:pPr>
        <w:rPr>
          <w:rFonts w:asciiTheme="minorHAnsi" w:hAnsiTheme="minorHAnsi"/>
          <w:sz w:val="20"/>
          <w:szCs w:val="20"/>
        </w:rPr>
      </w:pPr>
      <w:proofErr w:type="gramStart"/>
      <w:r w:rsidRPr="00DB45B6">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roofErr w:type="gramEnd"/>
    </w:p>
    <w:p w:rsidRPr="00DB45B6" w:rsidR="006F68C0" w:rsidP="006F68C0" w:rsidRDefault="006F68C0">
      <w:pPr>
        <w:rPr>
          <w:rFonts w:asciiTheme="minorHAnsi" w:hAnsiTheme="minorHAnsi"/>
          <w:sz w:val="20"/>
          <w:szCs w:val="20"/>
        </w:rPr>
      </w:pPr>
      <w:r w:rsidRPr="00DB45B6">
        <w:rPr>
          <w:rFonts w:asciiTheme="minorHAnsi" w:hAnsiTheme="minorHAnsi"/>
          <w:sz w:val="20"/>
          <w:szCs w:val="20"/>
        </w:rPr>
        <w:t xml:space="preserve">Indien de Europese Commissie een als </w:t>
      </w:r>
      <w:proofErr w:type="gramStart"/>
      <w:r w:rsidRPr="00DB45B6">
        <w:rPr>
          <w:rFonts w:asciiTheme="minorHAnsi" w:hAnsiTheme="minorHAnsi"/>
          <w:sz w:val="20"/>
          <w:szCs w:val="20"/>
        </w:rPr>
        <w:t>prioritair</w:t>
      </w:r>
      <w:proofErr w:type="gramEnd"/>
      <w:r w:rsidRPr="00DB45B6">
        <w:rPr>
          <w:rFonts w:asciiTheme="minorHAnsi" w:hAnsiTheme="minorHAnsi"/>
          <w:sz w:val="20"/>
          <w:szCs w:val="20"/>
        </w:rPr>
        <w:t xml:space="preserve">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DB45B6" w:rsidR="006F68C0" w:rsidP="006F68C0" w:rsidRDefault="006F68C0">
      <w:pPr>
        <w:rPr>
          <w:rFonts w:asciiTheme="minorHAnsi" w:hAnsiTheme="minorHAnsi"/>
          <w:sz w:val="20"/>
          <w:szCs w:val="20"/>
        </w:rPr>
      </w:pPr>
    </w:p>
    <w:tbl>
      <w:tblPr>
        <w:tblStyle w:val="Tabelraster"/>
        <w:tblW w:w="14142" w:type="dxa"/>
        <w:tblLayout w:type="fixed"/>
        <w:tblLook w:val="04A0" w:firstRow="1" w:lastRow="0" w:firstColumn="1" w:lastColumn="0" w:noHBand="0" w:noVBand="1"/>
      </w:tblPr>
      <w:tblGrid>
        <w:gridCol w:w="2093"/>
        <w:gridCol w:w="6946"/>
        <w:gridCol w:w="5103"/>
      </w:tblGrid>
      <w:tr w:rsidRPr="00DB45B6" w:rsidR="006F68C0" w:rsidTr="00B60D04">
        <w:tc>
          <w:tcPr>
            <w:tcW w:w="2093" w:type="dxa"/>
          </w:tcPr>
          <w:p w:rsidRPr="00DB45B6" w:rsidR="006F68C0" w:rsidP="00B60D04" w:rsidRDefault="006F68C0">
            <w:pPr>
              <w:rPr>
                <w:rFonts w:asciiTheme="minorHAnsi" w:hAnsiTheme="minorHAnsi"/>
                <w:b/>
                <w:sz w:val="20"/>
                <w:szCs w:val="20"/>
              </w:rPr>
            </w:pPr>
            <w:r w:rsidRPr="00DB45B6">
              <w:rPr>
                <w:rFonts w:asciiTheme="minorHAnsi" w:hAnsiTheme="minorHAnsi"/>
                <w:b/>
                <w:sz w:val="20"/>
                <w:szCs w:val="20"/>
              </w:rPr>
              <w:t>Soort Instrument</w:t>
            </w:r>
          </w:p>
        </w:tc>
        <w:tc>
          <w:tcPr>
            <w:tcW w:w="6946" w:type="dxa"/>
          </w:tcPr>
          <w:p w:rsidRPr="00DB45B6" w:rsidR="006F68C0" w:rsidP="00B60D04" w:rsidRDefault="006F68C0">
            <w:pPr>
              <w:rPr>
                <w:rFonts w:asciiTheme="minorHAnsi" w:hAnsiTheme="minorHAnsi"/>
                <w:b/>
                <w:sz w:val="20"/>
                <w:szCs w:val="20"/>
              </w:rPr>
            </w:pPr>
            <w:r w:rsidRPr="00DB45B6">
              <w:rPr>
                <w:rFonts w:asciiTheme="minorHAnsi" w:hAnsiTheme="minorHAnsi"/>
                <w:b/>
                <w:sz w:val="20"/>
                <w:szCs w:val="20"/>
              </w:rPr>
              <w:t>Toelichting</w:t>
            </w:r>
          </w:p>
        </w:tc>
        <w:tc>
          <w:tcPr>
            <w:tcW w:w="5103" w:type="dxa"/>
          </w:tcPr>
          <w:p w:rsidRPr="00DB45B6" w:rsidR="006F68C0" w:rsidP="00B60D04" w:rsidRDefault="006F68C0">
            <w:pPr>
              <w:rPr>
                <w:rFonts w:asciiTheme="minorHAnsi" w:hAnsiTheme="minorHAnsi"/>
                <w:b/>
                <w:sz w:val="20"/>
                <w:szCs w:val="20"/>
              </w:rPr>
            </w:pPr>
            <w:r w:rsidRPr="00DB45B6">
              <w:rPr>
                <w:rFonts w:asciiTheme="minorHAnsi" w:hAnsiTheme="minorHAnsi"/>
                <w:b/>
                <w:sz w:val="20"/>
                <w:szCs w:val="20"/>
              </w:rPr>
              <w:t xml:space="preserve">Mogelijke beïnvloedingsmomenten </w:t>
            </w:r>
          </w:p>
        </w:tc>
      </w:tr>
      <w:tr w:rsidRPr="00DB45B6" w:rsidR="006F68C0" w:rsidTr="00B60D04">
        <w:tc>
          <w:tcPr>
            <w:tcW w:w="14142" w:type="dxa"/>
            <w:gridSpan w:val="3"/>
          </w:tcPr>
          <w:p w:rsidRPr="00DB45B6" w:rsidR="006F68C0" w:rsidP="00B60D04" w:rsidRDefault="006F68C0">
            <w:pPr>
              <w:rPr>
                <w:rFonts w:asciiTheme="minorHAnsi" w:hAnsiTheme="minorHAnsi"/>
                <w:i/>
                <w:sz w:val="20"/>
                <w:szCs w:val="20"/>
              </w:rPr>
            </w:pPr>
          </w:p>
          <w:p w:rsidRPr="00DB45B6" w:rsidR="006F68C0" w:rsidP="00B60D04" w:rsidRDefault="006F68C0">
            <w:pPr>
              <w:rPr>
                <w:rFonts w:asciiTheme="minorHAnsi" w:hAnsiTheme="minorHAnsi"/>
                <w:i/>
                <w:sz w:val="20"/>
                <w:szCs w:val="20"/>
              </w:rPr>
            </w:pPr>
            <w:r w:rsidRPr="00DB45B6">
              <w:rPr>
                <w:rFonts w:asciiTheme="minorHAnsi" w:hAnsiTheme="minorHAnsi"/>
                <w:i/>
                <w:sz w:val="20"/>
                <w:szCs w:val="20"/>
              </w:rPr>
              <w:t>Wetgevende, bindende rechtshandelingen</w:t>
            </w:r>
            <w:r w:rsidRPr="00DB45B6">
              <w:rPr>
                <w:rFonts w:asciiTheme="minorHAnsi" w:hAnsiTheme="minorHAnsi"/>
                <w:i/>
                <w:sz w:val="20"/>
                <w:szCs w:val="20"/>
                <w:vertAlign w:val="superscript"/>
              </w:rPr>
              <w:footnoteReference w:id="1"/>
            </w:r>
            <w:r w:rsidRPr="00DB45B6">
              <w:rPr>
                <w:rFonts w:asciiTheme="minorHAnsi" w:hAnsiTheme="minorHAnsi"/>
                <w:i/>
                <w:sz w:val="20"/>
                <w:szCs w:val="20"/>
              </w:rPr>
              <w:t xml:space="preserve"> </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Verordening</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ambtenaren of Commissaris Europese Commissie (de ‘auteurs’) uitnodigen voor briefing/gesprek, evt. via videoconferentie.</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subsidiariteitstoets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behandelvoorbehoud </w:t>
            </w:r>
            <w:proofErr w:type="gramStart"/>
            <w:r w:rsidRPr="00DB45B6">
              <w:rPr>
                <w:rFonts w:asciiTheme="minorHAnsi" w:hAnsiTheme="minorHAnsi"/>
                <w:sz w:val="20"/>
                <w:szCs w:val="20"/>
              </w:rPr>
              <w:t>overwegen</w:t>
            </w:r>
            <w:proofErr w:type="gramEnd"/>
            <w:r w:rsidRPr="00DB45B6">
              <w:rPr>
                <w:rFonts w:asciiTheme="minorHAnsi" w:hAnsiTheme="minorHAnsi"/>
                <w:sz w:val="20"/>
                <w:szCs w:val="20"/>
              </w:rPr>
              <w:t>: let op termijn (zie hieronder).</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ad-hoc rapporteur(s) binnen de commissie(s) benoemen.</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tijdens overleg met kabinet NL onderhandelingsinzet aan de orde stellen, evt. aan de hand van het “BNC-fiche”.</w:t>
            </w:r>
            <w:r w:rsidRPr="00DB45B6">
              <w:rPr>
                <w:rFonts w:asciiTheme="minorHAnsi" w:hAnsiTheme="minorHAnsi"/>
                <w:sz w:val="20"/>
                <w:szCs w:val="20"/>
                <w:vertAlign w:val="superscript"/>
              </w:rPr>
              <w:footnoteReference w:id="2"/>
            </w:r>
            <w:r w:rsidRPr="00DB45B6">
              <w:rPr>
                <w:rFonts w:asciiTheme="minorHAnsi" w:hAnsiTheme="minorHAnsi"/>
                <w:sz w:val="20"/>
                <w:szCs w:val="20"/>
              </w:rPr>
              <w:t xml:space="preserve"> </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EP-rapporteur uitnodigen, evt. via videoconferentie.</w:t>
            </w:r>
            <w:r w:rsidRPr="00DB45B6">
              <w:rPr>
                <w:rFonts w:asciiTheme="minorHAnsi" w:hAnsiTheme="minorHAnsi"/>
                <w:sz w:val="20"/>
                <w:szCs w:val="20"/>
              </w:rPr>
              <w:br/>
            </w:r>
            <w:r w:rsidRPr="00DB45B6">
              <w:rPr>
                <w:rFonts w:asciiTheme="minorHAnsi" w:hAnsiTheme="minorHAnsi"/>
                <w:sz w:val="20"/>
                <w:szCs w:val="20"/>
              </w:rPr>
              <w:br/>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NB: Pas na afronding van het onderhandelingstraject: nationale wetgevingstraject monitoren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naar nationale wetgeving).</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Richtlijn </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DB45B6" w:rsidR="006F68C0" w:rsidP="00B60D04" w:rsidRDefault="006F68C0">
            <w:pPr>
              <w:numPr>
                <w:ilvl w:val="0"/>
                <w:numId w:val="2"/>
              </w:numPr>
              <w:ind w:left="317" w:hanging="283"/>
              <w:rPr>
                <w:rFonts w:asciiTheme="minorHAnsi" w:hAnsiTheme="minorHAnsi"/>
                <w:sz w:val="20"/>
                <w:szCs w:val="20"/>
              </w:rPr>
            </w:pP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(Besluit)</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DB45B6">
              <w:rPr>
                <w:rFonts w:asciiTheme="minorHAnsi" w:hAnsiTheme="minorHAnsi"/>
                <w:sz w:val="20"/>
                <w:szCs w:val="20"/>
              </w:rPr>
              <w:lastRenderedPageBreak/>
              <w:t xml:space="preserve">laatste geval is sprake van een wetgevende handeling, in dat eerste geval niet. </w:t>
            </w:r>
            <w:r w:rsidRPr="00DB45B6">
              <w:rPr>
                <w:rFonts w:asciiTheme="minorHAnsi" w:hAnsiTheme="minorHAnsi"/>
                <w:sz w:val="20"/>
                <w:szCs w:val="20"/>
              </w:rPr>
              <w:br/>
              <w:t xml:space="preserve">Voor wetgevende besluiten kan gekozen worden als richtlijnen en verordeningen niet geschikt zijn als instrument. Niet-wetgevende besluiten kunnen gericht zijn tot individuele of alle lidstaten (bv. maatregelen tegen onrechtmatige </w:t>
            </w:r>
            <w:proofErr w:type="gramStart"/>
            <w:r w:rsidRPr="00DB45B6">
              <w:rPr>
                <w:rFonts w:asciiTheme="minorHAnsi" w:hAnsiTheme="minorHAnsi"/>
                <w:sz w:val="20"/>
                <w:szCs w:val="20"/>
              </w:rPr>
              <w:t>staatssteun</w:t>
            </w:r>
            <w:proofErr w:type="gramEnd"/>
            <w:r w:rsidRPr="00DB45B6">
              <w:rPr>
                <w:rFonts w:asciiTheme="minorHAnsi" w:hAnsiTheme="minorHAnsi"/>
                <w:sz w:val="20"/>
                <w:szCs w:val="20"/>
              </w:rPr>
              <w:t xml:space="preserve">)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DB45B6" w:rsidR="006F68C0" w:rsidP="00B60D04" w:rsidRDefault="006F68C0">
            <w:pPr>
              <w:numPr>
                <w:ilvl w:val="0"/>
                <w:numId w:val="2"/>
              </w:numPr>
              <w:ind w:left="317" w:hanging="283"/>
              <w:rPr>
                <w:rFonts w:asciiTheme="minorHAnsi" w:hAnsiTheme="minorHAnsi"/>
                <w:sz w:val="20"/>
                <w:szCs w:val="20"/>
              </w:rPr>
            </w:pPr>
          </w:p>
        </w:tc>
      </w:tr>
      <w:tr w:rsidRPr="00DB45B6" w:rsidR="006F68C0" w:rsidTr="00B60D04">
        <w:tc>
          <w:tcPr>
            <w:tcW w:w="14142" w:type="dxa"/>
            <w:gridSpan w:val="3"/>
          </w:tcPr>
          <w:p w:rsidRPr="00DB45B6" w:rsidR="006F68C0" w:rsidP="00B60D04" w:rsidRDefault="006F68C0">
            <w:pPr>
              <w:rPr>
                <w:rFonts w:asciiTheme="minorHAnsi" w:hAnsiTheme="minorHAnsi"/>
                <w:i/>
                <w:sz w:val="20"/>
                <w:szCs w:val="20"/>
              </w:rPr>
            </w:pPr>
            <w:r w:rsidRPr="00DB45B6">
              <w:rPr>
                <w:rFonts w:asciiTheme="minorHAnsi" w:hAnsiTheme="minorHAnsi"/>
                <w:i/>
                <w:sz w:val="20"/>
                <w:szCs w:val="20"/>
              </w:rPr>
              <w:lastRenderedPageBreak/>
              <w:t>Niet-wetgevende bindende rechtshandelingen</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Gedelegeerde handeling</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w:t>
            </w:r>
            <w:proofErr w:type="gramStart"/>
            <w:r w:rsidRPr="00DB45B6">
              <w:rPr>
                <w:rFonts w:asciiTheme="minorHAnsi" w:hAnsiTheme="minorHAnsi"/>
                <w:sz w:val="20"/>
                <w:szCs w:val="20"/>
              </w:rPr>
              <w:t>derhalve</w:t>
            </w:r>
            <w:proofErr w:type="gramEnd"/>
            <w:r w:rsidRPr="00DB45B6">
              <w:rPr>
                <w:rFonts w:asciiTheme="minorHAnsi" w:hAnsiTheme="minorHAnsi"/>
                <w:sz w:val="20"/>
                <w:szCs w:val="20"/>
              </w:rPr>
              <w:t xml:space="preser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lidstaten om binnen de Raad een bezwaarprocedure te initiëren of een procedure tot intrekking van de delegatie.</w:t>
            </w:r>
          </w:p>
          <w:p w:rsidRPr="00DB45B6" w:rsidR="006F68C0" w:rsidP="00B60D04" w:rsidRDefault="006F68C0">
            <w:pPr>
              <w:ind w:left="360"/>
              <w:rPr>
                <w:rFonts w:asciiTheme="minorHAnsi" w:hAnsiTheme="minorHAnsi"/>
                <w:sz w:val="20"/>
                <w:szCs w:val="20"/>
              </w:rPr>
            </w:pP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Uitvoeringshandeling</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Indien de </w:t>
            </w:r>
            <w:proofErr w:type="gramStart"/>
            <w:r w:rsidRPr="00DB45B6">
              <w:rPr>
                <w:rFonts w:asciiTheme="minorHAnsi" w:hAnsiTheme="minorHAnsi"/>
                <w:sz w:val="20"/>
                <w:szCs w:val="20"/>
              </w:rPr>
              <w:t>implementatie</w:t>
            </w:r>
            <w:proofErr w:type="gramEnd"/>
            <w:r w:rsidRPr="00DB45B6">
              <w:rPr>
                <w:rFonts w:asciiTheme="minorHAnsi" w:hAnsiTheme="minorHAnsi"/>
                <w:sz w:val="20"/>
                <w:szCs w:val="20"/>
              </w:rPr>
              <w:t xml:space="preserv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kabinet per brief of tijdens algemeen overleg/debat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color w:val="000000"/>
                <w:sz w:val="20"/>
                <w:szCs w:val="20"/>
              </w:rPr>
              <w:t xml:space="preserve">op basis van </w:t>
            </w:r>
            <w:r w:rsidRPr="00DB45B6">
              <w:rPr>
                <w:rFonts w:asciiTheme="minorHAnsi" w:hAnsiTheme="minorHAnsi"/>
                <w:sz w:val="20"/>
                <w:szCs w:val="20"/>
              </w:rPr>
              <w:t xml:space="preserve">de </w:t>
            </w:r>
            <w:hyperlink w:history="1" r:id="rId12">
              <w:r w:rsidRPr="00DB45B6">
                <w:rPr>
                  <w:rFonts w:asciiTheme="minorHAnsi" w:hAnsiTheme="minorHAnsi"/>
                  <w:sz w:val="20"/>
                  <w:szCs w:val="20"/>
                  <w:u w:val="single"/>
                </w:rPr>
                <w:t>(gewijzigde) motie Van Gent</w:t>
              </w:r>
            </w:hyperlink>
            <w:r w:rsidRPr="00DB45B6">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Handelingen vastgesteld volgens de regelgevingsprocedure </w:t>
            </w:r>
            <w:r w:rsidRPr="00DB45B6">
              <w:rPr>
                <w:rFonts w:asciiTheme="minorHAnsi" w:hAnsiTheme="minorHAnsi"/>
                <w:sz w:val="20"/>
                <w:szCs w:val="20"/>
              </w:rPr>
              <w:lastRenderedPageBreak/>
              <w:t>met toetsing</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DB45B6">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kabinet per brief of tijdens overleg </w:t>
            </w:r>
            <w:proofErr w:type="gramStart"/>
            <w:r w:rsidRPr="00DB45B6">
              <w:rPr>
                <w:rFonts w:asciiTheme="minorHAnsi" w:hAnsiTheme="minorHAnsi"/>
                <w:sz w:val="20"/>
                <w:szCs w:val="20"/>
              </w:rPr>
              <w:t>bevragen</w:t>
            </w:r>
            <w:proofErr w:type="gramEnd"/>
            <w:r w:rsidRPr="00DB45B6">
              <w:rPr>
                <w:rFonts w:asciiTheme="minorHAnsi" w:hAnsiTheme="minorHAnsi"/>
                <w:sz w:val="20"/>
                <w:szCs w:val="20"/>
              </w:rPr>
              <w:t xml:space="preserve"> over stand van zaken en appreciatie EU onderhandelingen en NL inzet, inclusief het voornemen van NL of andere </w:t>
            </w:r>
            <w:r w:rsidRPr="00DB45B6">
              <w:rPr>
                <w:rFonts w:asciiTheme="minorHAnsi" w:hAnsiTheme="minorHAnsi"/>
                <w:sz w:val="20"/>
                <w:szCs w:val="20"/>
              </w:rPr>
              <w:lastRenderedPageBreak/>
              <w:t>lidstaten om binnen de Raad een bezwaarprocedure te initiëren.</w:t>
            </w:r>
          </w:p>
          <w:p w:rsidRPr="00DB45B6" w:rsidR="006F68C0" w:rsidP="00B60D04" w:rsidRDefault="006F68C0">
            <w:pPr>
              <w:numPr>
                <w:ilvl w:val="0"/>
                <w:numId w:val="1"/>
              </w:numPr>
              <w:rPr>
                <w:rFonts w:asciiTheme="minorHAnsi" w:hAnsiTheme="minorHAnsi"/>
                <w:sz w:val="20"/>
                <w:szCs w:val="20"/>
              </w:rPr>
            </w:pP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lastRenderedPageBreak/>
              <w:t>Bijzondere rechtshandelingen</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DB45B6" w:rsidR="006F68C0" w:rsidP="00B60D04" w:rsidRDefault="006F68C0">
            <w:pPr>
              <w:rPr>
                <w:rFonts w:asciiTheme="minorHAnsi" w:hAnsiTheme="minorHAnsi"/>
                <w:sz w:val="20"/>
                <w:szCs w:val="20"/>
              </w:rPr>
            </w:pP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kabinetsappreciatie (‘BNC-fiche’) vragen, bespreken.</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ambtenaren of Commissaris van Europese Commissie (de ‘auteurs’) uitnodigen voor briefing/gesprek, evt. via videoconferentie</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indien het Europees Parlement een rapporteur heeft aangesteld kan deze desgewenst worden uitgenodigd voor een gesprek.</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uw commissie kan op dit onderwerp een ad-hoc rapporteur benoemen</w:t>
            </w:r>
          </w:p>
          <w:p w:rsidRPr="00DB45B6" w:rsidR="006F68C0" w:rsidP="00B60D04" w:rsidRDefault="006F68C0">
            <w:pPr>
              <w:ind w:left="360"/>
              <w:rPr>
                <w:rFonts w:asciiTheme="minorHAnsi" w:hAnsiTheme="minorHAnsi"/>
                <w:sz w:val="20"/>
                <w:szCs w:val="20"/>
              </w:rPr>
            </w:pPr>
            <w:proofErr w:type="gramStart"/>
            <w:r w:rsidRPr="00DB45B6">
              <w:rPr>
                <w:rFonts w:asciiTheme="minorHAnsi" w:hAnsiTheme="minorHAnsi"/>
                <w:sz w:val="20"/>
                <w:szCs w:val="20"/>
              </w:rPr>
              <w:t>nationale</w:t>
            </w:r>
            <w:proofErr w:type="gramEnd"/>
            <w:r w:rsidRPr="00DB45B6">
              <w:rPr>
                <w:rFonts w:asciiTheme="minorHAnsi" w:hAnsiTheme="minorHAnsi"/>
                <w:sz w:val="20"/>
                <w:szCs w:val="20"/>
              </w:rPr>
              <w:t xml:space="preserve"> wetgevingstraject (</w:t>
            </w:r>
            <w:proofErr w:type="spellStart"/>
            <w:r w:rsidRPr="00DB45B6">
              <w:rPr>
                <w:rFonts w:asciiTheme="minorHAnsi" w:hAnsiTheme="minorHAnsi"/>
                <w:sz w:val="20"/>
                <w:szCs w:val="20"/>
              </w:rPr>
              <w:t>i.h.k.v</w:t>
            </w:r>
            <w:proofErr w:type="spellEnd"/>
            <w:r w:rsidRPr="00DB45B6">
              <w:rPr>
                <w:rFonts w:asciiTheme="minorHAnsi" w:hAnsiTheme="minorHAnsi"/>
                <w:sz w:val="20"/>
                <w:szCs w:val="20"/>
              </w:rPr>
              <w:t>. omzetting van richtlijn naar nationale wetgeving).</w:t>
            </w:r>
          </w:p>
        </w:tc>
      </w:tr>
      <w:tr w:rsidRPr="00DB45B6" w:rsidR="006F68C0" w:rsidTr="00B60D04">
        <w:tc>
          <w:tcPr>
            <w:tcW w:w="14142" w:type="dxa"/>
            <w:gridSpan w:val="3"/>
          </w:tcPr>
          <w:p w:rsidRPr="00DB45B6" w:rsidR="006F68C0" w:rsidP="00B60D04" w:rsidRDefault="006F68C0">
            <w:pPr>
              <w:rPr>
                <w:rFonts w:asciiTheme="minorHAnsi" w:hAnsiTheme="minorHAnsi"/>
                <w:i/>
                <w:sz w:val="20"/>
                <w:szCs w:val="20"/>
              </w:rPr>
            </w:pPr>
            <w:r w:rsidRPr="00DB45B6">
              <w:rPr>
                <w:rFonts w:asciiTheme="minorHAnsi" w:hAnsiTheme="minorHAnsi"/>
                <w:i/>
                <w:sz w:val="20"/>
                <w:szCs w:val="20"/>
              </w:rPr>
              <w:t>Niet-bindende handelingen (soft-</w:t>
            </w:r>
            <w:proofErr w:type="spellStart"/>
            <w:r w:rsidRPr="00DB45B6">
              <w:rPr>
                <w:rFonts w:asciiTheme="minorHAnsi" w:hAnsiTheme="minorHAnsi"/>
                <w:i/>
                <w:sz w:val="20"/>
                <w:szCs w:val="20"/>
              </w:rPr>
              <w:t>law</w:t>
            </w:r>
            <w:proofErr w:type="spellEnd"/>
            <w:r w:rsidRPr="00DB45B6">
              <w:rPr>
                <w:rFonts w:asciiTheme="minorHAnsi" w:hAnsiTheme="minorHAnsi"/>
                <w:i/>
                <w:sz w:val="20"/>
                <w:szCs w:val="20"/>
              </w:rPr>
              <w:t>)</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Advies, aanbeveling, mededeling</w:t>
            </w:r>
          </w:p>
          <w:p w:rsidRPr="00DB45B6" w:rsidR="006F68C0" w:rsidP="00B60D04" w:rsidRDefault="006F68C0">
            <w:pPr>
              <w:jc w:val="right"/>
              <w:rPr>
                <w:rFonts w:asciiTheme="minorHAnsi" w:hAnsiTheme="minorHAnsi"/>
                <w:sz w:val="20"/>
                <w:szCs w:val="20"/>
              </w:rPr>
            </w:pPr>
          </w:p>
          <w:p w:rsidRPr="00DB45B6" w:rsidR="006F68C0" w:rsidP="00B60D04" w:rsidRDefault="006F68C0">
            <w:pPr>
              <w:jc w:val="right"/>
              <w:rPr>
                <w:rFonts w:asciiTheme="minorHAnsi" w:hAnsiTheme="minorHAnsi"/>
                <w:sz w:val="20"/>
                <w:szCs w:val="20"/>
              </w:rPr>
            </w:pPr>
          </w:p>
          <w:p w:rsidRPr="00DB45B6" w:rsidR="006F68C0" w:rsidP="00B60D04" w:rsidRDefault="006F68C0">
            <w:pPr>
              <w:jc w:val="right"/>
              <w:rPr>
                <w:rFonts w:asciiTheme="minorHAnsi" w:hAnsiTheme="minorHAnsi"/>
                <w:sz w:val="20"/>
                <w:szCs w:val="20"/>
              </w:rPr>
            </w:pPr>
          </w:p>
          <w:p w:rsidRPr="00DB45B6" w:rsidR="006F68C0" w:rsidP="00B60D04" w:rsidRDefault="006F68C0">
            <w:pPr>
              <w:jc w:val="right"/>
              <w:rPr>
                <w:rFonts w:asciiTheme="minorHAnsi" w:hAnsiTheme="minorHAnsi"/>
                <w:sz w:val="20"/>
                <w:szCs w:val="20"/>
              </w:rPr>
            </w:pPr>
          </w:p>
          <w:p w:rsidRPr="00DB45B6" w:rsidR="006F68C0" w:rsidP="00B60D04" w:rsidRDefault="006F68C0">
            <w:pPr>
              <w:jc w:val="right"/>
              <w:rPr>
                <w:rFonts w:asciiTheme="minorHAnsi" w:hAnsiTheme="minorHAnsi"/>
                <w:sz w:val="20"/>
                <w:szCs w:val="20"/>
              </w:rPr>
            </w:pPr>
          </w:p>
        </w:tc>
        <w:tc>
          <w:tcPr>
            <w:tcW w:w="6946" w:type="dxa"/>
          </w:tcPr>
          <w:p w:rsidRPr="00DB45B6" w:rsidR="006F68C0" w:rsidP="00B60D04" w:rsidRDefault="006F68C0">
            <w:pPr>
              <w:spacing w:before="100" w:beforeAutospacing="1" w:after="100" w:afterAutospacing="1"/>
              <w:rPr>
                <w:rFonts w:asciiTheme="minorHAnsi" w:hAnsiTheme="minorHAnsi"/>
                <w:sz w:val="20"/>
                <w:szCs w:val="20"/>
              </w:rPr>
            </w:pPr>
            <w:r w:rsidRPr="00DB45B6">
              <w:rPr>
                <w:rFonts w:asciiTheme="minorHAnsi" w:hAnsiTheme="minorHAnsi"/>
                <w:sz w:val="20"/>
                <w:szCs w:val="20"/>
              </w:rPr>
              <w:t>De EU kent een grote hoeveelheid uiteenlopende typen beleid (‘</w:t>
            </w:r>
            <w:proofErr w:type="gramStart"/>
            <w:r w:rsidRPr="00DB45B6">
              <w:rPr>
                <w:rFonts w:asciiTheme="minorHAnsi" w:hAnsiTheme="minorHAnsi"/>
                <w:sz w:val="20"/>
                <w:szCs w:val="20"/>
              </w:rPr>
              <w:t>soft</w:t>
            </w:r>
            <w:proofErr w:type="gramEnd"/>
            <w:r w:rsidRPr="00DB45B6">
              <w:rPr>
                <w:rFonts w:asciiTheme="minorHAnsi" w:hAnsiTheme="minorHAnsi"/>
                <w:sz w:val="20"/>
                <w:szCs w:val="20"/>
              </w:rPr>
              <w:t xml:space="preserve"> </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DB45B6">
              <w:rPr>
                <w:rFonts w:asciiTheme="minorHAnsi" w:hAnsiTheme="minorHAnsi"/>
                <w:sz w:val="20"/>
                <w:szCs w:val="20"/>
              </w:rPr>
              <w:t>law</w:t>
            </w:r>
            <w:proofErr w:type="spellEnd"/>
            <w:r w:rsidRPr="00DB45B6">
              <w:rPr>
                <w:rFonts w:asciiTheme="minorHAnsi" w:hAnsiTheme="minorHAnsi"/>
                <w:sz w:val="20"/>
                <w:szCs w:val="20"/>
              </w:rPr>
              <w:t xml:space="preserve">. </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6F68C0" w:rsidP="00B60D04" w:rsidRDefault="006F68C0">
            <w:pPr>
              <w:rPr>
                <w:rFonts w:asciiTheme="minorHAnsi" w:hAnsiTheme="minorHAnsi"/>
                <w:sz w:val="20"/>
                <w:szCs w:val="20"/>
              </w:rPr>
            </w:pPr>
          </w:p>
          <w:p w:rsidRPr="00DB45B6" w:rsidR="006F68C0" w:rsidP="00B60D04" w:rsidRDefault="006F68C0">
            <w:pPr>
              <w:rPr>
                <w:rFonts w:asciiTheme="minorHAnsi" w:hAnsiTheme="minorHAnsi"/>
                <w:sz w:val="20"/>
                <w:szCs w:val="20"/>
              </w:rPr>
            </w:pPr>
          </w:p>
          <w:p w:rsidRPr="00DB45B6" w:rsidR="006F68C0" w:rsidP="00B60D04" w:rsidRDefault="006F68C0">
            <w:pPr>
              <w:rPr>
                <w:rFonts w:asciiTheme="minorHAnsi" w:hAnsiTheme="minorHAnsi"/>
                <w:sz w:val="20"/>
                <w:szCs w:val="20"/>
              </w:rPr>
            </w:pPr>
          </w:p>
          <w:p w:rsidRPr="00DB45B6" w:rsidR="006F68C0" w:rsidP="00B60D04" w:rsidRDefault="006F68C0">
            <w:pPr>
              <w:rPr>
                <w:rFonts w:asciiTheme="minorHAnsi" w:hAnsiTheme="minorHAnsi"/>
                <w:sz w:val="20"/>
                <w:szCs w:val="20"/>
              </w:rPr>
            </w:pPr>
          </w:p>
          <w:p w:rsidRPr="00DB45B6" w:rsidR="006F68C0" w:rsidP="00B60D04" w:rsidRDefault="006F68C0">
            <w:pPr>
              <w:rPr>
                <w:rFonts w:asciiTheme="minorHAnsi" w:hAnsiTheme="minorHAnsi"/>
                <w:sz w:val="20"/>
                <w:szCs w:val="20"/>
              </w:rPr>
            </w:pPr>
          </w:p>
        </w:tc>
      </w:tr>
      <w:tr w:rsidRPr="00DB45B6" w:rsidR="006F68C0" w:rsidTr="00B60D04">
        <w:tc>
          <w:tcPr>
            <w:tcW w:w="14142" w:type="dxa"/>
            <w:gridSpan w:val="3"/>
          </w:tcPr>
          <w:p w:rsidRPr="00DB45B6" w:rsidR="006F68C0" w:rsidP="00B60D04" w:rsidRDefault="006F68C0">
            <w:pPr>
              <w:rPr>
                <w:rFonts w:asciiTheme="minorHAnsi" w:hAnsiTheme="minorHAnsi"/>
                <w:i/>
                <w:sz w:val="20"/>
                <w:szCs w:val="20"/>
              </w:rPr>
            </w:pPr>
            <w:r w:rsidRPr="00DB45B6">
              <w:rPr>
                <w:rFonts w:asciiTheme="minorHAnsi" w:hAnsiTheme="minorHAnsi"/>
                <w:i/>
                <w:sz w:val="20"/>
                <w:szCs w:val="20"/>
              </w:rPr>
              <w:t xml:space="preserve">Overige handelingen en instrumenten </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Routekaart, actieplannen, strategie, agenda </w:t>
            </w:r>
          </w:p>
        </w:tc>
        <w:tc>
          <w:tcPr>
            <w:tcW w:w="6946" w:type="dxa"/>
          </w:tcPr>
          <w:p w:rsidRPr="00DB45B6" w:rsidR="006F68C0" w:rsidP="00B60D04" w:rsidRDefault="006F68C0">
            <w:pPr>
              <w:rPr>
                <w:rFonts w:asciiTheme="minorHAnsi" w:hAnsiTheme="minorHAnsi"/>
                <w:sz w:val="20"/>
                <w:szCs w:val="20"/>
              </w:rPr>
            </w:pPr>
            <w:r w:rsidRPr="00DB45B6">
              <w:rPr>
                <w:rFonts w:cs="Arial" w:asciiTheme="minorHAnsi" w:hAnsiTheme="minorHAnsi"/>
                <w:sz w:val="20"/>
                <w:szCs w:val="20"/>
              </w:rPr>
              <w:t xml:space="preserve">Via routekaarten, actieplannen, strategieën en agenda’s informeert de Europese Commissie belanghebbenden en burgers over nieuwe initiatieven, evaluaties en geschiktheidscontroles. In deze documenten </w:t>
            </w:r>
            <w:r w:rsidRPr="00DB45B6">
              <w:rPr>
                <w:rFonts w:cs="Arial" w:asciiTheme="minorHAnsi" w:hAnsiTheme="minorHAnsi"/>
                <w:bCs/>
                <w:sz w:val="20"/>
                <w:szCs w:val="20"/>
              </w:rPr>
              <w:t>voor nieuwe initiatieven</w:t>
            </w:r>
            <w:r w:rsidRPr="00DB45B6">
              <w:rPr>
                <w:rFonts w:cs="Arial" w:asciiTheme="minorHAnsi" w:hAnsiTheme="minorHAnsi"/>
                <w:sz w:val="20"/>
                <w:szCs w:val="20"/>
              </w:rPr>
              <w:t xml:space="preserve"> wordt uitgelegd wat het probleem is, wat de Commissie wil bereiken, waarom juist de EU maatregelen moet nemen, wat de toegevoegde waarde is en welke alternatieven er zijn. </w:t>
            </w:r>
            <w:proofErr w:type="gramStart"/>
            <w:r w:rsidRPr="00DB45B6">
              <w:rPr>
                <w:rFonts w:cs="Arial" w:asciiTheme="minorHAnsi" w:hAnsiTheme="minorHAnsi"/>
                <w:sz w:val="20"/>
                <w:szCs w:val="20"/>
              </w:rPr>
              <w:t>In deze documenten</w:t>
            </w:r>
            <w:r w:rsidRPr="00DB45B6">
              <w:rPr>
                <w:rFonts w:cs="Arial" w:asciiTheme="minorHAnsi" w:hAnsiTheme="minorHAnsi"/>
                <w:b/>
                <w:bCs/>
                <w:sz w:val="20"/>
                <w:szCs w:val="20"/>
              </w:rPr>
              <w:t xml:space="preserve"> </w:t>
            </w:r>
            <w:r w:rsidRPr="00DB45B6">
              <w:rPr>
                <w:rFonts w:cs="Arial" w:asciiTheme="minorHAnsi" w:hAnsiTheme="minorHAnsi"/>
                <w:bCs/>
                <w:sz w:val="20"/>
                <w:szCs w:val="20"/>
              </w:rPr>
              <w:t>voor evaluaties en geschiktheidscontroles</w:t>
            </w:r>
            <w:r w:rsidRPr="00DB45B6">
              <w:rPr>
                <w:rFonts w:cs="Arial" w:asciiTheme="minorHAnsi" w:hAnsiTheme="minorHAnsi"/>
                <w:sz w:val="20"/>
                <w:szCs w:val="20"/>
              </w:rPr>
              <w:t xml:space="preserve"> wordt bepaald wat er geëvalueerd moet worden en welke aspecten moeten worden onderzocht. </w:t>
            </w:r>
            <w:proofErr w:type="gramEnd"/>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kabinet om appreciatie in de vorm van BNC-fiche verzoeken aangezien over deze categorie niet standaard een fiche wordt gemaakt</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en/of kabinet vragen om NL inzet (per commissiebrief of tijdens algemeen overleg/debat).</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Groen- en witboek</w:t>
            </w:r>
          </w:p>
        </w:tc>
        <w:tc>
          <w:tcPr>
            <w:tcW w:w="6946"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Groenboek: een discussiestuk, waarmee de Europese Commissie de stand van zaken inventariseert </w:t>
            </w:r>
            <w:proofErr w:type="gramStart"/>
            <w:r w:rsidRPr="00DB45B6">
              <w:rPr>
                <w:rFonts w:asciiTheme="minorHAnsi" w:hAnsiTheme="minorHAnsi"/>
                <w:sz w:val="20"/>
                <w:szCs w:val="20"/>
              </w:rPr>
              <w:t>omtrent</w:t>
            </w:r>
            <w:proofErr w:type="gramEnd"/>
            <w:r w:rsidRPr="00DB45B6">
              <w:rPr>
                <w:rFonts w:asciiTheme="minorHAnsi" w:hAnsiTheme="minorHAnsi"/>
                <w:sz w:val="20"/>
                <w:szCs w:val="20"/>
              </w:rPr>
              <w:t xml:space="preserve"> een onderwerp. Ook doet ze aanbevelingen voor nieuw beleid. </w:t>
            </w:r>
          </w:p>
          <w:p w:rsidRPr="00DB45B6" w:rsidR="006F68C0" w:rsidP="00B60D04" w:rsidRDefault="006F68C0">
            <w:pPr>
              <w:rPr>
                <w:rFonts w:asciiTheme="minorHAnsi" w:hAnsiTheme="minorHAnsi"/>
                <w:sz w:val="20"/>
                <w:szCs w:val="20"/>
              </w:rPr>
            </w:pPr>
          </w:p>
          <w:p w:rsidRPr="00DB45B6" w:rsidR="006F68C0" w:rsidP="00B60D04" w:rsidRDefault="006F68C0">
            <w:pPr>
              <w:rPr>
                <w:rFonts w:asciiTheme="minorHAnsi" w:hAnsiTheme="minorHAnsi"/>
                <w:sz w:val="20"/>
                <w:szCs w:val="20"/>
              </w:rPr>
            </w:pPr>
            <w:r w:rsidRPr="00DB45B6">
              <w:rPr>
                <w:rFonts w:asciiTheme="minorHAnsi" w:hAnsiTheme="minorHAnsi"/>
                <w:sz w:val="20"/>
                <w:szCs w:val="20"/>
              </w:rPr>
              <w:lastRenderedPageBreak/>
              <w:t>Witboek: hierin zet de Europese Commissie uiteen hoe zij bepaalde doelen wil bereiken. Vaak worden in een witboek al concrete voorstellen uitgewerkt en toegelicht.</w:t>
            </w:r>
          </w:p>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De Europese Commissie nodigt overheden, nationale parlementen en andere organisaties uit om binnen een bepaalde termijn op een Groen- of Witboek te reageren. </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lastRenderedPageBreak/>
              <w:t>desgewenst ambtenaren EC of Europees Commissaris uitnodigen voor een toelichting.</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in commissieverband (via schriftelijke inbreng in de vorm van een politieke dialoog) of als lid, burger of via </w:t>
            </w:r>
            <w:r w:rsidRPr="00DB45B6">
              <w:rPr>
                <w:rFonts w:asciiTheme="minorHAnsi" w:hAnsiTheme="minorHAnsi"/>
                <w:sz w:val="20"/>
                <w:szCs w:val="20"/>
              </w:rPr>
              <w:lastRenderedPageBreak/>
              <w:t>fracties een reactie sturen aan de Europese Commissie.</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kabinet stuurt de Kamer het concept van haar reactie op Groen- en Witboeken </w:t>
            </w:r>
            <w:proofErr w:type="gramStart"/>
            <w:r w:rsidRPr="00DB45B6">
              <w:rPr>
                <w:rFonts w:asciiTheme="minorHAnsi" w:hAnsiTheme="minorHAnsi"/>
                <w:sz w:val="20"/>
                <w:szCs w:val="20"/>
              </w:rPr>
              <w:t>tenminste</w:t>
            </w:r>
            <w:proofErr w:type="gramEnd"/>
            <w:r w:rsidRPr="00DB45B6">
              <w:rPr>
                <w:rFonts w:asciiTheme="minorHAnsi" w:hAnsiTheme="minorHAnsi"/>
                <w:sz w:val="20"/>
                <w:szCs w:val="20"/>
              </w:rPr>
              <w:t xml:space="preserv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lastRenderedPageBreak/>
              <w:t>Openbare raadpleging (consultatie)</w:t>
            </w:r>
          </w:p>
        </w:tc>
        <w:tc>
          <w:tcPr>
            <w:tcW w:w="6946" w:type="dxa"/>
          </w:tcPr>
          <w:p w:rsidRPr="00DB45B6" w:rsidR="006F68C0" w:rsidP="00B60D04" w:rsidRDefault="006F68C0">
            <w:pPr>
              <w:spacing w:before="100" w:beforeAutospacing="1" w:after="100" w:afterAutospacing="1"/>
              <w:rPr>
                <w:rFonts w:asciiTheme="minorHAnsi" w:hAnsiTheme="minorHAnsi"/>
                <w:sz w:val="20"/>
                <w:szCs w:val="20"/>
              </w:rPr>
            </w:pPr>
            <w:r w:rsidRPr="00DB45B6">
              <w:rPr>
                <w:rFonts w:asciiTheme="minorHAnsi" w:hAnsiTheme="minorHAnsi"/>
                <w:sz w:val="20"/>
                <w:szCs w:val="20"/>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DB45B6">
                <w:rPr>
                  <w:rFonts w:asciiTheme="minorHAnsi" w:hAnsiTheme="minorHAnsi"/>
                  <w:color w:val="0000FF"/>
                  <w:sz w:val="20"/>
                  <w:szCs w:val="20"/>
                  <w:u w:val="single"/>
                </w:rPr>
                <w:t>Bekijk alle openbare raadplegingen op "Uw stem in Europa"</w:t>
              </w:r>
            </w:hyperlink>
            <w:r w:rsidRPr="00DB45B6">
              <w:rPr>
                <w:rFonts w:asciiTheme="minorHAnsi" w:hAnsiTheme="minorHAnsi"/>
                <w:sz w:val="20"/>
                <w:szCs w:val="20"/>
              </w:rPr>
              <w:t xml:space="preserve"> . </w:t>
            </w:r>
          </w:p>
        </w:tc>
        <w:tc>
          <w:tcPr>
            <w:tcW w:w="5103" w:type="dxa"/>
          </w:tcPr>
          <w:p w:rsidRPr="00DB45B6" w:rsidR="006F68C0" w:rsidP="00B60D04" w:rsidRDefault="006F68C0">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als burger, lid, fractie of in commissieverband (via schriftelijke inbreng in de vorm van een politieke dialoog). meedoen aan de openbare raadpleging.</w:t>
            </w:r>
          </w:p>
          <w:p w:rsidRPr="00DB45B6" w:rsidR="006F68C0" w:rsidP="00B60D04" w:rsidRDefault="006F68C0">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kabinet verzoeken om de concept-kabinetsreactie naar de Kamer te sturen voordat de definitieve versie naar de Europese Commissie wordt gestuurd, </w:t>
            </w:r>
            <w:proofErr w:type="gramStart"/>
            <w:r w:rsidRPr="00DB45B6">
              <w:rPr>
                <w:rFonts w:asciiTheme="minorHAnsi" w:hAnsiTheme="minorHAnsi"/>
                <w:sz w:val="20"/>
                <w:szCs w:val="20"/>
              </w:rPr>
              <w:t>teneinde</w:t>
            </w:r>
            <w:proofErr w:type="gramEnd"/>
            <w:r w:rsidRPr="00DB45B6">
              <w:rPr>
                <w:rFonts w:asciiTheme="minorHAnsi" w:hAnsiTheme="minorHAnsi"/>
                <w:sz w:val="20"/>
                <w:szCs w:val="20"/>
              </w:rPr>
              <w:t xml:space="preserve"> desgewenst hierover met de bewindspersoon in gesprek te treden.</w:t>
            </w:r>
          </w:p>
          <w:p w:rsidRPr="00DB45B6" w:rsidR="006F68C0" w:rsidP="00B60D04" w:rsidRDefault="006F68C0">
            <w:pPr>
              <w:numPr>
                <w:ilvl w:val="0"/>
                <w:numId w:val="1"/>
              </w:numPr>
              <w:autoSpaceDE w:val="0"/>
              <w:autoSpaceDN w:val="0"/>
              <w:rPr>
                <w:rFonts w:asciiTheme="minorHAnsi" w:hAnsiTheme="minorHAnsi"/>
                <w:sz w:val="20"/>
                <w:szCs w:val="20"/>
              </w:rPr>
            </w:pPr>
            <w:r w:rsidRPr="00DB45B6">
              <w:rPr>
                <w:rFonts w:asciiTheme="minorHAnsi" w:hAnsiTheme="minorHAnsi"/>
                <w:sz w:val="20"/>
                <w:szCs w:val="20"/>
              </w:rPr>
              <w:t xml:space="preserve">de Kamer ontvangt </w:t>
            </w:r>
            <w:proofErr w:type="gramStart"/>
            <w:r w:rsidRPr="00DB45B6">
              <w:rPr>
                <w:rFonts w:asciiTheme="minorHAnsi" w:hAnsiTheme="minorHAnsi"/>
                <w:sz w:val="20"/>
                <w:szCs w:val="20"/>
              </w:rPr>
              <w:t>krachtens</w:t>
            </w:r>
            <w:proofErr w:type="gramEnd"/>
            <w:r w:rsidRPr="00DB45B6">
              <w:rPr>
                <w:rFonts w:asciiTheme="minorHAnsi" w:hAnsiTheme="minorHAnsi"/>
                <w:sz w:val="20"/>
                <w:szCs w:val="20"/>
              </w:rPr>
              <w:t xml:space="preserve"> de standaard-informatieafspraken de definitieve kabinetsreactie op alle consultaties van de Europese Commissie waarop het kabinet reageert.</w:t>
            </w:r>
          </w:p>
        </w:tc>
      </w:tr>
      <w:tr w:rsidRPr="00DB45B6" w:rsidR="006F68C0" w:rsidTr="00B60D04">
        <w:tc>
          <w:tcPr>
            <w:tcW w:w="14142" w:type="dxa"/>
            <w:gridSpan w:val="3"/>
          </w:tcPr>
          <w:p w:rsidRPr="00DB45B6" w:rsidR="006F68C0" w:rsidP="00B60D04" w:rsidRDefault="006F68C0">
            <w:pPr>
              <w:rPr>
                <w:rFonts w:asciiTheme="minorHAnsi" w:hAnsiTheme="minorHAnsi"/>
                <w:i/>
                <w:sz w:val="20"/>
                <w:szCs w:val="20"/>
              </w:rPr>
            </w:pPr>
            <w:r w:rsidRPr="00DB45B6">
              <w:rPr>
                <w:rFonts w:asciiTheme="minorHAnsi" w:hAnsiTheme="minorHAnsi"/>
                <w:i/>
                <w:sz w:val="20"/>
                <w:szCs w:val="20"/>
              </w:rPr>
              <w:t>Uitgelicht: twee specifieke parlementaire instrumenten bij nieuw gepubliceerde EU-voorstellen</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 xml:space="preserve">Subsidiariteitstoets </w:t>
            </w:r>
          </w:p>
          <w:p w:rsidRPr="00DB45B6" w:rsidR="006F68C0" w:rsidP="00B60D04" w:rsidRDefault="006F68C0">
            <w:pPr>
              <w:rPr>
                <w:rFonts w:asciiTheme="minorHAnsi" w:hAnsiTheme="minorHAnsi"/>
                <w:sz w:val="20"/>
                <w:szCs w:val="20"/>
              </w:rPr>
            </w:pPr>
            <w:r w:rsidRPr="00DB45B6">
              <w:rPr>
                <w:rFonts w:asciiTheme="minorHAnsi" w:hAnsiTheme="minorHAnsi"/>
                <w:sz w:val="20"/>
                <w:szCs w:val="20"/>
              </w:rPr>
              <w:t>(richting EU)</w:t>
            </w:r>
          </w:p>
        </w:tc>
        <w:tc>
          <w:tcPr>
            <w:tcW w:w="6946" w:type="dxa"/>
          </w:tcPr>
          <w:p w:rsidRPr="00DB45B6" w:rsidR="006F68C0" w:rsidP="00B60D04" w:rsidRDefault="006F68C0">
            <w:pPr>
              <w:rPr>
                <w:rFonts w:asciiTheme="minorHAnsi" w:hAnsiTheme="minorHAnsi" w:eastAsiaTheme="minorHAnsi"/>
                <w:sz w:val="20"/>
                <w:szCs w:val="20"/>
              </w:rPr>
            </w:pPr>
            <w:r w:rsidRPr="00DB45B6">
              <w:rPr>
                <w:rFonts w:asciiTheme="minorHAnsi" w:hAnsiTheme="minorHAnsi" w:eastAsia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DB45B6">
              <w:rPr>
                <w:rFonts w:asciiTheme="minorHAnsi" w:hAnsiTheme="minorHAnsi" w:eastAsiaTheme="minorHAnsi" w:cstheme="minorHAnsi"/>
                <w:color w:val="000000" w:themeColor="text1"/>
                <w:sz w:val="20"/>
                <w:szCs w:val="20"/>
              </w:rPr>
              <w:t xml:space="preserve">Elk parlement krijgt 2 stemmen, maar bij een </w:t>
            </w:r>
            <w:proofErr w:type="spellStart"/>
            <w:r w:rsidRPr="00DB45B6">
              <w:rPr>
                <w:rFonts w:asciiTheme="minorHAnsi" w:hAnsiTheme="minorHAnsi" w:eastAsiaTheme="minorHAnsi" w:cstheme="minorHAnsi"/>
                <w:color w:val="000000" w:themeColor="text1"/>
                <w:sz w:val="20"/>
                <w:szCs w:val="20"/>
              </w:rPr>
              <w:t>bicameraal</w:t>
            </w:r>
            <w:proofErr w:type="spellEnd"/>
            <w:r w:rsidRPr="00DB45B6">
              <w:rPr>
                <w:rFonts w:asciiTheme="minorHAnsi" w:hAnsiTheme="minorHAnsi" w:eastAsiaTheme="minorHAnsi" w:cstheme="minorHAnsi"/>
                <w:color w:val="000000" w:themeColor="text1"/>
                <w:sz w:val="20"/>
                <w:szCs w:val="20"/>
              </w:rPr>
              <w:t xml:space="preserve"> stelsel, zoals in Nederland, krijgt elke kamer 1 stem</w:t>
            </w:r>
            <w:r w:rsidRPr="00DB45B6">
              <w:rPr>
                <w:rFonts w:asciiTheme="minorHAnsi" w:hAnsiTheme="minorHAnsi" w:eastAsiaTheme="minorHAnsi"/>
                <w:sz w:val="20"/>
                <w:szCs w:val="20"/>
              </w:rPr>
              <w:t>.</w:t>
            </w:r>
            <w:r w:rsidRPr="00DB45B6">
              <w:rPr>
                <w:rFonts w:asciiTheme="minorHAnsi" w:hAnsiTheme="minorHAnsi" w:eastAsiaTheme="minorHAnsi" w:cstheme="minorHAnsi"/>
                <w:color w:val="000000" w:themeColor="text1"/>
                <w:sz w:val="20"/>
                <w:szCs w:val="20"/>
              </w:rPr>
              <w:t xml:space="preserve"> Om een gele kaart te trekken moeten er 19 stemmen worden gehaald.</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bij wetgevende EU-voorstellen kan een Kamercommissie besluiten tot het uitvoeren van een subsidiariteitstoets. Let op: dit moet binnen acht weken na het uitkomen van alle taalversies van het voorstel.</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kabinetsappreciatie (‘BNC-fiche’) komt voor aangekondigde subsidiariteitstoetsen binnen drie weken t.b.v. een snelle behandeling.</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met andere parlementen in overleg treden t.b.v. behalen meerderheid voor ’gele kaart’ (</w:t>
            </w:r>
            <w:proofErr w:type="gramStart"/>
            <w:r w:rsidRPr="00DB45B6">
              <w:rPr>
                <w:rFonts w:asciiTheme="minorHAnsi" w:hAnsiTheme="minorHAnsi"/>
                <w:sz w:val="20"/>
                <w:szCs w:val="20"/>
              </w:rPr>
              <w:t>1</w:t>
            </w:r>
            <w:proofErr w:type="gramEnd"/>
            <w:r w:rsidRPr="00DB45B6">
              <w:rPr>
                <w:rFonts w:asciiTheme="minorHAnsi" w:hAnsiTheme="minorHAnsi"/>
                <w:sz w:val="20"/>
                <w:szCs w:val="20"/>
              </w:rPr>
              <w:t xml:space="preserve">/3 stemmen) via parlementaire vertegenwoordiging en/of fractielijnen. </w:t>
            </w:r>
          </w:p>
        </w:tc>
      </w:tr>
      <w:tr w:rsidRPr="00DB45B6" w:rsidR="006F68C0" w:rsidTr="00B60D04">
        <w:tc>
          <w:tcPr>
            <w:tcW w:w="2093" w:type="dxa"/>
          </w:tcPr>
          <w:p w:rsidRPr="00DB45B6" w:rsidR="006F68C0" w:rsidP="00B60D04" w:rsidRDefault="006F68C0">
            <w:pPr>
              <w:rPr>
                <w:rFonts w:asciiTheme="minorHAnsi" w:hAnsiTheme="minorHAnsi"/>
                <w:sz w:val="20"/>
                <w:szCs w:val="20"/>
              </w:rPr>
            </w:pPr>
            <w:r w:rsidRPr="00DB45B6">
              <w:rPr>
                <w:rFonts w:asciiTheme="minorHAnsi" w:hAnsiTheme="minorHAnsi"/>
                <w:sz w:val="20"/>
                <w:szCs w:val="20"/>
              </w:rPr>
              <w:t>Behandel-voorbehoud (richting regering)</w:t>
            </w:r>
          </w:p>
        </w:tc>
        <w:tc>
          <w:tcPr>
            <w:tcW w:w="6946" w:type="dxa"/>
          </w:tcPr>
          <w:p w:rsidRPr="00DB45B6" w:rsidR="006F68C0" w:rsidP="00B60D04" w:rsidRDefault="006F68C0">
            <w:pPr>
              <w:ind w:left="34"/>
              <w:rPr>
                <w:rFonts w:asciiTheme="minorHAnsi" w:hAnsiTheme="minorHAnsi" w:eastAsiaTheme="minorHAnsi"/>
                <w:sz w:val="20"/>
                <w:szCs w:val="20"/>
              </w:rPr>
            </w:pPr>
            <w:r w:rsidRPr="00DB45B6">
              <w:rPr>
                <w:rFonts w:asciiTheme="minorHAnsi" w:hAnsiTheme="minorHAnsi" w:eastAsia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DB45B6">
              <w:rPr>
                <w:rFonts w:asciiTheme="minorHAnsi" w:hAnsiTheme="minorHAnsi" w:eastAsia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w:t>
            </w:r>
            <w:proofErr w:type="gramStart"/>
            <w:r w:rsidRPr="00DB45B6">
              <w:rPr>
                <w:rFonts w:asciiTheme="minorHAnsi" w:hAnsiTheme="minorHAnsi" w:eastAsiaTheme="minorHAnsi"/>
                <w:sz w:val="20"/>
                <w:szCs w:val="20"/>
              </w:rPr>
              <w:t>inzake</w:t>
            </w:r>
            <w:proofErr w:type="gramEnd"/>
            <w:r w:rsidRPr="00DB45B6">
              <w:rPr>
                <w:rFonts w:asciiTheme="minorHAnsi" w:hAnsiTheme="minorHAnsi" w:eastAsiaTheme="minorHAnsi"/>
                <w:sz w:val="20"/>
                <w:szCs w:val="20"/>
              </w:rPr>
              <w:t xml:space="preserv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lastRenderedPageBreak/>
              <w:t xml:space="preserve">bij wetgevende EU-voorstellen kan een commissie besluiten tot het uitvoeren van een zgn. ‘behandelvoorbehoud’. Over deze brief moet </w:t>
            </w:r>
            <w:proofErr w:type="gramStart"/>
            <w:r w:rsidRPr="00DB45B6">
              <w:rPr>
                <w:rFonts w:asciiTheme="minorHAnsi" w:hAnsiTheme="minorHAnsi"/>
                <w:sz w:val="20"/>
                <w:szCs w:val="20"/>
              </w:rPr>
              <w:t>plenair</w:t>
            </w:r>
            <w:proofErr w:type="gramEnd"/>
            <w:r w:rsidRPr="00DB45B6">
              <w:rPr>
                <w:rFonts w:asciiTheme="minorHAnsi" w:hAnsiTheme="minorHAnsi"/>
                <w:sz w:val="20"/>
                <w:szCs w:val="20"/>
              </w:rPr>
              <w:t xml:space="preserve"> </w:t>
            </w:r>
            <w:r w:rsidRPr="00DB45B6">
              <w:rPr>
                <w:rFonts w:asciiTheme="minorHAnsi" w:hAnsiTheme="minorHAnsi"/>
                <w:sz w:val="20"/>
                <w:szCs w:val="20"/>
              </w:rPr>
              <w:lastRenderedPageBreak/>
              <w:t>gestemd worden (let op de termijnen).</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tijdens een speciaal overleg kan de commissie afspraken maken over informatieverstrekking (bv. in kwartaalrapportages) zolang het desbetreffende dossier in onderhandeling is.</w:t>
            </w:r>
          </w:p>
          <w:p w:rsidRPr="00DB45B6" w:rsidR="006F68C0" w:rsidP="00B60D04" w:rsidRDefault="006F68C0">
            <w:pPr>
              <w:numPr>
                <w:ilvl w:val="0"/>
                <w:numId w:val="1"/>
              </w:numPr>
              <w:rPr>
                <w:rFonts w:asciiTheme="minorHAnsi" w:hAnsiTheme="minorHAnsi"/>
                <w:sz w:val="20"/>
                <w:szCs w:val="20"/>
              </w:rPr>
            </w:pPr>
            <w:r w:rsidRPr="00DB45B6">
              <w:rPr>
                <w:rFonts w:asciiTheme="minorHAnsi" w:hAnsiTheme="minorHAnsi"/>
                <w:sz w:val="20"/>
                <w:szCs w:val="20"/>
              </w:rPr>
              <w:t xml:space="preserve">kabinetsappreciatie (‘BNC-fiche’) komt voor aangekondigde </w:t>
            </w:r>
            <w:proofErr w:type="spellStart"/>
            <w:r w:rsidRPr="00DB45B6">
              <w:rPr>
                <w:rFonts w:asciiTheme="minorHAnsi" w:hAnsiTheme="minorHAnsi"/>
                <w:sz w:val="20"/>
                <w:szCs w:val="20"/>
              </w:rPr>
              <w:t>behandelvoorbehouden</w:t>
            </w:r>
            <w:proofErr w:type="spellEnd"/>
            <w:r w:rsidRPr="00DB45B6">
              <w:rPr>
                <w:rFonts w:asciiTheme="minorHAnsi" w:hAnsiTheme="minorHAnsi"/>
                <w:sz w:val="20"/>
                <w:szCs w:val="20"/>
              </w:rPr>
              <w:t xml:space="preserve"> binnen drie weken t.b.v. een snelle behandeling.</w:t>
            </w:r>
          </w:p>
          <w:p w:rsidRPr="00DB45B6" w:rsidR="006F68C0" w:rsidP="00B60D04" w:rsidRDefault="006F68C0">
            <w:pPr>
              <w:rPr>
                <w:rFonts w:asciiTheme="minorHAnsi" w:hAnsiTheme="minorHAnsi"/>
                <w:sz w:val="20"/>
                <w:szCs w:val="20"/>
              </w:rPr>
            </w:pPr>
          </w:p>
        </w:tc>
      </w:tr>
    </w:tbl>
    <w:p w:rsidR="006F68C0" w:rsidP="006F68C0" w:rsidRDefault="006F68C0"/>
    <w:p w:rsidR="006F68C0" w:rsidP="006F68C0" w:rsidRDefault="006F68C0"/>
    <w:p w:rsidR="006F68C0" w:rsidP="006F68C0" w:rsidRDefault="006F68C0"/>
    <w:p w:rsidR="00F618A7" w:rsidRDefault="00F618A7"/>
    <w:sectPr w:rsidR="00F618A7" w:rsidSect="00DB45B6">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C0" w:rsidRDefault="006F68C0" w:rsidP="006F68C0">
      <w:r>
        <w:separator/>
      </w:r>
    </w:p>
  </w:endnote>
  <w:endnote w:type="continuationSeparator" w:id="0">
    <w:p w:rsidR="006F68C0" w:rsidRDefault="006F68C0" w:rsidP="006F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C0" w:rsidRDefault="006F68C0" w:rsidP="006F68C0">
      <w:r>
        <w:separator/>
      </w:r>
    </w:p>
  </w:footnote>
  <w:footnote w:type="continuationSeparator" w:id="0">
    <w:p w:rsidR="006F68C0" w:rsidRDefault="006F68C0" w:rsidP="006F68C0">
      <w:r>
        <w:continuationSeparator/>
      </w:r>
    </w:p>
  </w:footnote>
  <w:footnote w:id="1">
    <w:p w:rsidR="006F68C0" w:rsidRDefault="006F68C0" w:rsidP="006F68C0">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6F68C0" w:rsidRPr="00B45904" w:rsidRDefault="006F68C0" w:rsidP="006F68C0">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proofErr w:type="gramStart"/>
      <w:r w:rsidRPr="00B45904">
        <w:rPr>
          <w:rFonts w:ascii="Verdana" w:hAnsi="Verdana"/>
          <w:sz w:val="16"/>
          <w:szCs w:val="16"/>
        </w:rPr>
        <w:t>Krachtens</w:t>
      </w:r>
      <w:proofErr w:type="gramEnd"/>
      <w:r w:rsidRPr="00B45904">
        <w:rPr>
          <w:rFonts w:ascii="Verdana" w:hAnsi="Verdana"/>
          <w:sz w:val="16"/>
          <w:szCs w:val="16"/>
        </w:rPr>
        <w:t xml:space="preserve">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w:t>
      </w:r>
      <w:proofErr w:type="gramStart"/>
      <w:r w:rsidRPr="00B45904">
        <w:rPr>
          <w:rFonts w:ascii="Verdana" w:hAnsi="Verdana"/>
          <w:sz w:val="16"/>
          <w:szCs w:val="16"/>
        </w:rPr>
        <w:t>”</w:t>
      </w:r>
      <w:proofErr w:type="gramEnd"/>
      <w:r w:rsidRPr="00B45904">
        <w:rPr>
          <w:rFonts w:ascii="Verdana" w:hAnsi="Verdana"/>
          <w:sz w:val="16"/>
          <w:szCs w:val="16"/>
        </w:rPr>
        <w:t xml:space="preserv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 xml:space="preserve">De Kamer ontvangt elk fiche binnen zes weken, of binnen drie weken als in de prioriteitenlijst </w:t>
      </w:r>
      <w:proofErr w:type="gramStart"/>
      <w:r w:rsidRPr="00B45904">
        <w:rPr>
          <w:rFonts w:ascii="Verdana" w:hAnsi="Verdana"/>
          <w:sz w:val="16"/>
          <w:szCs w:val="16"/>
        </w:rPr>
        <w:t>reeds</w:t>
      </w:r>
      <w:proofErr w:type="gramEnd"/>
      <w:r w:rsidRPr="00B45904">
        <w:rPr>
          <w:rFonts w:ascii="Verdana" w:hAnsi="Verdana"/>
          <w:sz w:val="16"/>
          <w:szCs w:val="16"/>
        </w:rPr>
        <w:t xml:space="preserve">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C0"/>
    <w:rsid w:val="00162257"/>
    <w:rsid w:val="001C7352"/>
    <w:rsid w:val="003504E2"/>
    <w:rsid w:val="00433D6E"/>
    <w:rsid w:val="004F2A55"/>
    <w:rsid w:val="005F610D"/>
    <w:rsid w:val="006566DD"/>
    <w:rsid w:val="006F68C0"/>
    <w:rsid w:val="008B2DDD"/>
    <w:rsid w:val="009C7B6F"/>
    <w:rsid w:val="00A819D8"/>
    <w:rsid w:val="00C310CA"/>
    <w:rsid w:val="00F61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68C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8C0"/>
    <w:rPr>
      <w:color w:val="0000FF"/>
      <w:u w:val="single"/>
    </w:rPr>
  </w:style>
  <w:style w:type="paragraph" w:styleId="Voetnoottekst">
    <w:name w:val="footnote text"/>
    <w:basedOn w:val="Standaard"/>
    <w:link w:val="VoetnoottekstChar"/>
    <w:rsid w:val="006F68C0"/>
    <w:rPr>
      <w:sz w:val="20"/>
      <w:szCs w:val="20"/>
    </w:rPr>
  </w:style>
  <w:style w:type="character" w:customStyle="1" w:styleId="VoetnoottekstChar">
    <w:name w:val="Voetnoottekst Char"/>
    <w:basedOn w:val="Standaardalinea-lettertype"/>
    <w:link w:val="Voetnoottekst"/>
    <w:rsid w:val="006F68C0"/>
  </w:style>
  <w:style w:type="table" w:styleId="Tabelraster">
    <w:name w:val="Table Grid"/>
    <w:basedOn w:val="Standaardtabel"/>
    <w:rsid w:val="006F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6F68C0"/>
    <w:rPr>
      <w:vertAlign w:val="superscript"/>
    </w:rPr>
  </w:style>
  <w:style w:type="paragraph" w:styleId="Normaalweb">
    <w:name w:val="Normal (Web)"/>
    <w:basedOn w:val="Standaard"/>
    <w:uiPriority w:val="99"/>
    <w:unhideWhenUsed/>
    <w:rsid w:val="006F68C0"/>
    <w:pPr>
      <w:spacing w:before="100" w:beforeAutospacing="1" w:after="100" w:afterAutospacing="1"/>
    </w:pPr>
    <w:rPr>
      <w:rFonts w:eastAsiaTheme="minorHAnsi"/>
    </w:rPr>
  </w:style>
  <w:style w:type="character" w:styleId="GevolgdeHyperlink">
    <w:name w:val="FollowedHyperlink"/>
    <w:basedOn w:val="Standaardalinea-lettertype"/>
    <w:rsid w:val="005F61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68C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8C0"/>
    <w:rPr>
      <w:color w:val="0000FF"/>
      <w:u w:val="single"/>
    </w:rPr>
  </w:style>
  <w:style w:type="paragraph" w:styleId="Voetnoottekst">
    <w:name w:val="footnote text"/>
    <w:basedOn w:val="Standaard"/>
    <w:link w:val="VoetnoottekstChar"/>
    <w:rsid w:val="006F68C0"/>
    <w:rPr>
      <w:sz w:val="20"/>
      <w:szCs w:val="20"/>
    </w:rPr>
  </w:style>
  <w:style w:type="character" w:customStyle="1" w:styleId="VoetnoottekstChar">
    <w:name w:val="Voetnoottekst Char"/>
    <w:basedOn w:val="Standaardalinea-lettertype"/>
    <w:link w:val="Voetnoottekst"/>
    <w:rsid w:val="006F68C0"/>
  </w:style>
  <w:style w:type="table" w:styleId="Tabelraster">
    <w:name w:val="Table Grid"/>
    <w:basedOn w:val="Standaardtabel"/>
    <w:rsid w:val="006F6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6F68C0"/>
    <w:rPr>
      <w:vertAlign w:val="superscript"/>
    </w:rPr>
  </w:style>
  <w:style w:type="paragraph" w:styleId="Normaalweb">
    <w:name w:val="Normal (Web)"/>
    <w:basedOn w:val="Standaard"/>
    <w:uiPriority w:val="99"/>
    <w:unhideWhenUsed/>
    <w:rsid w:val="006F68C0"/>
    <w:pPr>
      <w:spacing w:before="100" w:beforeAutospacing="1" w:after="100" w:afterAutospacing="1"/>
    </w:pPr>
    <w:rPr>
      <w:rFonts w:eastAsiaTheme="minorHAnsi"/>
    </w:rPr>
  </w:style>
  <w:style w:type="character" w:styleId="GevolgdeHyperlink">
    <w:name w:val="FollowedHyperlink"/>
    <w:basedOn w:val="Standaardalinea-lettertype"/>
    <w:rsid w:val="005F6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pex.eu/IPEXL-WEB/dossier/document/COM20180738.do" TargetMode="External" Id="rId8" /><Relationship Type="http://schemas.openxmlformats.org/officeDocument/2006/relationships/hyperlink" Target="http://ec.europa.eu/yourvoice/consultations/index_nl.htm" TargetMode="Externa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ipex.eu/IPEXL-WEB/dossier/document/COM20180754.do"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ipex.eu/IPEXL-WEB/dossier/document/COM20180744.do" TargetMode="External" Id="rId10" /><Relationship Type="http://schemas.openxmlformats.org/officeDocument/2006/relationships/settings" Target="settings.xml" Id="rId4" /><Relationship Type="http://schemas.openxmlformats.org/officeDocument/2006/relationships/hyperlink" Target="http://www.ipex.eu/IPEXL-WEB/dossier/document/COM20180740.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2237</ap:Words>
  <ap:Characters>14812</ap:Characters>
  <ap:DocSecurity>4</ap:DocSecurity>
  <ap:Lines>123</ap:Lines>
  <ap:Paragraphs>34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2018-11-22T16:17:00.0000000Z</dcterms:created>
  <dcterms:modified xsi:type="dcterms:W3CDTF">2018-11-22T16:17:00.0000000Z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0x010100A792D8A4AD6CB4498956577A3479DF85</vt:lpwstr>
  </property>
</Properties>
</file>