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0760" w:rsidR="00650368" w:rsidP="00030760" w:rsidRDefault="00650368">
      <w:pPr>
        <w:spacing w:after="0"/>
      </w:pPr>
      <w:r w:rsidRPr="00030760">
        <w:t>Aan:</w:t>
      </w:r>
      <w:r w:rsidRPr="00030760">
        <w:tab/>
      </w:r>
      <w:r w:rsidRPr="00030760">
        <w:tab/>
        <w:t xml:space="preserve">Commissie SZW </w:t>
      </w:r>
      <w:proofErr w:type="spellStart"/>
      <w:r w:rsidR="002E647D">
        <w:t>tav</w:t>
      </w:r>
      <w:proofErr w:type="spellEnd"/>
      <w:r w:rsidR="002E647D">
        <w:t xml:space="preserve"> mevrouw Sarah </w:t>
      </w:r>
      <w:proofErr w:type="spellStart"/>
      <w:r w:rsidR="002E647D">
        <w:t>Kraaijenoord</w:t>
      </w:r>
      <w:proofErr w:type="spellEnd"/>
    </w:p>
    <w:p w:rsidRPr="00030760" w:rsidR="00650368" w:rsidP="00030760" w:rsidRDefault="00650368">
      <w:pPr>
        <w:spacing w:after="0"/>
      </w:pPr>
      <w:r w:rsidRPr="00030760">
        <w:t>Betreft:</w:t>
      </w:r>
      <w:r w:rsidRPr="00030760">
        <w:tab/>
        <w:t xml:space="preserve"> </w:t>
      </w:r>
      <w:r w:rsidRPr="00030760">
        <w:tab/>
        <w:t>position paper voor rond</w:t>
      </w:r>
      <w:r w:rsidRPr="00030760" w:rsidR="000134B0">
        <w:t>e</w:t>
      </w:r>
      <w:r w:rsidRPr="00030760">
        <w:t>tafelgesprek d.d. 22 november</w:t>
      </w:r>
    </w:p>
    <w:p w:rsidRPr="00030760" w:rsidR="00650368" w:rsidP="00030760" w:rsidRDefault="00650368">
      <w:pPr>
        <w:spacing w:after="0"/>
      </w:pPr>
      <w:r w:rsidRPr="00030760">
        <w:t>Van:</w:t>
      </w:r>
      <w:r w:rsidRPr="00030760">
        <w:tab/>
      </w:r>
      <w:r w:rsidRPr="00030760">
        <w:tab/>
        <w:t xml:space="preserve">René Peeters </w:t>
      </w:r>
      <w:r w:rsidRPr="00030760" w:rsidR="000134B0">
        <w:t xml:space="preserve">(landelijk kwartiermaker onderwijs, zorg en jeugd) </w:t>
      </w:r>
    </w:p>
    <w:p w:rsidRPr="00030760" w:rsidR="00886B2D" w:rsidP="00030760" w:rsidRDefault="008E652D">
      <w:pPr>
        <w:spacing w:after="0"/>
      </w:pPr>
      <w:r>
        <w:t>Datum:</w:t>
      </w:r>
      <w:r>
        <w:tab/>
      </w:r>
      <w:r>
        <w:tab/>
        <w:t xml:space="preserve">18 </w:t>
      </w:r>
      <w:r w:rsidRPr="00030760" w:rsidR="00886B2D">
        <w:t xml:space="preserve">november 2018 </w:t>
      </w:r>
    </w:p>
    <w:p w:rsidRPr="00030760" w:rsidR="000134B0" w:rsidP="00030760" w:rsidRDefault="000134B0">
      <w:pPr>
        <w:spacing w:after="0"/>
        <w:rPr>
          <w:b/>
        </w:rPr>
      </w:pPr>
    </w:p>
    <w:p w:rsidRPr="00030760" w:rsidR="00886B2D" w:rsidP="00030760" w:rsidRDefault="00886B2D">
      <w:pPr>
        <w:spacing w:after="0"/>
        <w:rPr>
          <w:b/>
        </w:rPr>
      </w:pPr>
      <w:r w:rsidRPr="00030760">
        <w:rPr>
          <w:b/>
        </w:rPr>
        <w:t xml:space="preserve">Vooraf </w:t>
      </w:r>
    </w:p>
    <w:p w:rsidR="00A3557D" w:rsidP="00030760" w:rsidRDefault="002E647D">
      <w:pPr>
        <w:spacing w:after="0"/>
        <w:rPr>
          <w:rFonts w:eastAsia="Times New Roman" w:cs="Arial"/>
          <w:lang w:eastAsia="nl-NL"/>
        </w:rPr>
      </w:pPr>
      <w:r>
        <w:t>Dank</w:t>
      </w:r>
      <w:r w:rsidRPr="00030760" w:rsidR="000134B0">
        <w:t xml:space="preserve"> voor uw uitnodiging deel te nemen aan het rondetafelgesprek ‘Samenwerking kinderopvang en onderwijs’</w:t>
      </w:r>
      <w:r w:rsidR="00ED009C">
        <w:t xml:space="preserve"> op 22 november</w:t>
      </w:r>
      <w:r>
        <w:t xml:space="preserve"> 2018</w:t>
      </w:r>
      <w:r w:rsidR="00ED009C">
        <w:t xml:space="preserve">. </w:t>
      </w:r>
      <w:r w:rsidRPr="00030760" w:rsidR="000134B0">
        <w:t>U heeft mij uit</w:t>
      </w:r>
      <w:r w:rsidR="00744A02">
        <w:t>genodigd als landelijk kwartierm</w:t>
      </w:r>
      <w:r w:rsidRPr="00030760" w:rsidR="000134B0">
        <w:t xml:space="preserve">aker onderwijs, zorg en jeugd. </w:t>
      </w:r>
      <w:r>
        <w:t>Als kwartier</w:t>
      </w:r>
      <w:r w:rsidR="001C2270">
        <w:t xml:space="preserve">maker werk ik in opdracht </w:t>
      </w:r>
      <w:proofErr w:type="gramStart"/>
      <w:r w:rsidR="001C2270">
        <w:t xml:space="preserve">van </w:t>
      </w:r>
      <w:r>
        <w:t xml:space="preserve"> </w:t>
      </w:r>
      <w:r>
        <w:rPr>
          <w:rFonts w:eastAsia="Times New Roman" w:cs="Arial"/>
          <w:color w:val="000000"/>
          <w:lang w:eastAsia="nl-NL"/>
        </w:rPr>
        <w:t>de</w:t>
      </w:r>
      <w:proofErr w:type="gramEnd"/>
      <w:r>
        <w:rPr>
          <w:rFonts w:eastAsia="Times New Roman" w:cs="Arial"/>
          <w:color w:val="000000"/>
          <w:lang w:eastAsia="nl-NL"/>
        </w:rPr>
        <w:t xml:space="preserve"> beleidscoalitie (passend) O</w:t>
      </w:r>
      <w:r w:rsidRPr="00030760" w:rsidR="00A3557D">
        <w:rPr>
          <w:rFonts w:eastAsia="Times New Roman" w:cs="Arial"/>
          <w:color w:val="000000"/>
          <w:lang w:eastAsia="nl-NL"/>
        </w:rPr>
        <w:t>nderwijs</w:t>
      </w:r>
      <w:r>
        <w:rPr>
          <w:rFonts w:eastAsia="Times New Roman" w:cs="Arial"/>
          <w:color w:val="000000"/>
          <w:lang w:eastAsia="nl-NL"/>
        </w:rPr>
        <w:t>,</w:t>
      </w:r>
      <w:r w:rsidRPr="00030760" w:rsidR="00A3557D">
        <w:rPr>
          <w:rFonts w:eastAsia="Times New Roman" w:cs="Arial"/>
          <w:color w:val="000000"/>
          <w:lang w:eastAsia="nl-NL"/>
        </w:rPr>
        <w:t xml:space="preserve"> Zorg </w:t>
      </w:r>
      <w:r>
        <w:rPr>
          <w:rFonts w:eastAsia="Times New Roman" w:cs="Arial"/>
          <w:color w:val="000000"/>
          <w:lang w:eastAsia="nl-NL"/>
        </w:rPr>
        <w:t xml:space="preserve">en </w:t>
      </w:r>
      <w:r w:rsidRPr="00030760" w:rsidR="00A3557D">
        <w:rPr>
          <w:rFonts w:eastAsia="Times New Roman" w:cs="Arial"/>
          <w:color w:val="000000"/>
          <w:lang w:eastAsia="nl-NL"/>
        </w:rPr>
        <w:t xml:space="preserve">Jeugd </w:t>
      </w:r>
      <w:r w:rsidR="00A3557D">
        <w:rPr>
          <w:rFonts w:eastAsia="Times New Roman" w:cs="Arial"/>
          <w:color w:val="000000"/>
          <w:lang w:eastAsia="nl-NL"/>
        </w:rPr>
        <w:t>(</w:t>
      </w:r>
      <w:r w:rsidRPr="00030760" w:rsidR="00A3557D">
        <w:rPr>
          <w:rFonts w:eastAsia="Times New Roman" w:cs="Arial"/>
          <w:color w:val="000000"/>
          <w:lang w:eastAsia="nl-NL"/>
        </w:rPr>
        <w:t>waarin 17 brancheorganisaties en belanghebbenden zich hebben verenigd</w:t>
      </w:r>
      <w:r w:rsidR="00EF238B">
        <w:rPr>
          <w:rFonts w:eastAsia="Times New Roman" w:cs="Arial"/>
          <w:color w:val="000000"/>
          <w:lang w:eastAsia="nl-NL"/>
        </w:rPr>
        <w:t xml:space="preserve">, waarbij ook </w:t>
      </w:r>
      <w:r w:rsidR="009056AA">
        <w:rPr>
          <w:rFonts w:eastAsia="Times New Roman" w:cs="Arial"/>
          <w:color w:val="000000"/>
          <w:lang w:eastAsia="nl-NL"/>
        </w:rPr>
        <w:t>de minister</w:t>
      </w:r>
      <w:r w:rsidR="00B4302F">
        <w:rPr>
          <w:rFonts w:eastAsia="Times New Roman" w:cs="Arial"/>
          <w:color w:val="000000"/>
          <w:lang w:eastAsia="nl-NL"/>
        </w:rPr>
        <w:t>ies van OCW e</w:t>
      </w:r>
      <w:r w:rsidR="00EF238B">
        <w:rPr>
          <w:rFonts w:eastAsia="Times New Roman" w:cs="Arial"/>
          <w:color w:val="000000"/>
          <w:lang w:eastAsia="nl-NL"/>
        </w:rPr>
        <w:t xml:space="preserve">n VWS </w:t>
      </w:r>
      <w:r w:rsidR="00B4302F">
        <w:rPr>
          <w:rFonts w:eastAsia="Times New Roman" w:cs="Arial"/>
          <w:color w:val="000000"/>
          <w:lang w:eastAsia="nl-NL"/>
        </w:rPr>
        <w:t xml:space="preserve"> betrokken</w:t>
      </w:r>
      <w:r w:rsidR="00EF238B">
        <w:rPr>
          <w:rFonts w:eastAsia="Times New Roman" w:cs="Arial"/>
          <w:color w:val="000000"/>
          <w:lang w:eastAsia="nl-NL"/>
        </w:rPr>
        <w:t xml:space="preserve"> zijn </w:t>
      </w:r>
      <w:r w:rsidR="00A3557D">
        <w:rPr>
          <w:rFonts w:eastAsia="Times New Roman" w:cs="Arial"/>
          <w:color w:val="000000"/>
          <w:lang w:eastAsia="nl-NL"/>
        </w:rPr>
        <w:t>)</w:t>
      </w:r>
      <w:r w:rsidR="001C2270">
        <w:rPr>
          <w:rFonts w:eastAsia="Times New Roman" w:cs="Arial"/>
          <w:color w:val="000000"/>
          <w:lang w:eastAsia="nl-NL"/>
        </w:rPr>
        <w:t>.</w:t>
      </w:r>
      <w:r w:rsidRPr="00030760" w:rsidR="00A3557D">
        <w:rPr>
          <w:rFonts w:eastAsia="Times New Roman" w:cs="Arial"/>
          <w:color w:val="000000"/>
          <w:lang w:eastAsia="nl-NL"/>
        </w:rPr>
        <w:t xml:space="preserve"> </w:t>
      </w:r>
      <w:r w:rsidR="001C2270">
        <w:rPr>
          <w:rFonts w:eastAsia="Times New Roman" w:cs="Arial"/>
          <w:color w:val="000000"/>
          <w:lang w:eastAsia="nl-NL"/>
        </w:rPr>
        <w:t>Mij is gevraagd advies uit te brengen over het antwoord op de vraag</w:t>
      </w:r>
      <w:r w:rsidR="00EF238B">
        <w:rPr>
          <w:rFonts w:eastAsia="Times New Roman" w:cs="Arial"/>
          <w:color w:val="000000"/>
          <w:lang w:eastAsia="nl-NL"/>
        </w:rPr>
        <w:t xml:space="preserve">: </w:t>
      </w:r>
      <w:r w:rsidR="001C2270">
        <w:rPr>
          <w:rFonts w:eastAsia="Times New Roman" w:cs="Arial"/>
          <w:lang w:eastAsia="nl-NL"/>
        </w:rPr>
        <w:t>Wat is er nodig om</w:t>
      </w:r>
      <w:r w:rsidR="009056AA">
        <w:rPr>
          <w:rFonts w:eastAsia="Times New Roman" w:cs="Arial"/>
          <w:lang w:eastAsia="nl-NL"/>
        </w:rPr>
        <w:t xml:space="preserve"> de lokaal-regionale samenwerking tussen </w:t>
      </w:r>
      <w:r w:rsidR="00B4302F">
        <w:rPr>
          <w:rFonts w:eastAsia="Times New Roman" w:cs="Arial"/>
          <w:lang w:eastAsia="nl-NL"/>
        </w:rPr>
        <w:t>(passend)</w:t>
      </w:r>
      <w:r w:rsidR="009056AA">
        <w:rPr>
          <w:rFonts w:eastAsia="Times New Roman" w:cs="Arial"/>
          <w:lang w:eastAsia="nl-NL"/>
        </w:rPr>
        <w:t>onderwijs, zorg en jeugdhulp duurzaam te versnellen en te best</w:t>
      </w:r>
      <w:r w:rsidR="001C2270">
        <w:rPr>
          <w:rFonts w:eastAsia="Times New Roman" w:cs="Arial"/>
          <w:lang w:eastAsia="nl-NL"/>
        </w:rPr>
        <w:t>endigen?</w:t>
      </w:r>
      <w:r w:rsidR="009056AA">
        <w:rPr>
          <w:rFonts w:eastAsia="Times New Roman" w:cs="Arial"/>
          <w:lang w:eastAsia="nl-NL"/>
        </w:rPr>
        <w:t xml:space="preserve"> </w:t>
      </w:r>
      <w:r w:rsidRPr="00030760" w:rsidR="00A3557D">
        <w:rPr>
          <w:rFonts w:eastAsia="Times New Roman" w:cs="Arial"/>
          <w:lang w:eastAsia="nl-NL"/>
        </w:rPr>
        <w:t>Het advies van deze</w:t>
      </w:r>
      <w:r w:rsidR="009056AA">
        <w:rPr>
          <w:rFonts w:eastAsia="Times New Roman" w:cs="Arial"/>
          <w:lang w:eastAsia="nl-NL"/>
        </w:rPr>
        <w:t xml:space="preserve"> coalitie verschijnt op de grens van november en december </w:t>
      </w:r>
      <w:r w:rsidR="00B4302F">
        <w:rPr>
          <w:rFonts w:eastAsia="Times New Roman" w:cs="Arial"/>
          <w:lang w:eastAsia="nl-NL"/>
        </w:rPr>
        <w:t xml:space="preserve">2018 </w:t>
      </w:r>
      <w:r w:rsidR="009056AA">
        <w:rPr>
          <w:rFonts w:eastAsia="Times New Roman" w:cs="Arial"/>
          <w:lang w:eastAsia="nl-NL"/>
        </w:rPr>
        <w:t>en is gebaseerd op d</w:t>
      </w:r>
      <w:r w:rsidR="00B4302F">
        <w:rPr>
          <w:rFonts w:eastAsia="Times New Roman" w:cs="Arial"/>
          <w:lang w:eastAsia="nl-NL"/>
        </w:rPr>
        <w:t>e informatie die is opgehaald tijdens</w:t>
      </w:r>
      <w:r w:rsidR="00853B68">
        <w:rPr>
          <w:rFonts w:eastAsia="Times New Roman" w:cs="Arial"/>
          <w:lang w:eastAsia="nl-NL"/>
        </w:rPr>
        <w:t xml:space="preserve"> 60 gesprekken en afkomstig uit</w:t>
      </w:r>
      <w:r w:rsidR="009056AA">
        <w:rPr>
          <w:rFonts w:eastAsia="Times New Roman" w:cs="Arial"/>
          <w:lang w:eastAsia="nl-NL"/>
        </w:rPr>
        <w:t xml:space="preserve"> </w:t>
      </w:r>
      <w:r w:rsidRPr="00030760" w:rsidR="009056AA">
        <w:rPr>
          <w:rFonts w:eastAsia="Times New Roman" w:cs="Arial"/>
          <w:lang w:eastAsia="nl-NL"/>
        </w:rPr>
        <w:t>beleidsstukken</w:t>
      </w:r>
      <w:r w:rsidR="009056AA">
        <w:rPr>
          <w:rFonts w:eastAsia="Times New Roman" w:cs="Arial"/>
          <w:lang w:eastAsia="nl-NL"/>
        </w:rPr>
        <w:t xml:space="preserve"> en onderzoeksresultaten. </w:t>
      </w:r>
      <w:r w:rsidR="00B4302F">
        <w:rPr>
          <w:rFonts w:eastAsia="Times New Roman" w:cs="Arial"/>
          <w:lang w:eastAsia="nl-NL"/>
        </w:rPr>
        <w:t>D</w:t>
      </w:r>
      <w:r w:rsidR="009056AA">
        <w:rPr>
          <w:rFonts w:eastAsia="Times New Roman" w:cs="Arial"/>
          <w:lang w:eastAsia="nl-NL"/>
        </w:rPr>
        <w:t xml:space="preserve">e adviezen </w:t>
      </w:r>
      <w:r w:rsidR="001C2270">
        <w:rPr>
          <w:rFonts w:eastAsia="Times New Roman" w:cs="Arial"/>
          <w:lang w:eastAsia="nl-NL"/>
        </w:rPr>
        <w:t>worden binnenkort</w:t>
      </w:r>
      <w:r w:rsidR="00B4302F">
        <w:rPr>
          <w:rFonts w:eastAsia="Times New Roman" w:cs="Arial"/>
          <w:lang w:eastAsia="nl-NL"/>
        </w:rPr>
        <w:t xml:space="preserve"> aangeboden</w:t>
      </w:r>
      <w:r w:rsidR="009056AA">
        <w:rPr>
          <w:rFonts w:eastAsia="Times New Roman" w:cs="Arial"/>
          <w:lang w:eastAsia="nl-NL"/>
        </w:rPr>
        <w:t xml:space="preserve"> aan de opdrachtgevers. Maar ook zonder </w:t>
      </w:r>
      <w:r w:rsidR="00B4302F">
        <w:rPr>
          <w:rFonts w:eastAsia="Times New Roman" w:cs="Arial"/>
          <w:lang w:eastAsia="nl-NL"/>
        </w:rPr>
        <w:t>specifiek op de</w:t>
      </w:r>
      <w:r w:rsidR="009056AA">
        <w:rPr>
          <w:rFonts w:eastAsia="Times New Roman" w:cs="Arial"/>
          <w:lang w:eastAsia="nl-NL"/>
        </w:rPr>
        <w:t xml:space="preserve"> adviezen in te gaan wil ik graag uw vragen beantwoorden. </w:t>
      </w:r>
      <w:r w:rsidRPr="00030760" w:rsidR="000134B0">
        <w:t xml:space="preserve">Mijn antwoorden </w:t>
      </w:r>
      <w:r w:rsidRPr="00030760" w:rsidR="001C2270">
        <w:t>worden mede</w:t>
      </w:r>
      <w:r w:rsidRPr="00030760" w:rsidR="000134B0">
        <w:t xml:space="preserve"> </w:t>
      </w:r>
      <w:r w:rsidR="00B4302F">
        <w:t xml:space="preserve">gevoed door mijn zojuist afgesloten twee periodes als </w:t>
      </w:r>
      <w:r w:rsidRPr="00030760" w:rsidR="000134B0">
        <w:t>w</w:t>
      </w:r>
      <w:r w:rsidR="00E43582">
        <w:t>ethouder</w:t>
      </w:r>
      <w:r w:rsidR="00853B68">
        <w:t xml:space="preserve"> o.a. Jeugd, onderwijs, WMO</w:t>
      </w:r>
      <w:r w:rsidR="00E43582">
        <w:t xml:space="preserve"> in de gemeente Almere, </w:t>
      </w:r>
      <w:r w:rsidRPr="00030760" w:rsidR="000134B0">
        <w:t xml:space="preserve">als </w:t>
      </w:r>
      <w:r w:rsidR="001C2270">
        <w:t xml:space="preserve">voormalig </w:t>
      </w:r>
      <w:r w:rsidRPr="00030760" w:rsidR="000134B0">
        <w:t>lid van de regiegroep Kindcentra 2020</w:t>
      </w:r>
      <w:r w:rsidR="00853B68">
        <w:t xml:space="preserve"> en lid van de kopgroep wethouders voor Kindcentra en als bestuurder</w:t>
      </w:r>
      <w:r w:rsidR="00E43582">
        <w:t xml:space="preserve"> bij de oprichting van </w:t>
      </w:r>
      <w:r w:rsidR="001C2270">
        <w:t xml:space="preserve">diverse </w:t>
      </w:r>
      <w:r w:rsidR="00B4302F">
        <w:t>kindcentra</w:t>
      </w:r>
      <w:r w:rsidRPr="00030760" w:rsidR="000134B0">
        <w:t>.</w:t>
      </w:r>
      <w:r w:rsidRPr="00030760" w:rsidR="00886B2D">
        <w:t xml:space="preserve"> </w:t>
      </w:r>
    </w:p>
    <w:p w:rsidRPr="00030760" w:rsidR="00D57542" w:rsidP="00030760" w:rsidRDefault="00D57542">
      <w:pPr>
        <w:spacing w:after="0"/>
        <w:rPr>
          <w:rFonts w:eastAsia="Times New Roman" w:cs="Arial"/>
          <w:lang w:eastAsia="nl-NL"/>
        </w:rPr>
      </w:pPr>
    </w:p>
    <w:p w:rsidR="00B4302F" w:rsidP="00030760" w:rsidRDefault="00B4302F">
      <w:pPr>
        <w:spacing w:after="0"/>
        <w:rPr>
          <w:rFonts w:eastAsia="Times New Roman" w:cs="Arial"/>
          <w:b/>
          <w:lang w:eastAsia="nl-NL"/>
        </w:rPr>
      </w:pPr>
      <w:r>
        <w:rPr>
          <w:rFonts w:eastAsia="Times New Roman" w:cs="Arial"/>
          <w:b/>
          <w:lang w:eastAsia="nl-NL"/>
        </w:rPr>
        <w:t>Vorm volgt inhoud</w:t>
      </w:r>
      <w:r w:rsidR="00EF238B">
        <w:rPr>
          <w:rFonts w:eastAsia="Times New Roman" w:cs="Arial"/>
          <w:b/>
          <w:lang w:eastAsia="nl-NL"/>
        </w:rPr>
        <w:t>- waarom Kindcentra?</w:t>
      </w:r>
    </w:p>
    <w:p w:rsidR="00B4302F" w:rsidP="00030760" w:rsidRDefault="00B4302F">
      <w:pPr>
        <w:spacing w:after="0"/>
        <w:rPr>
          <w:rFonts w:eastAsia="Times New Roman" w:cs="Arial"/>
          <w:b/>
          <w:lang w:eastAsia="nl-NL"/>
        </w:rPr>
      </w:pPr>
    </w:p>
    <w:p w:rsidRPr="00B4302F" w:rsidR="00B4302F" w:rsidP="00030760" w:rsidRDefault="00B4302F">
      <w:pPr>
        <w:spacing w:after="0"/>
        <w:rPr>
          <w:rFonts w:eastAsia="Times New Roman" w:cs="Arial"/>
          <w:lang w:eastAsia="nl-NL"/>
        </w:rPr>
      </w:pPr>
      <w:r>
        <w:rPr>
          <w:rFonts w:eastAsia="Times New Roman" w:cs="Arial"/>
          <w:lang w:eastAsia="nl-NL"/>
        </w:rPr>
        <w:t>De vorming van kindcentra</w:t>
      </w:r>
      <w:r w:rsidR="00EF238B">
        <w:rPr>
          <w:rStyle w:val="Voetnootmarkering"/>
          <w:rFonts w:eastAsia="Times New Roman" w:cs="Arial"/>
          <w:lang w:eastAsia="nl-NL"/>
        </w:rPr>
        <w:footnoteReference w:id="1"/>
      </w:r>
      <w:r>
        <w:rPr>
          <w:rFonts w:eastAsia="Times New Roman" w:cs="Arial"/>
          <w:lang w:eastAsia="nl-NL"/>
        </w:rPr>
        <w:t xml:space="preserve"> is inhoud gedreven. De inhoud ligt ten grondslag aan de vorm. In mijn rondreis door het land en in gesprekken met onderwijs en kinderopvang worden vaak de volgende redenen genoemd om te komen tot kindcentra:</w:t>
      </w:r>
    </w:p>
    <w:p w:rsidRPr="00987083" w:rsidR="00030760" w:rsidP="00030760" w:rsidRDefault="00EF238B">
      <w:pPr>
        <w:pStyle w:val="Lijstalinea"/>
        <w:numPr>
          <w:ilvl w:val="0"/>
          <w:numId w:val="7"/>
        </w:numPr>
        <w:tabs>
          <w:tab w:val="left" w:pos="-1440"/>
          <w:tab w:val="left" w:pos="-720"/>
        </w:tabs>
        <w:suppressAutoHyphens/>
        <w:spacing w:line="276" w:lineRule="auto"/>
        <w:ind w:right="425"/>
        <w:contextualSpacing/>
        <w:rPr>
          <w:rFonts w:cs="Arial"/>
          <w:spacing w:val="-3"/>
        </w:rPr>
      </w:pPr>
      <w:r w:rsidRPr="00987083">
        <w:rPr>
          <w:rFonts w:cs="Arial"/>
          <w:spacing w:val="-3"/>
        </w:rPr>
        <w:t>Alle</w:t>
      </w:r>
      <w:r w:rsidRPr="00987083" w:rsidR="00030760">
        <w:rPr>
          <w:rFonts w:cs="Arial"/>
          <w:spacing w:val="-3"/>
        </w:rPr>
        <w:t xml:space="preserve"> kinderen meer kansen te bieden om al hun talenten in de volle breedte te ontwikkelen</w:t>
      </w:r>
      <w:r>
        <w:rPr>
          <w:rFonts w:cs="Arial"/>
          <w:spacing w:val="-3"/>
        </w:rPr>
        <w:t xml:space="preserve"> in een doorgaande lijn zonder drempels en kloven</w:t>
      </w:r>
      <w:r w:rsidRPr="00987083" w:rsidR="00030760">
        <w:rPr>
          <w:rFonts w:cs="Arial"/>
          <w:spacing w:val="-3"/>
        </w:rPr>
        <w:t>;</w:t>
      </w:r>
    </w:p>
    <w:p w:rsidRPr="002D51B2" w:rsidR="00030760" w:rsidP="002D51B2" w:rsidRDefault="00EF238B">
      <w:pPr>
        <w:pStyle w:val="Lijstalinea"/>
        <w:numPr>
          <w:ilvl w:val="0"/>
          <w:numId w:val="7"/>
        </w:numPr>
        <w:tabs>
          <w:tab w:val="left" w:pos="-1440"/>
          <w:tab w:val="left" w:pos="-720"/>
        </w:tabs>
        <w:suppressAutoHyphens/>
        <w:spacing w:line="276" w:lineRule="auto"/>
        <w:ind w:right="425"/>
        <w:contextualSpacing/>
        <w:rPr>
          <w:rFonts w:cs="Arial"/>
          <w:spacing w:val="-3"/>
        </w:rPr>
      </w:pPr>
      <w:r w:rsidRPr="00987083">
        <w:rPr>
          <w:rFonts w:cs="Arial"/>
          <w:spacing w:val="-3"/>
        </w:rPr>
        <w:t>Inclusieve</w:t>
      </w:r>
      <w:r w:rsidRPr="00987083" w:rsidR="00030760">
        <w:rPr>
          <w:rFonts w:cs="Arial"/>
          <w:spacing w:val="-3"/>
        </w:rPr>
        <w:t xml:space="preserve"> voorzieningen te realiseren die segregatie</w:t>
      </w:r>
      <w:r w:rsidR="002D51B2">
        <w:rPr>
          <w:rFonts w:cs="Arial"/>
          <w:spacing w:val="-3"/>
        </w:rPr>
        <w:t xml:space="preserve"> en </w:t>
      </w:r>
      <w:proofErr w:type="gramStart"/>
      <w:r w:rsidR="002D51B2">
        <w:rPr>
          <w:rFonts w:cs="Arial"/>
          <w:spacing w:val="-3"/>
        </w:rPr>
        <w:t xml:space="preserve">onderwijsachterstanden </w:t>
      </w:r>
      <w:r w:rsidRPr="00987083" w:rsidR="00030760">
        <w:rPr>
          <w:rFonts w:cs="Arial"/>
          <w:spacing w:val="-3"/>
        </w:rPr>
        <w:t xml:space="preserve"> tegengaan</w:t>
      </w:r>
      <w:proofErr w:type="gramEnd"/>
      <w:r w:rsidRPr="00987083" w:rsidR="00030760">
        <w:rPr>
          <w:rFonts w:cs="Arial"/>
          <w:spacing w:val="-3"/>
        </w:rPr>
        <w:t>,</w:t>
      </w:r>
      <w:r w:rsidR="00D57542">
        <w:rPr>
          <w:rFonts w:cs="Arial"/>
          <w:spacing w:val="-3"/>
        </w:rPr>
        <w:t xml:space="preserve"> waar kinderen samen leren en </w:t>
      </w:r>
      <w:r w:rsidR="00030760">
        <w:rPr>
          <w:rFonts w:cs="Arial"/>
          <w:spacing w:val="-3"/>
        </w:rPr>
        <w:t xml:space="preserve">samen </w:t>
      </w:r>
      <w:r w:rsidRPr="00987083" w:rsidR="00030760">
        <w:rPr>
          <w:rFonts w:cs="Arial"/>
          <w:spacing w:val="-3"/>
        </w:rPr>
        <w:t>spelen;</w:t>
      </w:r>
    </w:p>
    <w:p w:rsidRPr="00987083" w:rsidR="00030760" w:rsidP="00030760" w:rsidRDefault="00EF238B">
      <w:pPr>
        <w:widowControl w:val="0"/>
        <w:numPr>
          <w:ilvl w:val="0"/>
          <w:numId w:val="7"/>
        </w:numPr>
        <w:tabs>
          <w:tab w:val="left" w:pos="-1440"/>
          <w:tab w:val="left" w:pos="-720"/>
        </w:tabs>
        <w:suppressAutoHyphens/>
        <w:spacing w:after="0"/>
        <w:ind w:right="425"/>
        <w:contextualSpacing/>
        <w:rPr>
          <w:rFonts w:cs="Arial"/>
          <w:spacing w:val="-3"/>
        </w:rPr>
      </w:pPr>
      <w:r w:rsidRPr="00987083">
        <w:rPr>
          <w:rFonts w:cs="Arial"/>
          <w:spacing w:val="-3"/>
        </w:rPr>
        <w:t>Kinderen</w:t>
      </w:r>
      <w:r w:rsidRPr="00987083" w:rsidR="00030760">
        <w:rPr>
          <w:rFonts w:cs="Arial"/>
          <w:spacing w:val="-3"/>
        </w:rPr>
        <w:t xml:space="preserve"> zich in een doorgaande lijn </w:t>
      </w:r>
      <w:r w:rsidR="00456D49">
        <w:rPr>
          <w:rFonts w:cs="Arial"/>
          <w:spacing w:val="-3"/>
        </w:rPr>
        <w:t xml:space="preserve">te laten </w:t>
      </w:r>
      <w:r w:rsidRPr="00987083" w:rsidR="00030760">
        <w:rPr>
          <w:rFonts w:cs="Arial"/>
          <w:spacing w:val="-3"/>
        </w:rPr>
        <w:t>ontwikkelen</w:t>
      </w:r>
      <w:r w:rsidR="00E95235">
        <w:rPr>
          <w:rFonts w:cs="Arial"/>
          <w:spacing w:val="-3"/>
        </w:rPr>
        <w:t xml:space="preserve">, </w:t>
      </w:r>
      <w:r w:rsidR="00FB3B01">
        <w:rPr>
          <w:rFonts w:cs="Arial"/>
          <w:spacing w:val="-3"/>
        </w:rPr>
        <w:t>begeleid door</w:t>
      </w:r>
      <w:r w:rsidR="000B1F3D">
        <w:rPr>
          <w:rFonts w:cs="Arial"/>
          <w:spacing w:val="-3"/>
        </w:rPr>
        <w:t xml:space="preserve"> </w:t>
      </w:r>
      <w:r w:rsidRPr="00987083" w:rsidR="00030760">
        <w:rPr>
          <w:rFonts w:cs="Arial"/>
          <w:spacing w:val="-3"/>
        </w:rPr>
        <w:t xml:space="preserve">één </w:t>
      </w:r>
      <w:r w:rsidR="00A3557D">
        <w:rPr>
          <w:rFonts w:cs="Arial"/>
          <w:spacing w:val="-3"/>
        </w:rPr>
        <w:t xml:space="preserve">(interprofessioneel) </w:t>
      </w:r>
      <w:r w:rsidRPr="00987083" w:rsidR="00030760">
        <w:rPr>
          <w:rFonts w:cs="Arial"/>
          <w:spacing w:val="-3"/>
        </w:rPr>
        <w:t>team van medewerkers</w:t>
      </w:r>
      <w:r w:rsidR="00D57542">
        <w:rPr>
          <w:rFonts w:cs="Arial"/>
          <w:spacing w:val="-3"/>
        </w:rPr>
        <w:t xml:space="preserve"> </w:t>
      </w:r>
      <w:r w:rsidRPr="00987083" w:rsidR="00030760">
        <w:rPr>
          <w:rFonts w:cs="Arial"/>
          <w:spacing w:val="-3"/>
        </w:rPr>
        <w:t>dat vanuit één visie werkt</w:t>
      </w:r>
      <w:r w:rsidR="002D51B2">
        <w:rPr>
          <w:rFonts w:cs="Arial"/>
          <w:spacing w:val="-3"/>
        </w:rPr>
        <w:t xml:space="preserve"> en waar preventief gehandeld kan worden</w:t>
      </w:r>
      <w:r w:rsidRPr="00987083" w:rsidR="00030760">
        <w:rPr>
          <w:rFonts w:cs="Arial"/>
          <w:spacing w:val="-3"/>
        </w:rPr>
        <w:t xml:space="preserve">; </w:t>
      </w:r>
    </w:p>
    <w:p w:rsidRPr="00987083" w:rsidR="00030760" w:rsidP="00030760" w:rsidRDefault="00EF238B">
      <w:pPr>
        <w:widowControl w:val="0"/>
        <w:numPr>
          <w:ilvl w:val="0"/>
          <w:numId w:val="7"/>
        </w:numPr>
        <w:tabs>
          <w:tab w:val="left" w:pos="-1440"/>
          <w:tab w:val="left" w:pos="-720"/>
        </w:tabs>
        <w:suppressAutoHyphens/>
        <w:spacing w:after="0"/>
        <w:ind w:right="425"/>
        <w:contextualSpacing/>
        <w:rPr>
          <w:rFonts w:cs="Arial"/>
          <w:spacing w:val="-3"/>
        </w:rPr>
      </w:pPr>
      <w:r w:rsidRPr="00987083">
        <w:rPr>
          <w:rFonts w:cs="Arial"/>
          <w:spacing w:val="-3"/>
        </w:rPr>
        <w:t>Pedagogisch</w:t>
      </w:r>
      <w:r w:rsidRPr="00987083" w:rsidR="00030760">
        <w:rPr>
          <w:rFonts w:cs="Arial"/>
          <w:spacing w:val="-3"/>
        </w:rPr>
        <w:t xml:space="preserve">-didactische programma’s (binnen- en buitenschools) te realiseren, die aansluiten bij de </w:t>
      </w:r>
      <w:r w:rsidR="00E43582">
        <w:rPr>
          <w:rFonts w:cs="Arial"/>
          <w:spacing w:val="-3"/>
        </w:rPr>
        <w:t xml:space="preserve">talenten van kinderen; </w:t>
      </w:r>
    </w:p>
    <w:p w:rsidR="00030760" w:rsidP="00030760" w:rsidRDefault="00EF238B">
      <w:pPr>
        <w:widowControl w:val="0"/>
        <w:numPr>
          <w:ilvl w:val="0"/>
          <w:numId w:val="7"/>
        </w:numPr>
        <w:tabs>
          <w:tab w:val="left" w:pos="-1440"/>
          <w:tab w:val="left" w:pos="-720"/>
        </w:tabs>
        <w:suppressAutoHyphens/>
        <w:spacing w:after="0"/>
        <w:ind w:right="425"/>
        <w:contextualSpacing/>
        <w:rPr>
          <w:rFonts w:cs="Arial"/>
          <w:spacing w:val="-3"/>
        </w:rPr>
      </w:pPr>
      <w:r w:rsidRPr="00987083">
        <w:rPr>
          <w:rFonts w:cs="Arial"/>
          <w:spacing w:val="-3"/>
        </w:rPr>
        <w:t>Sluitende</w:t>
      </w:r>
      <w:r w:rsidR="002D51B2">
        <w:rPr>
          <w:rFonts w:cs="Arial"/>
          <w:spacing w:val="-3"/>
        </w:rPr>
        <w:t xml:space="preserve"> </w:t>
      </w:r>
      <w:proofErr w:type="spellStart"/>
      <w:r w:rsidR="002D51B2">
        <w:rPr>
          <w:rFonts w:cs="Arial"/>
          <w:spacing w:val="-3"/>
        </w:rPr>
        <w:t>dagarrangementen</w:t>
      </w:r>
      <w:proofErr w:type="spellEnd"/>
      <w:r w:rsidR="002D51B2">
        <w:rPr>
          <w:rFonts w:cs="Arial"/>
          <w:spacing w:val="-3"/>
        </w:rPr>
        <w:t xml:space="preserve"> te verzorgen</w:t>
      </w:r>
      <w:r w:rsidRPr="00987083" w:rsidR="00030760">
        <w:rPr>
          <w:rFonts w:cs="Arial"/>
          <w:spacing w:val="-3"/>
        </w:rPr>
        <w:t xml:space="preserve"> die de arbeidsparticipatie van ouders faciliteren </w:t>
      </w:r>
      <w:r w:rsidR="002D51B2">
        <w:rPr>
          <w:rFonts w:cs="Arial"/>
          <w:spacing w:val="-3"/>
        </w:rPr>
        <w:t>en het functioneren van kind en gezin</w:t>
      </w:r>
      <w:r w:rsidRPr="00987083" w:rsidR="00030760">
        <w:rPr>
          <w:rFonts w:cs="Arial"/>
          <w:spacing w:val="-3"/>
        </w:rPr>
        <w:t xml:space="preserve"> bevorderen</w:t>
      </w:r>
      <w:r w:rsidR="00E43582">
        <w:rPr>
          <w:rFonts w:cs="Arial"/>
          <w:spacing w:val="-3"/>
        </w:rPr>
        <w:t xml:space="preserve">. </w:t>
      </w:r>
    </w:p>
    <w:p w:rsidR="003B296E" w:rsidP="003B296E" w:rsidRDefault="003B296E">
      <w:pPr>
        <w:widowControl w:val="0"/>
        <w:tabs>
          <w:tab w:val="left" w:pos="-1440"/>
          <w:tab w:val="left" w:pos="-720"/>
        </w:tabs>
        <w:suppressAutoHyphens/>
        <w:spacing w:after="0"/>
        <w:ind w:left="360" w:right="425"/>
        <w:contextualSpacing/>
        <w:rPr>
          <w:rFonts w:cs="Arial"/>
          <w:spacing w:val="-3"/>
        </w:rPr>
      </w:pPr>
    </w:p>
    <w:p w:rsidR="003B296E" w:rsidP="003B296E" w:rsidRDefault="003B296E">
      <w:pPr>
        <w:widowControl w:val="0"/>
        <w:tabs>
          <w:tab w:val="left" w:pos="-1440"/>
          <w:tab w:val="left" w:pos="-720"/>
        </w:tabs>
        <w:suppressAutoHyphens/>
        <w:spacing w:after="0"/>
        <w:ind w:right="425"/>
        <w:contextualSpacing/>
        <w:rPr>
          <w:rFonts w:cs="Arial"/>
          <w:spacing w:val="-3"/>
        </w:rPr>
      </w:pPr>
      <w:r>
        <w:rPr>
          <w:rFonts w:cs="Arial"/>
          <w:spacing w:val="-3"/>
        </w:rPr>
        <w:t>Opmerking: Van belang is dat we uitgaan van wat een kind nodig heeft en niet wat een instelling kan bieden.</w:t>
      </w:r>
    </w:p>
    <w:p w:rsidR="00E43582" w:rsidP="00030760" w:rsidRDefault="00E43582">
      <w:pPr>
        <w:spacing w:after="0"/>
        <w:rPr>
          <w:b/>
        </w:rPr>
      </w:pPr>
    </w:p>
    <w:p w:rsidRPr="00ED009C" w:rsidR="00CB3B75" w:rsidP="00030760" w:rsidRDefault="00650368">
      <w:pPr>
        <w:spacing w:after="0"/>
        <w:rPr>
          <w:u w:val="single"/>
        </w:rPr>
      </w:pPr>
      <w:r w:rsidRPr="00ED009C">
        <w:rPr>
          <w:i/>
          <w:u w:val="single"/>
        </w:rPr>
        <w:lastRenderedPageBreak/>
        <w:t>Welke goede voorbeelden zijn er over samenwerking tussen onderwijs en kinderopvang?</w:t>
      </w:r>
      <w:r w:rsidRPr="00ED009C" w:rsidR="00E43582">
        <w:rPr>
          <w:u w:val="single"/>
        </w:rPr>
        <w:t xml:space="preserve"> </w:t>
      </w:r>
    </w:p>
    <w:p w:rsidRPr="00F37C88" w:rsidR="002A009D" w:rsidP="002A009D" w:rsidRDefault="006213FA">
      <w:pPr>
        <w:spacing w:after="0"/>
      </w:pPr>
      <w:r>
        <w:t>Het aantal voorbeelden van samenwe</w:t>
      </w:r>
      <w:r w:rsidR="00F37C88">
        <w:t>rking groeit snel, ondanks d</w:t>
      </w:r>
      <w:r w:rsidR="00853B68">
        <w:t>e belemmerende</w:t>
      </w:r>
      <w:r w:rsidR="00F37C88">
        <w:t xml:space="preserve"> regelgeving. Velen kennen voorbeelden als </w:t>
      </w:r>
      <w:proofErr w:type="spellStart"/>
      <w:r w:rsidR="00F37C88">
        <w:t>Mondomijn</w:t>
      </w:r>
      <w:proofErr w:type="spellEnd"/>
      <w:r w:rsidR="00F37C88">
        <w:t xml:space="preserve"> (Helmond), De Ruimte (Almere), </w:t>
      </w:r>
      <w:proofErr w:type="spellStart"/>
      <w:r w:rsidR="00F37C88">
        <w:t>Laterna</w:t>
      </w:r>
      <w:proofErr w:type="spellEnd"/>
      <w:r w:rsidR="00F37C88">
        <w:t xml:space="preserve"> </w:t>
      </w:r>
      <w:proofErr w:type="spellStart"/>
      <w:r w:rsidR="00F37C88">
        <w:t>Magica</w:t>
      </w:r>
      <w:proofErr w:type="spellEnd"/>
      <w:r w:rsidR="00F37C88">
        <w:t xml:space="preserve"> (Amsterdam), maar er wordt ook </w:t>
      </w:r>
      <w:proofErr w:type="spellStart"/>
      <w:r w:rsidR="00F37C88">
        <w:t>gemeentebreed</w:t>
      </w:r>
      <w:proofErr w:type="spellEnd"/>
      <w:r w:rsidR="00F37C88">
        <w:t xml:space="preserve"> geprobeerd nog alleen met kindcentra te werken: Den Bosch, Leeuwarden, Maastricht.</w:t>
      </w:r>
      <w:r w:rsidR="002A009D">
        <w:rPr>
          <w:i/>
        </w:rPr>
        <w:t xml:space="preserve"> </w:t>
      </w:r>
      <w:r w:rsidR="00F37C88">
        <w:t>In mijn onderzoek als kwartiermaker zie ik ook mooie voorbeelden van samenwerking zorg en kinderopvang, bijvoorbeeld in Woerden</w:t>
      </w:r>
      <w:r w:rsidR="003B296E">
        <w:t xml:space="preserve">, Amsterdam en Den Haag. In toenemende mate wordt door de kinderopvang aan intern begeleiders van het primair onderwijs gevraagd te adviseren. </w:t>
      </w:r>
    </w:p>
    <w:p w:rsidRPr="00A3557D" w:rsidR="00E95235" w:rsidP="002A009D" w:rsidRDefault="00E95235">
      <w:pPr>
        <w:spacing w:after="0"/>
        <w:rPr>
          <w:i/>
        </w:rPr>
      </w:pPr>
    </w:p>
    <w:p w:rsidRPr="00ED009C" w:rsidR="00650368" w:rsidP="00030760" w:rsidRDefault="00650368">
      <w:pPr>
        <w:spacing w:after="0"/>
        <w:rPr>
          <w:i/>
          <w:u w:val="single"/>
        </w:rPr>
      </w:pPr>
      <w:r w:rsidRPr="00ED009C">
        <w:rPr>
          <w:i/>
          <w:u w:val="single"/>
        </w:rPr>
        <w:t>Tegen welke knelpunten loopt u aan? Wat moet er gebeuren om deze knelpunten weg te nemen?</w:t>
      </w:r>
    </w:p>
    <w:p w:rsidRPr="003B296E" w:rsidR="003B296E" w:rsidP="00D57542" w:rsidRDefault="003B296E">
      <w:r>
        <w:t>Hét knelpunt is dat kinderopvang wordt gezien als een arbeidsmarktinstrument, terwijl in de maatschappij en in de branche kinderopvang</w:t>
      </w:r>
      <w:r w:rsidR="005A1B3D">
        <w:t xml:space="preserve"> zelf de kinderopvang/BSO</w:t>
      </w:r>
      <w:r>
        <w:t xml:space="preserve"> veel meer gezien wordt als een domein dat kan bijdragen aan de ontwikkeling van kinderen. In die zin is het woord kinder</w:t>
      </w:r>
      <w:r>
        <w:rPr>
          <w:u w:val="single"/>
        </w:rPr>
        <w:t xml:space="preserve">opvang </w:t>
      </w:r>
      <w:r>
        <w:t xml:space="preserve">een beperkend begrip. Uit mijn gesprekken met de branches BMK, BK, Humanitas Kinderopvang en bijvoorbeeld dr. Pauline Slot UU blijkt dat </w:t>
      </w:r>
      <w:r w:rsidR="005A1B3D">
        <w:t>de kinderopvangbranche breed wil bijdragen aan de ontwikkeling van kinderen, maar dat de faciliteiten daarvoor ontbreken en men veelal is aangewezen op gemeentelijke (tijdelijke) pilots.</w:t>
      </w:r>
    </w:p>
    <w:p w:rsidRPr="00363351" w:rsidR="00E43582" w:rsidP="00D57542" w:rsidRDefault="005A1B3D">
      <w:r>
        <w:t>In het kader van de reacties op mijn vragen als kwartiermaker wordt vooral het niet ingaan op aanbeveling 12 van de Taskforce (</w:t>
      </w:r>
      <w:r w:rsidRPr="00363351">
        <w:rPr>
          <w:i/>
        </w:rPr>
        <w:t>maak ontwikkel- en leercentrum mogelijk in wetgeving</w:t>
      </w:r>
      <w:r w:rsidR="00853B68">
        <w:t xml:space="preserve">) als teleurstellend ervaren. </w:t>
      </w:r>
      <w:r>
        <w:t xml:space="preserve"> Kenmerk van aanbeveling 12 zijn de woorden “maak het mo</w:t>
      </w:r>
      <w:r w:rsidR="00853B68">
        <w:t xml:space="preserve">gelijk”. Geen blauwdruk, </w:t>
      </w:r>
      <w:proofErr w:type="gramStart"/>
      <w:r w:rsidR="00853B68">
        <w:t xml:space="preserve">maar </w:t>
      </w:r>
      <w:r>
        <w:t xml:space="preserve"> geef</w:t>
      </w:r>
      <w:proofErr w:type="gramEnd"/>
      <w:r>
        <w:t xml:space="preserve"> de mogelijkheid daar waar het gewenst wordt. </w:t>
      </w:r>
      <w:r w:rsidR="00E43582">
        <w:t>Tot die tijd</w:t>
      </w:r>
      <w:r w:rsidR="00A3557D">
        <w:t xml:space="preserve"> </w:t>
      </w:r>
      <w:r w:rsidR="00E43582">
        <w:t xml:space="preserve">zou het kabinet </w:t>
      </w:r>
      <w:r w:rsidRPr="00030760" w:rsidR="00E43582">
        <w:t xml:space="preserve">ruimte </w:t>
      </w:r>
      <w:r w:rsidR="00E43582">
        <w:t xml:space="preserve">moeten </w:t>
      </w:r>
      <w:r w:rsidRPr="00030760" w:rsidR="00E43582">
        <w:t>bieden voor regelluw</w:t>
      </w:r>
      <w:r w:rsidR="000319B8">
        <w:t>t</w:t>
      </w:r>
      <w:r w:rsidRPr="00030760" w:rsidR="00E43582">
        <w:t>e</w:t>
      </w:r>
      <w:r w:rsidR="000319B8">
        <w:rPr>
          <w:rStyle w:val="Voetnootmarkering"/>
          <w:rFonts w:cs="Arial"/>
          <w:i/>
          <w:spacing w:val="-3"/>
        </w:rPr>
        <w:footnoteReference w:id="2"/>
      </w:r>
      <w:r w:rsidR="000319B8">
        <w:t xml:space="preserve"> bij </w:t>
      </w:r>
      <w:r w:rsidR="00ED009C">
        <w:t xml:space="preserve">(zorgvuldig omschreven) </w:t>
      </w:r>
      <w:r w:rsidRPr="00030760" w:rsidR="00E43582">
        <w:t>initiatieven</w:t>
      </w:r>
      <w:r w:rsidR="00D57542">
        <w:t xml:space="preserve">, denk bijvoorbeeld </w:t>
      </w:r>
      <w:r w:rsidR="00363351">
        <w:t xml:space="preserve">aan </w:t>
      </w:r>
      <w:r w:rsidR="000319B8">
        <w:rPr>
          <w:rFonts w:eastAsia="Times New Roman"/>
        </w:rPr>
        <w:t>het faciliteren in wet- en regelgeving</w:t>
      </w:r>
      <w:r w:rsidR="00A3557D">
        <w:rPr>
          <w:rFonts w:eastAsia="Times New Roman"/>
        </w:rPr>
        <w:t xml:space="preserve"> </w:t>
      </w:r>
      <w:r w:rsidR="000319B8">
        <w:rPr>
          <w:rFonts w:eastAsia="Times New Roman"/>
        </w:rPr>
        <w:t xml:space="preserve">van </w:t>
      </w:r>
      <w:r w:rsidR="00D57542">
        <w:rPr>
          <w:rFonts w:eastAsia="Times New Roman"/>
        </w:rPr>
        <w:t>p</w:t>
      </w:r>
      <w:r w:rsidRPr="00E43582" w:rsidR="00E43582">
        <w:rPr>
          <w:rFonts w:eastAsia="Times New Roman"/>
        </w:rPr>
        <w:t>euter</w:t>
      </w:r>
      <w:r w:rsidR="00D57542">
        <w:rPr>
          <w:rFonts w:eastAsia="Times New Roman"/>
        </w:rPr>
        <w:t xml:space="preserve">- en </w:t>
      </w:r>
      <w:r w:rsidRPr="00E43582" w:rsidR="00E43582">
        <w:rPr>
          <w:rFonts w:eastAsia="Times New Roman"/>
        </w:rPr>
        <w:t xml:space="preserve">kleuterarrangementen </w:t>
      </w:r>
      <w:r w:rsidR="00D57542">
        <w:rPr>
          <w:rFonts w:eastAsia="Times New Roman"/>
        </w:rPr>
        <w:t xml:space="preserve">(groepen van kinderen van 3-6 jaar), </w:t>
      </w:r>
      <w:r w:rsidR="000319B8">
        <w:rPr>
          <w:rFonts w:eastAsia="Times New Roman"/>
        </w:rPr>
        <w:t xml:space="preserve">het </w:t>
      </w:r>
      <w:r w:rsidR="00D57542">
        <w:rPr>
          <w:rFonts w:eastAsia="Times New Roman"/>
        </w:rPr>
        <w:t xml:space="preserve">mogelijk maken om medewerkers uit kinderopvang en </w:t>
      </w:r>
      <w:r w:rsidR="000319B8">
        <w:rPr>
          <w:rFonts w:eastAsia="Times New Roman"/>
        </w:rPr>
        <w:t>o</w:t>
      </w:r>
      <w:r w:rsidR="00D57542">
        <w:rPr>
          <w:rFonts w:eastAsia="Times New Roman"/>
        </w:rPr>
        <w:t xml:space="preserve">nderwijs gedurende dag in te zetten en zo </w:t>
      </w:r>
      <w:r w:rsidRPr="00030760" w:rsidR="00E43582">
        <w:rPr>
          <w:rFonts w:eastAsia="Times New Roman"/>
        </w:rPr>
        <w:t>interprofessionele s</w:t>
      </w:r>
      <w:r w:rsidR="00D57542">
        <w:rPr>
          <w:rFonts w:eastAsia="Times New Roman"/>
        </w:rPr>
        <w:t xml:space="preserve">amenwerking </w:t>
      </w:r>
      <w:r w:rsidRPr="00030760" w:rsidR="00E43582">
        <w:rPr>
          <w:rFonts w:eastAsia="Times New Roman"/>
        </w:rPr>
        <w:t>mogelijk te maken</w:t>
      </w:r>
      <w:r w:rsidR="00D57542">
        <w:rPr>
          <w:rFonts w:eastAsia="Times New Roman"/>
        </w:rPr>
        <w:t>.</w:t>
      </w:r>
      <w:r w:rsidR="00A3557D">
        <w:rPr>
          <w:rFonts w:eastAsia="Times New Roman"/>
        </w:rPr>
        <w:t xml:space="preserve"> </w:t>
      </w:r>
      <w:r w:rsidR="00853B68">
        <w:t>De T</w:t>
      </w:r>
      <w:r w:rsidR="00B5394B">
        <w:t>as</w:t>
      </w:r>
      <w:r w:rsidR="000319B8">
        <w:t>k</w:t>
      </w:r>
      <w:r w:rsidR="00B5394B">
        <w:t xml:space="preserve">force heeft </w:t>
      </w:r>
      <w:r w:rsidR="00D57542">
        <w:t xml:space="preserve">overigens </w:t>
      </w:r>
      <w:r w:rsidR="00B5394B">
        <w:t>uitstekend in beeld gebracht welke knelpunten er zijn</w:t>
      </w:r>
      <w:r w:rsidR="000319B8">
        <w:t xml:space="preserve"> en</w:t>
      </w:r>
      <w:r w:rsidR="00363351">
        <w:t xml:space="preserve"> waarom ander beleid nodig is. Zie ook </w:t>
      </w:r>
      <w:r w:rsidR="00B5394B">
        <w:t>Kindcentra 2020</w:t>
      </w:r>
      <w:r w:rsidR="000319B8">
        <w:t>.</w:t>
      </w:r>
      <w:r w:rsidR="000319B8">
        <w:rPr>
          <w:rStyle w:val="Voetnootmarkering"/>
        </w:rPr>
        <w:footnoteReference w:id="3"/>
      </w:r>
      <w:r w:rsidR="00B5394B">
        <w:t xml:space="preserve"> </w:t>
      </w:r>
      <w:r w:rsidR="00363351">
        <w:t>Aanbeveling 13 (</w:t>
      </w:r>
      <w:r w:rsidR="00363351">
        <w:rPr>
          <w:i/>
        </w:rPr>
        <w:t>voer een basistoegangsrecht in)</w:t>
      </w:r>
      <w:r w:rsidR="00363351">
        <w:t xml:space="preserve"> </w:t>
      </w:r>
      <w:r w:rsidR="009F1927">
        <w:t>kan veel problemen tegengaan zoals de terugloop van het gebruik van kinderopvang</w:t>
      </w:r>
      <w:r w:rsidR="00853B68">
        <w:rPr>
          <w:rStyle w:val="Voetnootmarkering"/>
        </w:rPr>
        <w:footnoteReference w:id="4"/>
      </w:r>
      <w:r w:rsidR="009F1927">
        <w:t xml:space="preserve"> doo</w:t>
      </w:r>
      <w:r w:rsidR="00B629F0">
        <w:t xml:space="preserve">r de invoering van de harmonisatie peuterspeelzalen en kinderopvang. </w:t>
      </w:r>
      <w:r w:rsidR="009F1927">
        <w:t xml:space="preserve"> Ook de SER</w:t>
      </w:r>
      <w:r w:rsidR="009F1927">
        <w:rPr>
          <w:rStyle w:val="Voetnootmarkering"/>
        </w:rPr>
        <w:footnoteReference w:id="5"/>
      </w:r>
      <w:r w:rsidR="009F1927">
        <w:t xml:space="preserve"> pleitte in 2016 al voor een bredere toegankelijkheid</w:t>
      </w:r>
      <w:r w:rsidR="00B629F0">
        <w:t>.</w:t>
      </w:r>
    </w:p>
    <w:p w:rsidRPr="00ED009C" w:rsidR="00650368" w:rsidP="00030760" w:rsidRDefault="00650368">
      <w:pPr>
        <w:spacing w:after="0"/>
        <w:rPr>
          <w:i/>
          <w:u w:val="single"/>
        </w:rPr>
      </w:pPr>
      <w:r w:rsidRPr="00ED009C">
        <w:rPr>
          <w:i/>
          <w:u w:val="single"/>
        </w:rPr>
        <w:t>Welke ontwikkelingen zijn er op dit vlak de afgelopen jaren geweest?</w:t>
      </w:r>
    </w:p>
    <w:p w:rsidR="00456D49" w:rsidP="00030760" w:rsidRDefault="00445133">
      <w:pPr>
        <w:spacing w:after="0"/>
      </w:pPr>
      <w:r>
        <w:t>De wil van partijen</w:t>
      </w:r>
      <w:r w:rsidR="00B5394B">
        <w:t xml:space="preserve"> in het veld om elkaar op te zoeken en samen te staan voor de ontwikkeling van </w:t>
      </w:r>
      <w:r>
        <w:t xml:space="preserve">jonge </w:t>
      </w:r>
      <w:r w:rsidR="00B5394B">
        <w:t>kinderen</w:t>
      </w:r>
      <w:r>
        <w:t xml:space="preserve"> is enorm</w:t>
      </w:r>
      <w:r w:rsidR="00B5394B">
        <w:t>; een drive om vanuit een gezamenlijke passie hinder</w:t>
      </w:r>
      <w:r>
        <w:t>nissen te overwinnen. Er is wel teleurstelling en verrassing dat het huidige kabinet nauwelijks werk heeft gemaakt van de aanbevelingen van de Taskforce</w:t>
      </w:r>
      <w:r w:rsidR="00B5394B">
        <w:t>.</w:t>
      </w:r>
      <w:r w:rsidR="00A3557D">
        <w:t xml:space="preserve"> </w:t>
      </w:r>
      <w:r w:rsidR="00D57542">
        <w:t>Organisaties voor onderwijs</w:t>
      </w:r>
      <w:r w:rsidR="000319B8">
        <w:t xml:space="preserve"> </w:t>
      </w:r>
      <w:r w:rsidR="00D57542">
        <w:t>en kinderopvang hebben behoe</w:t>
      </w:r>
      <w:r w:rsidR="00456D49">
        <w:t xml:space="preserve">fte aan een stip op de horizon van het kabinet. </w:t>
      </w:r>
    </w:p>
    <w:p w:rsidR="00445133" w:rsidP="00030760" w:rsidRDefault="00445133">
      <w:pPr>
        <w:spacing w:after="0"/>
      </w:pPr>
      <w:r>
        <w:t xml:space="preserve">In toenemende mate proberen kinderopvangorganisaties en schoolbesturen elkaar op te zoeken. Er worden constructies gezocht om zoveel mogelijk tot één aansturing te komen, maar regelgeving rond </w:t>
      </w:r>
      <w:r>
        <w:lastRenderedPageBreak/>
        <w:t xml:space="preserve">verantwoording financiën en verschillende soorten </w:t>
      </w:r>
      <w:proofErr w:type="gramStart"/>
      <w:r>
        <w:t>toezicht  maken</w:t>
      </w:r>
      <w:proofErr w:type="gramEnd"/>
      <w:r>
        <w:t xml:space="preserve"> deze constructies kwetsbaar en omslachtig.</w:t>
      </w:r>
    </w:p>
    <w:p w:rsidRPr="00B5394B" w:rsidR="00445133" w:rsidP="00030760" w:rsidRDefault="00445133">
      <w:pPr>
        <w:spacing w:after="0"/>
      </w:pPr>
    </w:p>
    <w:p w:rsidRPr="00ED009C" w:rsidR="002D6F6B" w:rsidP="00030760" w:rsidRDefault="00650368">
      <w:pPr>
        <w:spacing w:after="0"/>
        <w:rPr>
          <w:u w:val="single"/>
        </w:rPr>
      </w:pPr>
      <w:r w:rsidRPr="00ED009C">
        <w:rPr>
          <w:i/>
          <w:u w:val="single"/>
        </w:rPr>
        <w:t xml:space="preserve">Wat verwacht u van de landelijke overheid en gemeenten? </w:t>
      </w:r>
    </w:p>
    <w:p w:rsidR="00445133" w:rsidP="00B5394B" w:rsidRDefault="00445133">
      <w:pPr>
        <w:spacing w:after="0"/>
      </w:pPr>
      <w:r>
        <w:t xml:space="preserve">Er moet op een andere manier naar kinderopvang/BSO gekeken worden. Het is uiteraard ook een arbeidsmarktinstrument, maar de mogelijkheden gaan veel verder. Daar pleit ook de taskforce voor. </w:t>
      </w:r>
    </w:p>
    <w:p w:rsidRPr="0033664E" w:rsidR="002D6F6B" w:rsidP="00B5394B" w:rsidRDefault="00445133">
      <w:pPr>
        <w:spacing w:after="0"/>
        <w:rPr>
          <w:i/>
        </w:rPr>
      </w:pPr>
      <w:r>
        <w:t xml:space="preserve">Internationaal gezien is Nederland bepaald geen voorloper op dit gebied. </w:t>
      </w:r>
      <w:r w:rsidR="00ED009C">
        <w:t>Waarom zet het</w:t>
      </w:r>
      <w:r w:rsidR="002D6F6B">
        <w:t xml:space="preserve"> kabinet daar </w:t>
      </w:r>
      <w:r w:rsidR="00ED009C">
        <w:t xml:space="preserve">geen </w:t>
      </w:r>
      <w:r w:rsidR="002D6F6B">
        <w:t>stappen in</w:t>
      </w:r>
      <w:r w:rsidR="00ED009C">
        <w:t>? D</w:t>
      </w:r>
      <w:r w:rsidR="002D6F6B">
        <w:t xml:space="preserve">aar zijn </w:t>
      </w:r>
      <w:r w:rsidR="000319B8">
        <w:t xml:space="preserve">immers </w:t>
      </w:r>
      <w:r w:rsidR="002D6F6B">
        <w:t>geen extra kosten mee gemoeid.</w:t>
      </w:r>
      <w:r w:rsidR="00B5394B">
        <w:t xml:space="preserve"> </w:t>
      </w:r>
      <w:r w:rsidR="00A3557D">
        <w:t>G</w:t>
      </w:r>
      <w:r>
        <w:t xml:space="preserve">emeenten </w:t>
      </w:r>
      <w:r w:rsidR="002D6F6B">
        <w:t>kunnen een belangrijke rol spelen bij de totstandkoming van de samenwerking</w:t>
      </w:r>
      <w:r w:rsidR="00B5394B">
        <w:rPr>
          <w:rStyle w:val="Voetnootmarkering"/>
        </w:rPr>
        <w:footnoteReference w:id="6"/>
      </w:r>
      <w:r w:rsidR="002D6F6B">
        <w:t xml:space="preserve">. Bijvoorbeeld door een </w:t>
      </w:r>
      <w:r w:rsidRPr="0033664E" w:rsidR="002D6F6B">
        <w:rPr>
          <w:rFonts w:cs="Arial"/>
          <w:spacing w:val="-3"/>
        </w:rPr>
        <w:t>gezamenlijke visie</w:t>
      </w:r>
      <w:r w:rsidR="00B5394B">
        <w:rPr>
          <w:rFonts w:cs="Arial"/>
          <w:spacing w:val="-3"/>
        </w:rPr>
        <w:t xml:space="preserve"> met </w:t>
      </w:r>
      <w:r w:rsidRPr="0033664E" w:rsidR="002D6F6B">
        <w:rPr>
          <w:rFonts w:cs="Arial"/>
          <w:spacing w:val="-3"/>
        </w:rPr>
        <w:t>betrokkenen uit het veld</w:t>
      </w:r>
      <w:r w:rsidR="00B5394B">
        <w:rPr>
          <w:rFonts w:cs="Arial"/>
          <w:spacing w:val="-3"/>
        </w:rPr>
        <w:t xml:space="preserve"> op te stellen</w:t>
      </w:r>
      <w:r w:rsidR="002D6F6B">
        <w:rPr>
          <w:rFonts w:cs="Arial"/>
          <w:spacing w:val="-3"/>
        </w:rPr>
        <w:t xml:space="preserve">, door </w:t>
      </w:r>
      <w:r w:rsidR="00ED009C">
        <w:rPr>
          <w:rFonts w:cs="Arial"/>
          <w:spacing w:val="-3"/>
        </w:rPr>
        <w:t xml:space="preserve">een </w:t>
      </w:r>
      <w:r>
        <w:rPr>
          <w:rFonts w:cs="Arial"/>
          <w:spacing w:val="-3"/>
        </w:rPr>
        <w:t>regierol te pakken</w:t>
      </w:r>
      <w:r w:rsidR="002D6F6B">
        <w:rPr>
          <w:rFonts w:cs="Arial"/>
          <w:spacing w:val="-3"/>
        </w:rPr>
        <w:t xml:space="preserve">, door </w:t>
      </w:r>
      <w:r w:rsidR="00B5394B">
        <w:rPr>
          <w:rFonts w:cs="Arial"/>
          <w:spacing w:val="-3"/>
        </w:rPr>
        <w:t xml:space="preserve">een </w:t>
      </w:r>
      <w:r w:rsidRPr="0033664E" w:rsidR="002D6F6B">
        <w:rPr>
          <w:rFonts w:cs="Arial"/>
          <w:spacing w:val="-3"/>
        </w:rPr>
        <w:t xml:space="preserve">faciliterende rol </w:t>
      </w:r>
      <w:r w:rsidR="00B5394B">
        <w:rPr>
          <w:rFonts w:cs="Arial"/>
          <w:spacing w:val="-3"/>
        </w:rPr>
        <w:t xml:space="preserve">te pakken </w:t>
      </w:r>
      <w:r w:rsidRPr="0033664E" w:rsidR="002D6F6B">
        <w:rPr>
          <w:rFonts w:cs="Arial"/>
          <w:spacing w:val="-3"/>
        </w:rPr>
        <w:t xml:space="preserve">rondom </w:t>
      </w:r>
      <w:r w:rsidR="00ED009C">
        <w:rPr>
          <w:rFonts w:cs="Arial"/>
          <w:spacing w:val="-3"/>
        </w:rPr>
        <w:t xml:space="preserve">de </w:t>
      </w:r>
      <w:r w:rsidRPr="0033664E" w:rsidR="002D6F6B">
        <w:rPr>
          <w:rFonts w:cs="Arial"/>
          <w:spacing w:val="-3"/>
        </w:rPr>
        <w:t>huisvesting van kindcentra</w:t>
      </w:r>
      <w:r w:rsidR="00B5394B">
        <w:rPr>
          <w:rFonts w:cs="Arial"/>
          <w:spacing w:val="-3"/>
        </w:rPr>
        <w:t>,</w:t>
      </w:r>
      <w:r w:rsidR="00A3557D">
        <w:rPr>
          <w:rFonts w:cs="Arial"/>
          <w:spacing w:val="-3"/>
        </w:rPr>
        <w:t xml:space="preserve"> </w:t>
      </w:r>
      <w:r w:rsidR="00B5394B">
        <w:rPr>
          <w:rFonts w:cs="Arial"/>
          <w:spacing w:val="-3"/>
        </w:rPr>
        <w:t xml:space="preserve">door </w:t>
      </w:r>
      <w:r w:rsidRPr="0033664E" w:rsidR="002D6F6B">
        <w:rPr>
          <w:rFonts w:cs="Arial"/>
          <w:spacing w:val="-3"/>
        </w:rPr>
        <w:t>eigen (financiële) voorzieningen</w:t>
      </w:r>
      <w:r w:rsidR="00A3557D">
        <w:rPr>
          <w:rFonts w:cs="Arial"/>
          <w:spacing w:val="-3"/>
        </w:rPr>
        <w:t xml:space="preserve"> te</w:t>
      </w:r>
      <w:r w:rsidRPr="0033664E" w:rsidR="002D6F6B">
        <w:rPr>
          <w:rFonts w:cs="Arial"/>
          <w:spacing w:val="-3"/>
        </w:rPr>
        <w:t xml:space="preserve"> treffen voor groe</w:t>
      </w:r>
      <w:r>
        <w:rPr>
          <w:rFonts w:cs="Arial"/>
          <w:spacing w:val="-3"/>
        </w:rPr>
        <w:t>pen kinderen die buiten de Wet K</w:t>
      </w:r>
      <w:r w:rsidRPr="0033664E" w:rsidR="002D6F6B">
        <w:rPr>
          <w:rFonts w:cs="Arial"/>
          <w:spacing w:val="-3"/>
        </w:rPr>
        <w:t>inderopvang vallen</w:t>
      </w:r>
      <w:r w:rsidR="00B5394B">
        <w:rPr>
          <w:rFonts w:cs="Arial"/>
          <w:spacing w:val="-3"/>
        </w:rPr>
        <w:t xml:space="preserve"> en door het a</w:t>
      </w:r>
      <w:r w:rsidRPr="0033664E" w:rsidR="002D6F6B">
        <w:t>ccent</w:t>
      </w:r>
      <w:r w:rsidR="00B5394B">
        <w:t xml:space="preserve"> te </w:t>
      </w:r>
      <w:r w:rsidRPr="0033664E" w:rsidR="002D6F6B">
        <w:t>verschuiv</w:t>
      </w:r>
      <w:r w:rsidR="00B5394B">
        <w:t xml:space="preserve">en van </w:t>
      </w:r>
      <w:r w:rsidRPr="0033664E" w:rsidR="002D6F6B">
        <w:t>curatief naar preventief beleid</w:t>
      </w:r>
      <w:r w:rsidR="00B5394B">
        <w:t xml:space="preserve"> (bijvoorbeeld door</w:t>
      </w:r>
      <w:r w:rsidRPr="0033664E" w:rsidR="002D6F6B">
        <w:t xml:space="preserve"> capaciteit van jeugdhulp </w:t>
      </w:r>
      <w:r w:rsidR="00B5394B">
        <w:t xml:space="preserve">via de </w:t>
      </w:r>
      <w:r w:rsidRPr="0033664E" w:rsidR="002D6F6B">
        <w:t>beschikkingsvrije ruimte</w:t>
      </w:r>
      <w:r w:rsidR="00A3557D">
        <w:t xml:space="preserve"> in te zetten</w:t>
      </w:r>
      <w:r w:rsidR="00B5394B">
        <w:t xml:space="preserve">). </w:t>
      </w:r>
      <w:r w:rsidR="00853B68">
        <w:t>De K</w:t>
      </w:r>
      <w:r w:rsidR="00FB3B01">
        <w:t xml:space="preserve">opgroep wethouders </w:t>
      </w:r>
      <w:r w:rsidR="00853B68">
        <w:t xml:space="preserve">voor Kindcentra </w:t>
      </w:r>
      <w:bookmarkStart w:name="_GoBack" w:id="0"/>
      <w:bookmarkEnd w:id="0"/>
      <w:r w:rsidR="00FB3B01">
        <w:t xml:space="preserve">met </w:t>
      </w:r>
      <w:r w:rsidR="00E95235">
        <w:t xml:space="preserve">zo’n veertig actieve </w:t>
      </w:r>
      <w:r w:rsidR="00FB3B01">
        <w:t>gemeenten</w:t>
      </w:r>
      <w:r w:rsidR="00E95235">
        <w:t xml:space="preserve"> neemt </w:t>
      </w:r>
      <w:r w:rsidR="000B1F3D">
        <w:t>hier</w:t>
      </w:r>
      <w:r w:rsidR="00E95235">
        <w:t xml:space="preserve">in </w:t>
      </w:r>
      <w:r>
        <w:t xml:space="preserve">al vele jaren </w:t>
      </w:r>
      <w:r w:rsidR="00E95235">
        <w:t>het voortouw</w:t>
      </w:r>
      <w:r w:rsidR="00FB3B01">
        <w:t>. Maar o</w:t>
      </w:r>
      <w:r w:rsidR="000319B8">
        <w:t xml:space="preserve">ok gemeenten verwachten </w:t>
      </w:r>
      <w:r w:rsidR="00E95235">
        <w:t>v</w:t>
      </w:r>
      <w:r w:rsidR="000319B8">
        <w:t xml:space="preserve">an de landelijke </w:t>
      </w:r>
      <w:r w:rsidR="00A3557D">
        <w:t>overheid een stip op de horizon en daarmee een aanzet tot het wegnemen van belemmeringen.</w:t>
      </w:r>
      <w:r w:rsidR="000B1F3D">
        <w:t xml:space="preserve"> </w:t>
      </w:r>
    </w:p>
    <w:p w:rsidRPr="002D6F6B" w:rsidR="002D6F6B" w:rsidP="00030760" w:rsidRDefault="002D6F6B">
      <w:pPr>
        <w:spacing w:after="0"/>
      </w:pPr>
    </w:p>
    <w:p w:rsidR="00E43582" w:rsidP="00030760" w:rsidRDefault="00E43582">
      <w:pPr>
        <w:tabs>
          <w:tab w:val="left" w:pos="-1440"/>
          <w:tab w:val="left" w:pos="-720"/>
        </w:tabs>
        <w:suppressAutoHyphens/>
        <w:spacing w:after="0"/>
        <w:ind w:right="425"/>
        <w:contextualSpacing/>
        <w:rPr>
          <w:rFonts w:cstheme="minorHAnsi"/>
        </w:rPr>
      </w:pPr>
    </w:p>
    <w:sectPr w:rsidR="00E43582" w:rsidSect="00CB3B7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B13" w:rsidRDefault="00D91B13" w:rsidP="00030760">
      <w:pPr>
        <w:spacing w:after="0" w:line="240" w:lineRule="auto"/>
      </w:pPr>
      <w:r>
        <w:separator/>
      </w:r>
    </w:p>
  </w:endnote>
  <w:endnote w:type="continuationSeparator" w:id="0">
    <w:p w:rsidR="00D91B13" w:rsidRDefault="00D91B13" w:rsidP="0003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B13" w:rsidRDefault="00D91B13" w:rsidP="00030760">
      <w:pPr>
        <w:spacing w:after="0" w:line="240" w:lineRule="auto"/>
      </w:pPr>
      <w:r>
        <w:separator/>
      </w:r>
    </w:p>
  </w:footnote>
  <w:footnote w:type="continuationSeparator" w:id="0">
    <w:p w:rsidR="00D91B13" w:rsidRDefault="00D91B13" w:rsidP="00030760">
      <w:pPr>
        <w:spacing w:after="0" w:line="240" w:lineRule="auto"/>
      </w:pPr>
      <w:r>
        <w:continuationSeparator/>
      </w:r>
    </w:p>
  </w:footnote>
  <w:footnote w:id="1">
    <w:p w:rsidR="00EF238B" w:rsidRDefault="00EF238B">
      <w:pPr>
        <w:pStyle w:val="Voetnoottekst"/>
      </w:pPr>
      <w:r>
        <w:rPr>
          <w:rStyle w:val="Voetnootmarkering"/>
        </w:rPr>
        <w:footnoteRef/>
      </w:r>
      <w:r>
        <w:t xml:space="preserve"> Kindcentra2020 gaat uit van 0-12 jaar. Er worden ook andere varianten in het land uitgeprobeerd, bijvoorbeeld 2-12 jaar</w:t>
      </w:r>
    </w:p>
  </w:footnote>
  <w:footnote w:id="2">
    <w:p w:rsidR="000319B8" w:rsidRPr="00A3557D" w:rsidRDefault="000319B8" w:rsidP="00A3557D">
      <w:pPr>
        <w:pStyle w:val="Voetnoottekst"/>
        <w:rPr>
          <w:rFonts w:asciiTheme="minorHAnsi" w:hAnsiTheme="minorHAnsi"/>
          <w:sz w:val="18"/>
          <w:szCs w:val="18"/>
        </w:rPr>
      </w:pPr>
      <w:r w:rsidRPr="00A3557D">
        <w:rPr>
          <w:rStyle w:val="Voetnootmarkering"/>
          <w:rFonts w:asciiTheme="minorHAnsi" w:hAnsiTheme="minorHAnsi"/>
          <w:sz w:val="18"/>
          <w:szCs w:val="18"/>
        </w:rPr>
        <w:footnoteRef/>
      </w:r>
      <w:r w:rsidRPr="00A3557D">
        <w:rPr>
          <w:rFonts w:asciiTheme="minorHAnsi" w:hAnsiTheme="minorHAnsi"/>
          <w:sz w:val="18"/>
          <w:szCs w:val="18"/>
        </w:rPr>
        <w:t xml:space="preserve"> Uit het onderzoek </w:t>
      </w:r>
      <w:r w:rsidRPr="00A3557D">
        <w:rPr>
          <w:rFonts w:asciiTheme="minorHAnsi" w:hAnsiTheme="minorHAnsi" w:cs="Arial"/>
          <w:i/>
          <w:spacing w:val="-3"/>
          <w:sz w:val="18"/>
          <w:szCs w:val="18"/>
        </w:rPr>
        <w:t>Samenwerking in beeld</w:t>
      </w:r>
      <w:r w:rsidR="00A3557D" w:rsidRPr="00A3557D">
        <w:rPr>
          <w:rFonts w:asciiTheme="minorHAnsi" w:hAnsiTheme="minorHAnsi"/>
          <w:sz w:val="18"/>
          <w:szCs w:val="18"/>
        </w:rPr>
        <w:t xml:space="preserve"> </w:t>
      </w:r>
      <w:r w:rsidRPr="00A3557D">
        <w:rPr>
          <w:rFonts w:asciiTheme="minorHAnsi" w:hAnsiTheme="minorHAnsi"/>
          <w:sz w:val="18"/>
          <w:szCs w:val="18"/>
        </w:rPr>
        <w:t xml:space="preserve">(Oberon, 2016) blijkt dat organisaties voor onderwijs en kinderopvang die een intensieve vorm van samenwerking hebben het meest tegen knelpunten aanlopen. Zie </w:t>
      </w:r>
      <w:hyperlink r:id="rId1" w:history="1">
        <w:r w:rsidRPr="00A3557D">
          <w:rPr>
            <w:rStyle w:val="Hyperlink"/>
            <w:rFonts w:asciiTheme="minorHAnsi" w:hAnsiTheme="minorHAnsi"/>
            <w:sz w:val="18"/>
            <w:szCs w:val="18"/>
          </w:rPr>
          <w:t>https://www.oberon.eu/data/upload/Portfolio/files/samenwerking-in-beeld-0.pdf</w:t>
        </w:r>
      </w:hyperlink>
    </w:p>
  </w:footnote>
  <w:footnote w:id="3">
    <w:p w:rsidR="00A3557D" w:rsidRPr="00A3557D" w:rsidRDefault="000319B8" w:rsidP="00A3557D">
      <w:pPr>
        <w:pStyle w:val="Voetnoottekst"/>
        <w:rPr>
          <w:rFonts w:asciiTheme="minorHAnsi" w:hAnsiTheme="minorHAnsi"/>
          <w:sz w:val="18"/>
          <w:szCs w:val="18"/>
        </w:rPr>
      </w:pPr>
      <w:r w:rsidRPr="00A3557D">
        <w:rPr>
          <w:rStyle w:val="Voetnootmarkering"/>
          <w:rFonts w:asciiTheme="minorHAnsi" w:hAnsiTheme="minorHAnsi"/>
          <w:sz w:val="18"/>
          <w:szCs w:val="18"/>
        </w:rPr>
        <w:footnoteRef/>
      </w:r>
      <w:r w:rsidR="00780227" w:rsidRPr="00A3557D">
        <w:rPr>
          <w:rFonts w:asciiTheme="minorHAnsi" w:hAnsiTheme="minorHAnsi"/>
          <w:sz w:val="18"/>
          <w:szCs w:val="18"/>
        </w:rPr>
        <w:t xml:space="preserve"> Zie </w:t>
      </w:r>
      <w:hyperlink r:id="rId2" w:history="1">
        <w:r w:rsidR="00A3557D" w:rsidRPr="00A3557D">
          <w:rPr>
            <w:rStyle w:val="Hyperlink"/>
            <w:rFonts w:asciiTheme="minorHAnsi" w:hAnsiTheme="minorHAnsi"/>
            <w:sz w:val="18"/>
            <w:szCs w:val="18"/>
          </w:rPr>
          <w:t>https://www.pactvoorkindcentra.nl/images/pdf/180606-6-Boek-Kindcentra-2020.pdf</w:t>
        </w:r>
      </w:hyperlink>
    </w:p>
  </w:footnote>
  <w:footnote w:id="4">
    <w:p w:rsidR="00853B68" w:rsidRDefault="00853B68">
      <w:pPr>
        <w:pStyle w:val="Voetnoottekst"/>
      </w:pPr>
      <w:r>
        <w:rPr>
          <w:rStyle w:val="Voetnootmarkering"/>
        </w:rPr>
        <w:footnoteRef/>
      </w:r>
      <w:r>
        <w:t xml:space="preserve"> </w:t>
      </w:r>
      <w:proofErr w:type="gramStart"/>
      <w:r w:rsidRPr="00853B68">
        <w:t>https://eenvandaag.avrotros.nl/item/minder-aanmeldingen-voorscholen-kinderen-kunnen-soms-nog-niet-eens-praten/</w:t>
      </w:r>
      <w:proofErr w:type="gramEnd"/>
    </w:p>
  </w:footnote>
  <w:footnote w:id="5">
    <w:p w:rsidR="009F1927" w:rsidRDefault="009F1927">
      <w:pPr>
        <w:pStyle w:val="Voetnoottekst"/>
      </w:pPr>
      <w:r>
        <w:rPr>
          <w:rStyle w:val="Voetnootmarkering"/>
        </w:rPr>
        <w:footnoteRef/>
      </w:r>
      <w:r>
        <w:t xml:space="preserve"> </w:t>
      </w:r>
      <w:proofErr w:type="gramStart"/>
      <w:r w:rsidRPr="009F1927">
        <w:t>https://www.ser.nl/~/media/db_adviezen/2010_2019/2016/gelijk-goed-van-start.ashx</w:t>
      </w:r>
      <w:proofErr w:type="gramEnd"/>
    </w:p>
  </w:footnote>
  <w:footnote w:id="6">
    <w:p w:rsidR="00B5394B" w:rsidRPr="00A3557D" w:rsidRDefault="00B5394B" w:rsidP="00A3557D">
      <w:pPr>
        <w:pStyle w:val="Voetnoottekst"/>
        <w:rPr>
          <w:rFonts w:asciiTheme="minorHAnsi" w:hAnsiTheme="minorHAnsi"/>
          <w:sz w:val="18"/>
          <w:szCs w:val="18"/>
        </w:rPr>
      </w:pPr>
      <w:r w:rsidRPr="00A3557D">
        <w:rPr>
          <w:rStyle w:val="Voetnootmarkering"/>
          <w:rFonts w:asciiTheme="minorHAnsi" w:hAnsiTheme="minorHAnsi"/>
          <w:sz w:val="18"/>
          <w:szCs w:val="18"/>
        </w:rPr>
        <w:footnoteRef/>
      </w:r>
      <w:r w:rsidRPr="00A3557D">
        <w:rPr>
          <w:rFonts w:asciiTheme="minorHAnsi" w:hAnsiTheme="minorHAnsi"/>
          <w:sz w:val="18"/>
          <w:szCs w:val="18"/>
        </w:rPr>
        <w:t xml:space="preserve"> </w:t>
      </w:r>
      <w:r w:rsidR="00780227" w:rsidRPr="00A3557D">
        <w:rPr>
          <w:rFonts w:asciiTheme="minorHAnsi" w:hAnsiTheme="minorHAnsi"/>
          <w:sz w:val="18"/>
          <w:szCs w:val="18"/>
        </w:rPr>
        <w:t>Z</w:t>
      </w:r>
      <w:r w:rsidRPr="00A3557D">
        <w:rPr>
          <w:rFonts w:asciiTheme="minorHAnsi" w:hAnsiTheme="minorHAnsi"/>
          <w:sz w:val="18"/>
          <w:szCs w:val="18"/>
        </w:rPr>
        <w:t xml:space="preserve">ie </w:t>
      </w:r>
      <w:hyperlink r:id="rId3" w:history="1">
        <w:r w:rsidR="00780227" w:rsidRPr="00A3557D">
          <w:rPr>
            <w:rStyle w:val="Hyperlink"/>
            <w:rFonts w:asciiTheme="minorHAnsi" w:hAnsiTheme="minorHAnsi"/>
            <w:sz w:val="18"/>
            <w:szCs w:val="18"/>
          </w:rPr>
          <w:t>https://www.pactvoorkindcentra.nl/images/pdf/180606-1-Brochure-GR2018-def.pdf</w:t>
        </w:r>
      </w:hyperlink>
    </w:p>
    <w:p w:rsidR="00780227" w:rsidRDefault="00780227">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A6BF9"/>
    <w:multiLevelType w:val="multilevel"/>
    <w:tmpl w:val="FE406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074334"/>
    <w:multiLevelType w:val="multilevel"/>
    <w:tmpl w:val="E682C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094BA6"/>
    <w:multiLevelType w:val="multilevel"/>
    <w:tmpl w:val="D396C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233913"/>
    <w:multiLevelType w:val="multilevel"/>
    <w:tmpl w:val="B372C1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1244FF2"/>
    <w:multiLevelType w:val="hybridMultilevel"/>
    <w:tmpl w:val="864CB5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527476C0"/>
    <w:multiLevelType w:val="multilevel"/>
    <w:tmpl w:val="DD9439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9F2AEA"/>
    <w:multiLevelType w:val="hybridMultilevel"/>
    <w:tmpl w:val="0E94BE6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FD1909"/>
    <w:multiLevelType w:val="hybridMultilevel"/>
    <w:tmpl w:val="6A76C0D6"/>
    <w:lvl w:ilvl="0" w:tplc="6234C790">
      <w:start w:val="1"/>
      <w:numFmt w:val="bullet"/>
      <w:lvlText w:val="•"/>
      <w:lvlJc w:val="left"/>
      <w:pPr>
        <w:tabs>
          <w:tab w:val="num" w:pos="720"/>
        </w:tabs>
        <w:ind w:left="720" w:hanging="360"/>
      </w:pPr>
      <w:rPr>
        <w:rFonts w:ascii="Arial" w:hAnsi="Arial" w:hint="default"/>
      </w:rPr>
    </w:lvl>
    <w:lvl w:ilvl="1" w:tplc="620019E0" w:tentative="1">
      <w:start w:val="1"/>
      <w:numFmt w:val="bullet"/>
      <w:lvlText w:val="•"/>
      <w:lvlJc w:val="left"/>
      <w:pPr>
        <w:tabs>
          <w:tab w:val="num" w:pos="1440"/>
        </w:tabs>
        <w:ind w:left="1440" w:hanging="360"/>
      </w:pPr>
      <w:rPr>
        <w:rFonts w:ascii="Arial" w:hAnsi="Arial" w:hint="default"/>
      </w:rPr>
    </w:lvl>
    <w:lvl w:ilvl="2" w:tplc="2AD0E8D8" w:tentative="1">
      <w:start w:val="1"/>
      <w:numFmt w:val="bullet"/>
      <w:lvlText w:val="•"/>
      <w:lvlJc w:val="left"/>
      <w:pPr>
        <w:tabs>
          <w:tab w:val="num" w:pos="2160"/>
        </w:tabs>
        <w:ind w:left="2160" w:hanging="360"/>
      </w:pPr>
      <w:rPr>
        <w:rFonts w:ascii="Arial" w:hAnsi="Arial" w:hint="default"/>
      </w:rPr>
    </w:lvl>
    <w:lvl w:ilvl="3" w:tplc="3C948748" w:tentative="1">
      <w:start w:val="1"/>
      <w:numFmt w:val="bullet"/>
      <w:lvlText w:val="•"/>
      <w:lvlJc w:val="left"/>
      <w:pPr>
        <w:tabs>
          <w:tab w:val="num" w:pos="2880"/>
        </w:tabs>
        <w:ind w:left="2880" w:hanging="360"/>
      </w:pPr>
      <w:rPr>
        <w:rFonts w:ascii="Arial" w:hAnsi="Arial" w:hint="default"/>
      </w:rPr>
    </w:lvl>
    <w:lvl w:ilvl="4" w:tplc="75E8CC18" w:tentative="1">
      <w:start w:val="1"/>
      <w:numFmt w:val="bullet"/>
      <w:lvlText w:val="•"/>
      <w:lvlJc w:val="left"/>
      <w:pPr>
        <w:tabs>
          <w:tab w:val="num" w:pos="3600"/>
        </w:tabs>
        <w:ind w:left="3600" w:hanging="360"/>
      </w:pPr>
      <w:rPr>
        <w:rFonts w:ascii="Arial" w:hAnsi="Arial" w:hint="default"/>
      </w:rPr>
    </w:lvl>
    <w:lvl w:ilvl="5" w:tplc="2CCE4090" w:tentative="1">
      <w:start w:val="1"/>
      <w:numFmt w:val="bullet"/>
      <w:lvlText w:val="•"/>
      <w:lvlJc w:val="left"/>
      <w:pPr>
        <w:tabs>
          <w:tab w:val="num" w:pos="4320"/>
        </w:tabs>
        <w:ind w:left="4320" w:hanging="360"/>
      </w:pPr>
      <w:rPr>
        <w:rFonts w:ascii="Arial" w:hAnsi="Arial" w:hint="default"/>
      </w:rPr>
    </w:lvl>
    <w:lvl w:ilvl="6" w:tplc="6368E4E6" w:tentative="1">
      <w:start w:val="1"/>
      <w:numFmt w:val="bullet"/>
      <w:lvlText w:val="•"/>
      <w:lvlJc w:val="left"/>
      <w:pPr>
        <w:tabs>
          <w:tab w:val="num" w:pos="5040"/>
        </w:tabs>
        <w:ind w:left="5040" w:hanging="360"/>
      </w:pPr>
      <w:rPr>
        <w:rFonts w:ascii="Arial" w:hAnsi="Arial" w:hint="default"/>
      </w:rPr>
    </w:lvl>
    <w:lvl w:ilvl="7" w:tplc="DAA43EFE" w:tentative="1">
      <w:start w:val="1"/>
      <w:numFmt w:val="bullet"/>
      <w:lvlText w:val="•"/>
      <w:lvlJc w:val="left"/>
      <w:pPr>
        <w:tabs>
          <w:tab w:val="num" w:pos="5760"/>
        </w:tabs>
        <w:ind w:left="5760" w:hanging="360"/>
      </w:pPr>
      <w:rPr>
        <w:rFonts w:ascii="Arial" w:hAnsi="Arial" w:hint="default"/>
      </w:rPr>
    </w:lvl>
    <w:lvl w:ilvl="8" w:tplc="106A2E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EB8698A"/>
    <w:multiLevelType w:val="multilevel"/>
    <w:tmpl w:val="3842A3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F7356B6"/>
    <w:multiLevelType w:val="hybridMultilevel"/>
    <w:tmpl w:val="772EB7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68"/>
    <w:rsid w:val="00010BFB"/>
    <w:rsid w:val="000134B0"/>
    <w:rsid w:val="00030760"/>
    <w:rsid w:val="000319B8"/>
    <w:rsid w:val="000B1F3D"/>
    <w:rsid w:val="001A44C4"/>
    <w:rsid w:val="001C2270"/>
    <w:rsid w:val="00252F46"/>
    <w:rsid w:val="002A009D"/>
    <w:rsid w:val="002B6805"/>
    <w:rsid w:val="002C654B"/>
    <w:rsid w:val="002D51B2"/>
    <w:rsid w:val="002D6F6B"/>
    <w:rsid w:val="002E647D"/>
    <w:rsid w:val="003353C4"/>
    <w:rsid w:val="00356EBC"/>
    <w:rsid w:val="00363351"/>
    <w:rsid w:val="003B296E"/>
    <w:rsid w:val="00445133"/>
    <w:rsid w:val="00456D49"/>
    <w:rsid w:val="004C34B4"/>
    <w:rsid w:val="005A1B3D"/>
    <w:rsid w:val="005B1E97"/>
    <w:rsid w:val="0060588E"/>
    <w:rsid w:val="006213FA"/>
    <w:rsid w:val="00645EA1"/>
    <w:rsid w:val="00650368"/>
    <w:rsid w:val="00744A02"/>
    <w:rsid w:val="00780227"/>
    <w:rsid w:val="00853B68"/>
    <w:rsid w:val="00886B2D"/>
    <w:rsid w:val="008D1E26"/>
    <w:rsid w:val="008E4699"/>
    <w:rsid w:val="008E652D"/>
    <w:rsid w:val="009056AA"/>
    <w:rsid w:val="00906D73"/>
    <w:rsid w:val="009129E6"/>
    <w:rsid w:val="0091639E"/>
    <w:rsid w:val="00916C1B"/>
    <w:rsid w:val="009761C0"/>
    <w:rsid w:val="009D4D1A"/>
    <w:rsid w:val="009F1927"/>
    <w:rsid w:val="00A3557D"/>
    <w:rsid w:val="00AD0C01"/>
    <w:rsid w:val="00B1090A"/>
    <w:rsid w:val="00B33B9C"/>
    <w:rsid w:val="00B4302F"/>
    <w:rsid w:val="00B5394B"/>
    <w:rsid w:val="00B629F0"/>
    <w:rsid w:val="00B83D1E"/>
    <w:rsid w:val="00B9623F"/>
    <w:rsid w:val="00C7581D"/>
    <w:rsid w:val="00CB3B75"/>
    <w:rsid w:val="00D15B01"/>
    <w:rsid w:val="00D57542"/>
    <w:rsid w:val="00D63F34"/>
    <w:rsid w:val="00D74078"/>
    <w:rsid w:val="00D91B13"/>
    <w:rsid w:val="00DF207B"/>
    <w:rsid w:val="00E14C1F"/>
    <w:rsid w:val="00E43582"/>
    <w:rsid w:val="00E7684D"/>
    <w:rsid w:val="00E84936"/>
    <w:rsid w:val="00E95235"/>
    <w:rsid w:val="00ED009C"/>
    <w:rsid w:val="00EF238B"/>
    <w:rsid w:val="00F37C88"/>
    <w:rsid w:val="00F52F85"/>
    <w:rsid w:val="00F54ECA"/>
    <w:rsid w:val="00F63923"/>
    <w:rsid w:val="00FB3B01"/>
    <w:rsid w:val="00FC00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2D2F"/>
  <w15:docId w15:val="{C98BB7A8-8CF7-D343-BF68-399A92DB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B3B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0760"/>
    <w:pPr>
      <w:spacing w:after="0" w:line="240" w:lineRule="auto"/>
      <w:ind w:left="720"/>
    </w:pPr>
    <w:rPr>
      <w:rFonts w:ascii="Calibri" w:hAnsi="Calibri" w:cs="Times New Roman"/>
    </w:rPr>
  </w:style>
  <w:style w:type="character" w:styleId="Hyperlink">
    <w:name w:val="Hyperlink"/>
    <w:uiPriority w:val="99"/>
    <w:unhideWhenUsed/>
    <w:rsid w:val="00030760"/>
    <w:rPr>
      <w:color w:val="0000FF"/>
      <w:u w:val="single"/>
    </w:rPr>
  </w:style>
  <w:style w:type="character" w:styleId="Nadruk">
    <w:name w:val="Emphasis"/>
    <w:uiPriority w:val="20"/>
    <w:qFormat/>
    <w:rsid w:val="00030760"/>
    <w:rPr>
      <w:i/>
      <w:iCs/>
    </w:rPr>
  </w:style>
  <w:style w:type="paragraph" w:styleId="Voetnoottekst">
    <w:name w:val="footnote text"/>
    <w:aliases w:val="Char"/>
    <w:basedOn w:val="Standaard"/>
    <w:link w:val="VoetnoottekstChar"/>
    <w:rsid w:val="00030760"/>
    <w:pPr>
      <w:spacing w:after="0" w:line="240" w:lineRule="auto"/>
    </w:pPr>
    <w:rPr>
      <w:rFonts w:ascii="Times New Roman" w:eastAsia="MS Mincho" w:hAnsi="Times New Roman" w:cs="Times New Roman"/>
      <w:sz w:val="20"/>
      <w:szCs w:val="20"/>
      <w:lang w:eastAsia="nl-NL"/>
    </w:rPr>
  </w:style>
  <w:style w:type="character" w:customStyle="1" w:styleId="VoetnoottekstChar">
    <w:name w:val="Voetnoottekst Char"/>
    <w:aliases w:val="Char Char"/>
    <w:basedOn w:val="Standaardalinea-lettertype"/>
    <w:link w:val="Voetnoottekst"/>
    <w:rsid w:val="00030760"/>
    <w:rPr>
      <w:rFonts w:ascii="Times New Roman" w:eastAsia="MS Mincho" w:hAnsi="Times New Roman" w:cs="Times New Roman"/>
      <w:sz w:val="20"/>
      <w:szCs w:val="20"/>
      <w:lang w:eastAsia="nl-NL"/>
    </w:rPr>
  </w:style>
  <w:style w:type="character" w:styleId="Voetnootmarkering">
    <w:name w:val="footnote reference"/>
    <w:basedOn w:val="Standaardalinea-lettertype"/>
    <w:rsid w:val="00030760"/>
    <w:rPr>
      <w:vertAlign w:val="superscript"/>
    </w:rPr>
  </w:style>
  <w:style w:type="paragraph" w:styleId="Tekstopmerking">
    <w:name w:val="annotation text"/>
    <w:basedOn w:val="Standaard"/>
    <w:link w:val="TekstopmerkingChar"/>
    <w:unhideWhenUsed/>
    <w:rsid w:val="00030760"/>
    <w:pPr>
      <w:spacing w:line="240" w:lineRule="auto"/>
    </w:pPr>
    <w:rPr>
      <w:sz w:val="20"/>
      <w:szCs w:val="20"/>
    </w:rPr>
  </w:style>
  <w:style w:type="character" w:customStyle="1" w:styleId="TekstopmerkingChar">
    <w:name w:val="Tekst opmerking Char"/>
    <w:basedOn w:val="Standaardalinea-lettertype"/>
    <w:link w:val="Tekstopmerking"/>
    <w:rsid w:val="00030760"/>
    <w:rPr>
      <w:sz w:val="20"/>
      <w:szCs w:val="20"/>
    </w:rPr>
  </w:style>
  <w:style w:type="paragraph" w:customStyle="1" w:styleId="10BCtablenormal">
    <w:name w:val="10 BC table normal"/>
    <w:basedOn w:val="Standaard"/>
    <w:uiPriority w:val="99"/>
    <w:rsid w:val="00030760"/>
    <w:pPr>
      <w:spacing w:before="60" w:after="60" w:line="240" w:lineRule="auto"/>
    </w:pPr>
    <w:rPr>
      <w:rFonts w:ascii="Arial" w:eastAsia="Times New Roman" w:hAnsi="Arial" w:cs="Times New Roman"/>
      <w:szCs w:val="20"/>
      <w:lang w:val="en-US"/>
    </w:rPr>
  </w:style>
  <w:style w:type="paragraph" w:customStyle="1" w:styleId="Default">
    <w:name w:val="Default"/>
    <w:basedOn w:val="Standaard"/>
    <w:rsid w:val="002D6F6B"/>
    <w:pPr>
      <w:autoSpaceDE w:val="0"/>
      <w:autoSpaceDN w:val="0"/>
      <w:spacing w:after="0" w:line="240" w:lineRule="auto"/>
    </w:pPr>
    <w:rPr>
      <w:rFonts w:ascii="Calibri" w:hAnsi="Calibri" w:cs="Times New Roman"/>
      <w:color w:val="000000"/>
      <w:sz w:val="24"/>
      <w:szCs w:val="24"/>
      <w:lang w:eastAsia="nl-NL"/>
    </w:rPr>
  </w:style>
  <w:style w:type="character" w:styleId="GevolgdeHyperlink">
    <w:name w:val="FollowedHyperlink"/>
    <w:basedOn w:val="Standaardalinea-lettertype"/>
    <w:uiPriority w:val="99"/>
    <w:semiHidden/>
    <w:unhideWhenUsed/>
    <w:rsid w:val="00031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8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pactvoorkindcentra.nl/images/pdf/180606-1-Brochure-GR2018-def.pdf" TargetMode="External"/><Relationship Id="rId2" Type="http://schemas.openxmlformats.org/officeDocument/2006/relationships/hyperlink" Target="https://www.pactvoorkindcentra.nl/images/pdf/180606-6-Boek-Kindcentra-2020.pdf" TargetMode="External"/><Relationship Id="rId1" Type="http://schemas.openxmlformats.org/officeDocument/2006/relationships/hyperlink" Target="https://www.oberon.eu/data/upload/Portfolio/files/samenwerking-in-beeld-0.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1104</ap:Words>
  <ap:Characters>6074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2018-11-14T15:33:00.0000000Z</lastPrinted>
  <dcterms:created xsi:type="dcterms:W3CDTF">2018-11-18T16:47:00.0000000Z</dcterms:created>
  <dcterms:modified xsi:type="dcterms:W3CDTF">2018-11-18T16:47:00.0000000Z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0x010100ED37F8A0DFD7074D9FEB8E982B3FF7D8</vt:lpwstr>
  </property>
</Properties>
</file>