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79" w:rsidP="00B27CF8" w:rsidRDefault="00B27CF8">
      <w:pPr>
        <w:jc w:val="center"/>
      </w:pPr>
      <w:r>
        <w:rPr>
          <w:noProof/>
        </w:rPr>
        <w:drawing>
          <wp:inline distT="0" distB="0" distL="0" distR="0">
            <wp:extent cx="2331720" cy="466344"/>
            <wp:effectExtent l="0" t="0" r="0" b="0"/>
            <wp:docPr id="1" name="Picture 1" descr="https://lh3.googleusercontent.com/ERH46K73bRPPm8--KjSW1yb5NKxPPq-Kp7Y77FHSV8ioPG9YV8-27q81cezvEBN90bh0MQ27O6uFKX_KOsRT672BiXIy7m9ADl_kP2H2lqYcly7_1n2exKOOj2gelecqTKUoqtK_zwzKiQt8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ERH46K73bRPPm8--KjSW1yb5NKxPPq-Kp7Y77FHSV8ioPG9YV8-27q81cezvEBN90bh0MQ27O6uFKX_KOsRT672BiXIy7m9ADl_kP2H2lqYcly7_1n2exKOOj2gelecqTKUoqtK_zwzKiQt8C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93" cy="47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179" w:rsidP="00E96179" w:rsidRDefault="00E96179">
      <w:pPr>
        <w:jc w:val="center"/>
      </w:pPr>
    </w:p>
    <w:p w:rsidR="00E96179" w:rsidP="00E96179" w:rsidRDefault="00E96179">
      <w:pPr>
        <w:jc w:val="center"/>
      </w:pPr>
    </w:p>
    <w:p w:rsidRPr="00B27CF8" w:rsidR="00E96179" w:rsidP="00E96179" w:rsidRDefault="00E96179">
      <w:pPr>
        <w:jc w:val="center"/>
        <w:rPr>
          <w:b/>
          <w:sz w:val="28"/>
        </w:rPr>
      </w:pPr>
      <w:r w:rsidRPr="00B27CF8">
        <w:rPr>
          <w:b/>
          <w:sz w:val="28"/>
        </w:rPr>
        <w:t>Cleaning up aviation – The Netherland’s Role</w:t>
      </w:r>
    </w:p>
    <w:p w:rsidR="00E96179" w:rsidRDefault="00E96179"/>
    <w:p w:rsidR="00E96179" w:rsidRDefault="00E96179"/>
    <w:p w:rsidR="00E96179" w:rsidRDefault="00E96179"/>
    <w:p w:rsidR="004C6273" w:rsidRDefault="00835964">
      <w:r>
        <w:t xml:space="preserve">Climate change is a great challenge for the </w:t>
      </w:r>
      <w:r w:rsidR="00E30311">
        <w:t>Dutch people</w:t>
      </w:r>
      <w:r>
        <w:t>, n</w:t>
      </w:r>
      <w:r w:rsidR="00E30311">
        <w:t xml:space="preserve">ot just </w:t>
      </w:r>
      <w:r w:rsidR="00331C96">
        <w:t xml:space="preserve">from </w:t>
      </w:r>
      <w:r w:rsidR="00E30311">
        <w:t>rising seas</w:t>
      </w:r>
      <w:r>
        <w:t>,</w:t>
      </w:r>
      <w:r w:rsidR="00E30311">
        <w:t xml:space="preserve"> but because </w:t>
      </w:r>
      <w:r>
        <w:t xml:space="preserve">like my home country Australia, both </w:t>
      </w:r>
      <w:r w:rsidR="00656E6F">
        <w:t xml:space="preserve">are </w:t>
      </w:r>
      <w:r>
        <w:t xml:space="preserve">very </w:t>
      </w:r>
      <w:r w:rsidR="00656E6F">
        <w:t xml:space="preserve">high GHG </w:t>
      </w:r>
      <w:r>
        <w:t>emi</w:t>
      </w:r>
      <w:r w:rsidR="00656E6F">
        <w:t>tters</w:t>
      </w:r>
      <w:r>
        <w:t xml:space="preserve"> per capita.</w:t>
      </w:r>
      <w:r w:rsidR="00E30311">
        <w:t xml:space="preserve"> Shipping and </w:t>
      </w:r>
      <w:proofErr w:type="gramStart"/>
      <w:r w:rsidR="00E30311">
        <w:t>aviation  –</w:t>
      </w:r>
      <w:proofErr w:type="gramEnd"/>
      <w:r w:rsidR="00E30311">
        <w:t xml:space="preserve"> my </w:t>
      </w:r>
      <w:r>
        <w:t>area of focus</w:t>
      </w:r>
      <w:r w:rsidR="00E30311">
        <w:t xml:space="preserve"> – comprise about 25% of Dutch emissions</w:t>
      </w:r>
      <w:r w:rsidR="00FC2633">
        <w:t>. I</w:t>
      </w:r>
      <w:r w:rsidR="008E239D">
        <w:t xml:space="preserve">n just a few decades </w:t>
      </w:r>
      <w:r w:rsidR="00E30311">
        <w:t xml:space="preserve">Schiphol </w:t>
      </w:r>
      <w:r w:rsidR="002A54FA">
        <w:t xml:space="preserve">has grown to become </w:t>
      </w:r>
      <w:r w:rsidR="00E30311">
        <w:t>the biggest airport by movements in Europe</w:t>
      </w:r>
      <w:r w:rsidR="00D860D6">
        <w:t xml:space="preserve"> and </w:t>
      </w:r>
      <w:r w:rsidR="00FC2633">
        <w:t xml:space="preserve">KLM </w:t>
      </w:r>
      <w:r w:rsidR="00656E6F">
        <w:t xml:space="preserve">is ranked </w:t>
      </w:r>
      <w:r w:rsidR="00FC2633">
        <w:t xml:space="preserve">#12 airline internationally by </w:t>
      </w:r>
      <w:r w:rsidR="00331C96">
        <w:t xml:space="preserve">RPKs </w:t>
      </w:r>
      <w:r w:rsidR="00D860D6">
        <w:t>– r</w:t>
      </w:r>
      <w:r w:rsidR="00E30311">
        <w:t xml:space="preserve">ather </w:t>
      </w:r>
      <w:r w:rsidR="00D860D6">
        <w:t xml:space="preserve">surprising </w:t>
      </w:r>
      <w:r w:rsidR="00E30311">
        <w:t xml:space="preserve">for a country </w:t>
      </w:r>
      <w:r w:rsidR="00331C96">
        <w:t xml:space="preserve">whose population ranks #66 globally </w:t>
      </w:r>
      <w:r w:rsidR="00AD0392">
        <w:t xml:space="preserve">and when </w:t>
      </w:r>
      <w:r w:rsidR="002A54FA">
        <w:t xml:space="preserve">some </w:t>
      </w:r>
      <w:r w:rsidR="00E30311">
        <w:t>460 airports serv</w:t>
      </w:r>
      <w:r w:rsidR="00671747">
        <w:t>e</w:t>
      </w:r>
      <w:r w:rsidR="00E30311">
        <w:t xml:space="preserve"> Europe’</w:t>
      </w:r>
      <w:r w:rsidR="00671747">
        <w:t>s</w:t>
      </w:r>
      <w:r w:rsidR="00E30311">
        <w:t xml:space="preserve"> population of 500 million.</w:t>
      </w:r>
      <w:r w:rsidR="00D860D6">
        <w:t xml:space="preserve"> KLM’s transit/transfer traffic – up to </w:t>
      </w:r>
      <w:r w:rsidR="00671747">
        <w:t xml:space="preserve">80% </w:t>
      </w:r>
      <w:r w:rsidR="00D860D6">
        <w:t>according to the airline’s website – is a central issue. P</w:t>
      </w:r>
      <w:r w:rsidR="00671747">
        <w:t xml:space="preserve">rofit </w:t>
      </w:r>
      <w:r w:rsidR="00232544">
        <w:t xml:space="preserve">per passenger </w:t>
      </w:r>
      <w:r w:rsidR="00EB7E13">
        <w:t>in Europe</w:t>
      </w:r>
      <w:r w:rsidR="00D860D6">
        <w:t xml:space="preserve"> is </w:t>
      </w:r>
      <w:r w:rsidR="00564F84">
        <w:t xml:space="preserve">some </w:t>
      </w:r>
      <w:r w:rsidRPr="00EB7E13" w:rsidR="00EB7E13">
        <w:rPr>
          <w:rFonts w:ascii="SourceSansPro-Regular" w:hAnsi="SourceSansPro-Regular" w:cs="SourceSansPro-Regular"/>
          <w:sz w:val="18"/>
        </w:rPr>
        <w:t>€</w:t>
      </w:r>
      <w:r w:rsidR="00671747">
        <w:t xml:space="preserve">8 </w:t>
      </w:r>
      <w:r w:rsidR="00232544">
        <w:t xml:space="preserve">– </w:t>
      </w:r>
      <w:r w:rsidR="00564F84">
        <w:t xml:space="preserve">about </w:t>
      </w:r>
      <w:r w:rsidR="00232544">
        <w:t xml:space="preserve">the price of </w:t>
      </w:r>
      <w:r w:rsidR="002A54FA">
        <w:t xml:space="preserve">a coffee in the </w:t>
      </w:r>
      <w:r w:rsidR="00232544">
        <w:t>transit lounge</w:t>
      </w:r>
      <w:r w:rsidR="008E239D">
        <w:t xml:space="preserve"> but </w:t>
      </w:r>
      <w:r w:rsidR="00564F84">
        <w:t xml:space="preserve">at a </w:t>
      </w:r>
      <w:r w:rsidR="008E239D">
        <w:t>cost</w:t>
      </w:r>
      <w:r w:rsidR="00564F84">
        <w:t xml:space="preserve"> of about </w:t>
      </w:r>
      <w:r w:rsidR="00232544">
        <w:t xml:space="preserve">half a ton of CO2 </w:t>
      </w:r>
      <w:r w:rsidR="002A54FA">
        <w:t>to get them there and onward.</w:t>
      </w:r>
      <w:r w:rsidR="00232544">
        <w:t xml:space="preserve"> </w:t>
      </w:r>
      <w:r w:rsidR="00D860D6">
        <w:t xml:space="preserve">Europe has put outbound aviation emissions in its 2030 NDC under the Paris Agreement. Dutch outbound emissions should be included in your new climate law. </w:t>
      </w:r>
      <w:r w:rsidR="00AD0392">
        <w:t>“You break it, you own it’ as the saying goes.</w:t>
      </w:r>
    </w:p>
    <w:p w:rsidR="004C6273" w:rsidRDefault="004C6273"/>
    <w:p w:rsidR="002A54FA" w:rsidRDefault="00232544">
      <w:r>
        <w:t xml:space="preserve">But the airline industry, ICAO and successive </w:t>
      </w:r>
      <w:r w:rsidR="008E239D">
        <w:t xml:space="preserve">governments </w:t>
      </w:r>
      <w:r>
        <w:t xml:space="preserve">have rigged the system. These “international emissions” no-one </w:t>
      </w:r>
      <w:r w:rsidR="00AD0392">
        <w:t xml:space="preserve">wants to </w:t>
      </w:r>
      <w:r>
        <w:t>own</w:t>
      </w:r>
      <w:r w:rsidR="00E92E9C">
        <w:t>,</w:t>
      </w:r>
      <w:r w:rsidR="00D860D6">
        <w:t xml:space="preserve"> have been sent </w:t>
      </w:r>
      <w:r>
        <w:t>over to ICAO</w:t>
      </w:r>
      <w:r w:rsidR="008E239D">
        <w:t xml:space="preserve"> for a collective fix – the CORSIA.</w:t>
      </w:r>
      <w:r>
        <w:t xml:space="preserve"> </w:t>
      </w:r>
      <w:r w:rsidR="004C6273">
        <w:t>O</w:t>
      </w:r>
      <w:r w:rsidR="00D860D6">
        <w:t xml:space="preserve">ffsetting in other sectors </w:t>
      </w:r>
      <w:r w:rsidR="004C6273">
        <w:t xml:space="preserve">is to be </w:t>
      </w:r>
      <w:r w:rsidR="00D860D6">
        <w:t>the solution leaving aviation and its fuel burn to grow unabated.</w:t>
      </w:r>
      <w:r>
        <w:t xml:space="preserve"> </w:t>
      </w:r>
      <w:r w:rsidR="00564F84">
        <w:t>T</w:t>
      </w:r>
      <w:r w:rsidR="009123CE">
        <w:t xml:space="preserve">he CORSIA </w:t>
      </w:r>
      <w:r w:rsidR="006E7822">
        <w:t>will at best offset 6%</w:t>
      </w:r>
      <w:r w:rsidR="00B27CF8">
        <w:rPr>
          <w:rStyle w:val="FootnoteReference"/>
        </w:rPr>
        <w:footnoteReference w:id="1"/>
      </w:r>
      <w:r w:rsidR="006E7822">
        <w:t xml:space="preserve"> of </w:t>
      </w:r>
      <w:r w:rsidR="004C6273">
        <w:t xml:space="preserve">cumulative CO2 </w:t>
      </w:r>
      <w:r w:rsidR="006E7822">
        <w:t>emissions between 2015 and 2050</w:t>
      </w:r>
      <w:r w:rsidR="00564F84">
        <w:t xml:space="preserve"> – </w:t>
      </w:r>
      <w:r w:rsidR="00E92E9C">
        <w:t xml:space="preserve">evidently </w:t>
      </w:r>
      <w:r w:rsidR="006E7822">
        <w:t>a mere detail</w:t>
      </w:r>
      <w:r w:rsidR="004C6273">
        <w:t>.</w:t>
      </w:r>
      <w:r w:rsidR="002A54FA">
        <w:t xml:space="preserve"> ICAO and its member states </w:t>
      </w:r>
      <w:r w:rsidR="004C6273">
        <w:t xml:space="preserve">denied most recently as last June in Singapore </w:t>
      </w:r>
      <w:r w:rsidR="002A54FA">
        <w:t>that the Paris Agreement applies to aviation</w:t>
      </w:r>
      <w:r w:rsidR="004C6273">
        <w:t>,</w:t>
      </w:r>
      <w:r w:rsidR="00726C1F">
        <w:t xml:space="preserve"> y</w:t>
      </w:r>
      <w:r w:rsidR="002A54FA">
        <w:t>et the Netherlands supported a landmark agreement at the IMO last April to reduce ship emiss</w:t>
      </w:r>
      <w:r w:rsidR="00550207">
        <w:t>ions</w:t>
      </w:r>
      <w:r w:rsidR="002A54FA">
        <w:t xml:space="preserve"> globally by at least 50% by 2050. W</w:t>
      </w:r>
      <w:r w:rsidR="00726C1F">
        <w:t xml:space="preserve">e need similar </w:t>
      </w:r>
      <w:r w:rsidR="002A54FA">
        <w:t>ambition on aviation</w:t>
      </w:r>
      <w:r w:rsidR="00726C1F">
        <w:t xml:space="preserve"> </w:t>
      </w:r>
      <w:r w:rsidR="00564F84">
        <w:t>g</w:t>
      </w:r>
      <w:r w:rsidR="00726C1F">
        <w:t>lobal</w:t>
      </w:r>
      <w:r w:rsidR="00564F84">
        <w:t>ly</w:t>
      </w:r>
      <w:r w:rsidR="00726C1F">
        <w:t xml:space="preserve"> and here in Europe</w:t>
      </w:r>
      <w:r w:rsidR="004C6273">
        <w:t xml:space="preserve"> t</w:t>
      </w:r>
      <w:r w:rsidR="00726C1F">
        <w:t xml:space="preserve">o tackle both CO2 and the non CO2 </w:t>
      </w:r>
      <w:r w:rsidR="004C6273">
        <w:t>impacts</w:t>
      </w:r>
      <w:r w:rsidR="00726C1F">
        <w:t xml:space="preserve"> </w:t>
      </w:r>
      <w:r w:rsidR="00550207">
        <w:t>– NOx</w:t>
      </w:r>
      <w:r w:rsidR="004C6273">
        <w:t>,</w:t>
      </w:r>
      <w:r w:rsidR="00550207">
        <w:t xml:space="preserve"> contrails and cirrus </w:t>
      </w:r>
      <w:proofErr w:type="spellStart"/>
      <w:r w:rsidR="00550207">
        <w:t>etc</w:t>
      </w:r>
      <w:proofErr w:type="spellEnd"/>
      <w:r w:rsidR="00550207">
        <w:t xml:space="preserve"> at altitude that </w:t>
      </w:r>
      <w:r w:rsidR="00564F84">
        <w:t xml:space="preserve">daily </w:t>
      </w:r>
      <w:r w:rsidR="00550207">
        <w:t xml:space="preserve">warm the planet more than all the accumulated </w:t>
      </w:r>
      <w:r w:rsidR="00564F84">
        <w:t xml:space="preserve">aircraft </w:t>
      </w:r>
      <w:r w:rsidR="00550207">
        <w:t xml:space="preserve">CO2 since the Wright Bros. </w:t>
      </w:r>
    </w:p>
    <w:p w:rsidR="00726C1F" w:rsidRDefault="00726C1F"/>
    <w:p w:rsidR="00726C1F" w:rsidP="00726C1F" w:rsidRDefault="00564F84">
      <w:r>
        <w:t>T</w:t>
      </w:r>
      <w:r w:rsidR="004C6273">
        <w:t>here is an immediate challenge</w:t>
      </w:r>
      <w:r>
        <w:t xml:space="preserve"> about E</w:t>
      </w:r>
      <w:r w:rsidR="00726C1F">
        <w:t>urope</w:t>
      </w:r>
      <w:r>
        <w:t>’s</w:t>
      </w:r>
      <w:r w:rsidR="00726C1F">
        <w:t xml:space="preserve"> ability to act. </w:t>
      </w:r>
      <w:r w:rsidR="00870F38">
        <w:t xml:space="preserve">The aviation sector </w:t>
      </w:r>
      <w:r w:rsidR="00726C1F">
        <w:t xml:space="preserve">and </w:t>
      </w:r>
      <w:r w:rsidR="00870F38">
        <w:t xml:space="preserve">some </w:t>
      </w:r>
      <w:r w:rsidR="00726C1F">
        <w:t xml:space="preserve">other states are pressing to see the </w:t>
      </w:r>
      <w:r w:rsidR="00AD0392">
        <w:t xml:space="preserve">aviation </w:t>
      </w:r>
      <w:r w:rsidR="00726C1F">
        <w:t xml:space="preserve">ETS dismantled and replaced by the CORSIA. Such a decision would </w:t>
      </w:r>
      <w:r w:rsidR="00870F38">
        <w:t xml:space="preserve">seriously undermine Europe’s ability to reduce the climate impact of aviation and </w:t>
      </w:r>
      <w:r w:rsidR="00726C1F">
        <w:t xml:space="preserve">constitute illegal backsliding under the Paris Agreement. Offsets do not count towards the EU’s 2030 target. </w:t>
      </w:r>
      <w:r w:rsidR="004C6273">
        <w:t>EU m</w:t>
      </w:r>
      <w:r w:rsidR="00726C1F">
        <w:t xml:space="preserve">ember states including the Netherlands have until 30 November 2018 to agree and implement </w:t>
      </w:r>
      <w:r w:rsidR="004C6273">
        <w:t>a</w:t>
      </w:r>
      <w:r w:rsidR="00726C1F">
        <w:t xml:space="preserve"> Union proposal that would see Europe reserving its position and filing a difference with ICAO on the CORSIA rules. Only by doing so can Europe - and the Netherlands – maintain the independent legal right to fight aviation climate change. Failure to do so risks airlines </w:t>
      </w:r>
      <w:proofErr w:type="spellStart"/>
      <w:r w:rsidR="00726C1F">
        <w:t>sueing</w:t>
      </w:r>
      <w:proofErr w:type="spellEnd"/>
      <w:r w:rsidR="00726C1F">
        <w:t xml:space="preserve"> the ETS out of existence.</w:t>
      </w:r>
    </w:p>
    <w:p w:rsidR="00F31FCB" w:rsidP="00726C1F" w:rsidRDefault="00F31FCB"/>
    <w:p w:rsidR="00F31FCB" w:rsidP="00726C1F" w:rsidRDefault="00F31FCB">
      <w:r>
        <w:t>The ETS is not perfect</w:t>
      </w:r>
      <w:r w:rsidR="00564F84">
        <w:t>,</w:t>
      </w:r>
      <w:r>
        <w:t xml:space="preserve"> but it caps aviation emissions and the cap gets progressively lower from 2021. Allowance prices are finally starting to rise and hold the prospect of sending a price signal. The CORSIA aspires to achieve carbon neutral growth but the offsetting and </w:t>
      </w:r>
      <w:r w:rsidR="00E92E9C">
        <w:t xml:space="preserve">sustainable </w:t>
      </w:r>
      <w:r>
        <w:t>alternate fuel criteria</w:t>
      </w:r>
      <w:r w:rsidR="00E92E9C">
        <w:t xml:space="preserve"> are</w:t>
      </w:r>
      <w:r>
        <w:t xml:space="preserve"> seriously lacking and </w:t>
      </w:r>
      <w:r w:rsidR="00564F84">
        <w:t xml:space="preserve">face </w:t>
      </w:r>
      <w:r>
        <w:t>little prospect of getting better</w:t>
      </w:r>
      <w:r w:rsidR="00755AED">
        <w:t xml:space="preserve">. </w:t>
      </w:r>
      <w:r w:rsidR="00755AED">
        <w:t xml:space="preserve">With </w:t>
      </w:r>
      <w:r w:rsidR="00755AED">
        <w:t xml:space="preserve">CORSIA </w:t>
      </w:r>
      <w:r w:rsidR="00755AED">
        <w:t xml:space="preserve">offsets priced at 25cents there is </w:t>
      </w:r>
      <w:r w:rsidR="00755AED">
        <w:lastRenderedPageBreak/>
        <w:t>no signal.  Only 2% of CDM projects are likely to have environmental integrity</w:t>
      </w:r>
      <w:r w:rsidR="00B27CF8">
        <w:rPr>
          <w:rStyle w:val="FootnoteReference"/>
        </w:rPr>
        <w:footnoteReference w:id="2"/>
      </w:r>
      <w:r w:rsidR="00564F84">
        <w:t>.</w:t>
      </w:r>
      <w:r w:rsidR="00755AED">
        <w:t xml:space="preserve"> Washington and the Saudis</w:t>
      </w:r>
      <w:r w:rsidR="00564F84">
        <w:t xml:space="preserve"> enabled</w:t>
      </w:r>
      <w:r w:rsidR="00755AED">
        <w:t xml:space="preserve"> fossil fuel </w:t>
      </w:r>
      <w:r w:rsidR="00564F84">
        <w:t xml:space="preserve">to </w:t>
      </w:r>
      <w:r w:rsidR="00755AED">
        <w:t xml:space="preserve">be classified as sustainable by ICAO </w:t>
      </w:r>
      <w:r w:rsidR="00564F84">
        <w:t>if</w:t>
      </w:r>
      <w:r w:rsidR="00755AED">
        <w:t xml:space="preserve"> refineries are </w:t>
      </w:r>
      <w:r w:rsidR="00564F84">
        <w:t xml:space="preserve">fitted </w:t>
      </w:r>
      <w:r w:rsidR="00755AED">
        <w:t>with solar panels.</w:t>
      </w:r>
      <w:r>
        <w:t xml:space="preserve"> </w:t>
      </w:r>
    </w:p>
    <w:p w:rsidR="00550207" w:rsidRDefault="00550207"/>
    <w:p w:rsidR="00550207" w:rsidRDefault="00550207">
      <w:r>
        <w:t>So what to do</w:t>
      </w:r>
      <w:r w:rsidR="00F31FCB">
        <w:t xml:space="preserve"> in the Netherlands and specifically at Schiphol?</w:t>
      </w:r>
    </w:p>
    <w:p w:rsidR="00550207" w:rsidRDefault="00550207"/>
    <w:p w:rsidR="001C0BAC" w:rsidRDefault="00550207">
      <w:r>
        <w:t>Firstly</w:t>
      </w:r>
      <w:r w:rsidR="00564F84">
        <w:t>,</w:t>
      </w:r>
      <w:r>
        <w:t xml:space="preserve"> </w:t>
      </w:r>
      <w:r w:rsidR="00F31FCB">
        <w:t xml:space="preserve">address the growth by </w:t>
      </w:r>
      <w:r>
        <w:t>stop</w:t>
      </w:r>
      <w:r w:rsidR="00F31FCB">
        <w:t>ping</w:t>
      </w:r>
      <w:r>
        <w:t xml:space="preserve"> the subsidies. $60</w:t>
      </w:r>
      <w:r w:rsidR="000300EC">
        <w:t xml:space="preserve"> </w:t>
      </w:r>
      <w:r>
        <w:t>billion globally from the fuel tax exemption</w:t>
      </w:r>
      <w:r w:rsidR="000300EC">
        <w:t xml:space="preserve"> alone</w:t>
      </w:r>
      <w:r>
        <w:t xml:space="preserve">. </w:t>
      </w:r>
      <w:r w:rsidRPr="00EB7E13" w:rsidR="00EB7E13">
        <w:rPr>
          <w:rFonts w:ascii="SourceSansPro-Regular" w:hAnsi="SourceSansPro-Regular" w:cs="SourceSansPro-Regular"/>
          <w:sz w:val="18"/>
        </w:rPr>
        <w:t>€</w:t>
      </w:r>
      <w:r>
        <w:t>40billion in Europe on no fuel taxes or VAT. The CORSIA will hardly cost airlines $2-3 billion.</w:t>
      </w:r>
      <w:r w:rsidR="00F31FCB">
        <w:t xml:space="preserve"> </w:t>
      </w:r>
      <w:r w:rsidR="0012235E">
        <w:t>The Commission must b</w:t>
      </w:r>
      <w:r w:rsidR="00F31FCB">
        <w:t>an the c</w:t>
      </w:r>
      <w:r>
        <w:t xml:space="preserve">ountless millions </w:t>
      </w:r>
      <w:r w:rsidR="00F31FCB">
        <w:t xml:space="preserve">spent </w:t>
      </w:r>
      <w:r>
        <w:t xml:space="preserve">every year on state aid to the likes of Ryanair </w:t>
      </w:r>
      <w:r w:rsidR="00564F84">
        <w:t>who</w:t>
      </w:r>
      <w:r>
        <w:t xml:space="preserve"> pull out of Eindhoven when the staff </w:t>
      </w:r>
      <w:r w:rsidR="000300EC">
        <w:t xml:space="preserve">refuse to be pushed around. </w:t>
      </w:r>
      <w:r w:rsidR="00F31FCB">
        <w:t xml:space="preserve">Consideration is being given </w:t>
      </w:r>
      <w:r w:rsidR="00564F84">
        <w:t xml:space="preserve">in The Hague </w:t>
      </w:r>
      <w:r w:rsidR="00F31FCB">
        <w:t xml:space="preserve">to an aviation tax. Our strong preference is for a fuel tax in Europe to complement the ETS – it can be done under existing legislation </w:t>
      </w:r>
      <w:r w:rsidR="0012235E">
        <w:t xml:space="preserve">(Energy Tax Directive) </w:t>
      </w:r>
      <w:r w:rsidR="00F31FCB">
        <w:t xml:space="preserve">by applying a de </w:t>
      </w:r>
      <w:proofErr w:type="spellStart"/>
      <w:r w:rsidR="00F31FCB">
        <w:t>minimis</w:t>
      </w:r>
      <w:proofErr w:type="spellEnd"/>
      <w:r w:rsidR="00F31FCB">
        <w:t xml:space="preserve"> provision which overcomes the problem of </w:t>
      </w:r>
      <w:r w:rsidR="00564F84">
        <w:t xml:space="preserve">tax exempt </w:t>
      </w:r>
      <w:r w:rsidR="00F31FCB">
        <w:t>foreign carriers</w:t>
      </w:r>
      <w:r w:rsidR="00564F84">
        <w:t>.</w:t>
      </w:r>
      <w:r w:rsidR="00F31FCB">
        <w:t xml:space="preserve"> European Governments </w:t>
      </w:r>
      <w:r w:rsidR="00564F84">
        <w:t xml:space="preserve">need to push hard </w:t>
      </w:r>
      <w:r w:rsidR="00F31FCB">
        <w:t>and we hope the Netherland</w:t>
      </w:r>
      <w:r w:rsidR="004C6273">
        <w:t>s</w:t>
      </w:r>
      <w:r w:rsidR="00F31FCB">
        <w:t xml:space="preserve"> will be in the forefront</w:t>
      </w:r>
      <w:r w:rsidR="00EB7E13">
        <w:t>.</w:t>
      </w:r>
      <w:r w:rsidR="001C0BAC">
        <w:t xml:space="preserve"> The European rules on VAT are being reformed to agree a definitive VAT regime by 2022. The VAT exemption for aviation could be abolished by then but </w:t>
      </w:r>
      <w:r w:rsidR="0012235E">
        <w:t xml:space="preserve">again </w:t>
      </w:r>
      <w:r w:rsidR="001C0BAC">
        <w:t xml:space="preserve">it will need </w:t>
      </w:r>
      <w:r w:rsidR="0012235E">
        <w:t xml:space="preserve">countries like the Netherlands to build a </w:t>
      </w:r>
      <w:r w:rsidR="001C0BAC">
        <w:t xml:space="preserve">concerted </w:t>
      </w:r>
      <w:r w:rsidR="004C6273">
        <w:t>political will.</w:t>
      </w:r>
    </w:p>
    <w:p w:rsidR="001C0BAC" w:rsidRDefault="001C0BAC"/>
    <w:p w:rsidR="00550207" w:rsidRDefault="001C0BAC">
      <w:r>
        <w:t>More immediately</w:t>
      </w:r>
      <w:r w:rsidR="004C6273">
        <w:t>,</w:t>
      </w:r>
      <w:r>
        <w:t xml:space="preserve"> </w:t>
      </w:r>
      <w:r w:rsidR="009A5C39">
        <w:t>a</w:t>
      </w:r>
      <w:r w:rsidR="00EB7E13">
        <w:t xml:space="preserve"> </w:t>
      </w:r>
      <w:r w:rsidR="009A5C39">
        <w:t>per</w:t>
      </w:r>
      <w:r w:rsidR="00EB7E13">
        <w:t>-</w:t>
      </w:r>
      <w:r w:rsidR="009A5C39">
        <w:t xml:space="preserve">plane tax </w:t>
      </w:r>
      <w:r w:rsidR="00C379E1">
        <w:t xml:space="preserve">in the Netherlands can address </w:t>
      </w:r>
      <w:r w:rsidR="00895EAA">
        <w:t xml:space="preserve">today’s circumstances </w:t>
      </w:r>
      <w:r w:rsidR="00C379E1">
        <w:t>by incentivizing high load factors</w:t>
      </w:r>
      <w:r w:rsidR="004C6273">
        <w:t>,</w:t>
      </w:r>
      <w:r w:rsidR="00C379E1">
        <w:t xml:space="preserve"> better environmental performance</w:t>
      </w:r>
      <w:r w:rsidR="004C6273">
        <w:t xml:space="preserve"> and </w:t>
      </w:r>
      <w:r w:rsidR="00895EAA">
        <w:t xml:space="preserve">aircraft </w:t>
      </w:r>
      <w:r w:rsidR="004C6273">
        <w:t>phase</w:t>
      </w:r>
      <w:r w:rsidR="00EB7E13">
        <w:t>-</w:t>
      </w:r>
      <w:r w:rsidR="004C6273">
        <w:t>out</w:t>
      </w:r>
      <w:r w:rsidR="00895EAA">
        <w:t>s</w:t>
      </w:r>
      <w:r w:rsidR="00C379E1">
        <w:t xml:space="preserve">. The tax can be set to incentivize CO2, noise and NOx reductions adjusted by a distance factor. Ticket taxes on the other hand are essentially a revenue raiser with no environmental impact other than on demand. And the need to exempt transfer/transit traffic weakens such a measure at Schiphol </w:t>
      </w:r>
      <w:r w:rsidR="00B25400">
        <w:t xml:space="preserve">very </w:t>
      </w:r>
      <w:r w:rsidR="00C379E1">
        <w:t xml:space="preserve">significantly. Both Sweden and Norway have been applying ticket taxes but are seriously looking at alternatives </w:t>
      </w:r>
      <w:r w:rsidR="00EB7E13">
        <w:t xml:space="preserve">with a better </w:t>
      </w:r>
      <w:r w:rsidR="00C379E1">
        <w:t xml:space="preserve">environmental impact. We urge you to see that </w:t>
      </w:r>
      <w:r w:rsidR="000300EC">
        <w:t>a per</w:t>
      </w:r>
      <w:r w:rsidR="00EB7E13">
        <w:t>-</w:t>
      </w:r>
      <w:r w:rsidR="000300EC">
        <w:t>plane tax starts in 2020</w:t>
      </w:r>
      <w:r w:rsidR="00C379E1">
        <w:t xml:space="preserve"> and that you engage with the Netherlands’ </w:t>
      </w:r>
      <w:proofErr w:type="spellStart"/>
      <w:r w:rsidR="00C379E1">
        <w:t>neighbours</w:t>
      </w:r>
      <w:proofErr w:type="spellEnd"/>
      <w:r w:rsidR="00C379E1">
        <w:t xml:space="preserve"> </w:t>
      </w:r>
      <w:r w:rsidR="000300EC">
        <w:t xml:space="preserve">about doing the same.  </w:t>
      </w:r>
    </w:p>
    <w:p w:rsidR="00560BD6" w:rsidRDefault="00560BD6"/>
    <w:p w:rsidR="00656E6F" w:rsidRDefault="000F5CB6">
      <w:r>
        <w:t>A</w:t>
      </w:r>
      <w:r w:rsidR="00560BD6">
        <w:t xml:space="preserve">irport expansion across Europe </w:t>
      </w:r>
      <w:r>
        <w:t xml:space="preserve">is now heavily constrained </w:t>
      </w:r>
      <w:r w:rsidR="00560BD6">
        <w:t xml:space="preserve">on environmental, noise, air quality and climate change grounds. </w:t>
      </w:r>
      <w:r>
        <w:t>In the Netherlands, t</w:t>
      </w:r>
      <w:r w:rsidR="00560BD6">
        <w:t xml:space="preserve">he simple fact is that there is </w:t>
      </w:r>
      <w:r w:rsidR="00B25400">
        <w:t xml:space="preserve">ample </w:t>
      </w:r>
      <w:r w:rsidR="00560BD6">
        <w:t xml:space="preserve">existing airport capacity to cater for current and future </w:t>
      </w:r>
      <w:r w:rsidR="00B25400">
        <w:t xml:space="preserve">origin/destination </w:t>
      </w:r>
      <w:r w:rsidR="00560BD6">
        <w:t>demand</w:t>
      </w:r>
      <w:r>
        <w:t>.</w:t>
      </w:r>
      <w:r w:rsidR="00560BD6">
        <w:t xml:space="preserve"> </w:t>
      </w:r>
      <w:r w:rsidR="00B27CF8">
        <w:t>Over its long and successful history</w:t>
      </w:r>
      <w:proofErr w:type="gramStart"/>
      <w:r w:rsidR="00EB7E13">
        <w:t>,</w:t>
      </w:r>
      <w:r w:rsidR="00B27CF8">
        <w:t xml:space="preserve"> </w:t>
      </w:r>
      <w:r>
        <w:t xml:space="preserve"> KLM</w:t>
      </w:r>
      <w:proofErr w:type="gramEnd"/>
      <w:r>
        <w:t xml:space="preserve"> </w:t>
      </w:r>
      <w:r w:rsidR="00B27CF8">
        <w:t>has built up a</w:t>
      </w:r>
      <w:r w:rsidR="00E92E9C">
        <w:t>n</w:t>
      </w:r>
      <w:r w:rsidR="00B27CF8">
        <w:t xml:space="preserve"> impressive </w:t>
      </w:r>
      <w:r>
        <w:t xml:space="preserve">network of connecting traffic </w:t>
      </w:r>
      <w:r w:rsidR="00B27CF8">
        <w:t xml:space="preserve">when home demand was small. But today’s world calls for a new approach </w:t>
      </w:r>
      <w:r w:rsidR="00E92E9C">
        <w:t xml:space="preserve">with </w:t>
      </w:r>
      <w:r w:rsidR="00656E6F">
        <w:t xml:space="preserve">climate </w:t>
      </w:r>
      <w:r w:rsidR="00E92E9C">
        <w:t>and pollution issues to t</w:t>
      </w:r>
      <w:r w:rsidR="00B27CF8">
        <w:t>he fore</w:t>
      </w:r>
      <w:r w:rsidR="00656E6F">
        <w:t xml:space="preserve">. Slots are scarce and need to be auctioned and made best use of by deploying larger aircraft. </w:t>
      </w:r>
      <w:r w:rsidRPr="00EB7E13" w:rsidR="00EB7E13">
        <w:rPr>
          <w:rFonts w:ascii="SourceSansPro-Regular" w:hAnsi="SourceSansPro-Regular" w:cs="SourceSansPro-Regular"/>
          <w:sz w:val="18"/>
        </w:rPr>
        <w:t>€</w:t>
      </w:r>
      <w:r w:rsidR="00656E6F">
        <w:t>9.99 low cost fares will generate little</w:t>
      </w:r>
      <w:r w:rsidR="00E92E9C">
        <w:t xml:space="preserve"> </w:t>
      </w:r>
      <w:r w:rsidR="00656E6F">
        <w:t>profit for the carrier</w:t>
      </w:r>
      <w:r w:rsidR="00F94F0D">
        <w:t xml:space="preserve">. The Dutch will be the loser - </w:t>
      </w:r>
      <w:r w:rsidR="00656E6F">
        <w:t>clog</w:t>
      </w:r>
      <w:r w:rsidR="00F94F0D">
        <w:t>ged</w:t>
      </w:r>
      <w:r w:rsidR="00656E6F">
        <w:t xml:space="preserve"> airports</w:t>
      </w:r>
      <w:r w:rsidR="00F94F0D">
        <w:t xml:space="preserve">, more </w:t>
      </w:r>
      <w:r w:rsidR="00656E6F">
        <w:t>pollut</w:t>
      </w:r>
      <w:r w:rsidR="00F94F0D">
        <w:t>ion and lower GDP.</w:t>
      </w:r>
    </w:p>
    <w:p w:rsidR="00656E6F" w:rsidRDefault="00656E6F"/>
    <w:p w:rsidR="009D7690" w:rsidP="009D7690" w:rsidRDefault="009D7690">
      <w:r>
        <w:t>As to the future, addressing aviation’s climate change impact</w:t>
      </w:r>
      <w:r>
        <w:t>s</w:t>
      </w:r>
      <w:r>
        <w:t xml:space="preserve"> </w:t>
      </w:r>
      <w:r>
        <w:t xml:space="preserve">now </w:t>
      </w:r>
      <w:r>
        <w:t xml:space="preserve">rests </w:t>
      </w:r>
      <w:r>
        <w:t xml:space="preserve">pretty squarely on </w:t>
      </w:r>
      <w:r>
        <w:t xml:space="preserve">governments and legislatures such as </w:t>
      </w:r>
      <w:r w:rsidR="00F94F0D">
        <w:t>yours.</w:t>
      </w:r>
      <w:r>
        <w:t xml:space="preserve"> Airbus</w:t>
      </w:r>
      <w:r>
        <w:t xml:space="preserve"> and Boeing have captured </w:t>
      </w:r>
      <w:r>
        <w:t>ICAO</w:t>
      </w:r>
      <w:r>
        <w:t xml:space="preserve"> and its member states into taking a purely technology following approach</w:t>
      </w:r>
      <w:r w:rsidR="0012235E">
        <w:t xml:space="preserve"> to aircraft standards</w:t>
      </w:r>
      <w:r w:rsidR="00F94F0D">
        <w:t xml:space="preserve">. </w:t>
      </w:r>
      <w:r w:rsidR="0012235E">
        <w:t>I</w:t>
      </w:r>
      <w:r>
        <w:t>ATA</w:t>
      </w:r>
      <w:r w:rsidR="00EB7E13">
        <w:t xml:space="preserve"> </w:t>
      </w:r>
      <w:r w:rsidR="00F94F0D">
        <w:t>a</w:t>
      </w:r>
      <w:r w:rsidR="00EB7E13">
        <w:t xml:space="preserve">nd </w:t>
      </w:r>
      <w:r>
        <w:t>A4E</w:t>
      </w:r>
      <w:r w:rsidR="00F94F0D">
        <w:t>,</w:t>
      </w:r>
      <w:r>
        <w:t xml:space="preserve"> its European arm</w:t>
      </w:r>
      <w:r w:rsidR="00F94F0D">
        <w:t>,</w:t>
      </w:r>
      <w:r w:rsidR="0012235E">
        <w:t xml:space="preserve"> fully</w:t>
      </w:r>
      <w:r>
        <w:t xml:space="preserve"> support </w:t>
      </w:r>
      <w:r w:rsidR="00F94F0D">
        <w:t xml:space="preserve">manufacturers in </w:t>
      </w:r>
      <w:r>
        <w:t>this approach</w:t>
      </w:r>
      <w:r w:rsidR="00F94F0D">
        <w:t xml:space="preserve">, </w:t>
      </w:r>
      <w:r w:rsidR="00F94F0D">
        <w:t xml:space="preserve">while </w:t>
      </w:r>
      <w:r w:rsidR="00F94F0D">
        <w:t xml:space="preserve">Europe </w:t>
      </w:r>
      <w:r w:rsidR="00F94F0D">
        <w:t>incomprehensibly</w:t>
      </w:r>
      <w:r w:rsidR="00F94F0D">
        <w:t xml:space="preserve"> tied its hands from exceeding ICAO environmental standards </w:t>
      </w:r>
      <w:r w:rsidR="00591FE0">
        <w:t>when</w:t>
      </w:r>
      <w:r w:rsidR="00F94F0D">
        <w:t xml:space="preserve"> needed.</w:t>
      </w:r>
      <w:r w:rsidR="00F94F0D">
        <w:t xml:space="preserve"> G</w:t>
      </w:r>
      <w:r>
        <w:t xml:space="preserve">ains from technology and new designs are getting smaller and smaller, harder to achieve and ever more costly.  </w:t>
      </w:r>
      <w:r w:rsidR="00FC2633">
        <w:t>T</w:t>
      </w:r>
      <w:r>
        <w:t xml:space="preserve">oday’s </w:t>
      </w:r>
      <w:r>
        <w:t xml:space="preserve">aircraft </w:t>
      </w:r>
      <w:r w:rsidR="00FC2633">
        <w:t xml:space="preserve">designs </w:t>
      </w:r>
      <w:r>
        <w:t xml:space="preserve">will </w:t>
      </w:r>
      <w:r w:rsidR="00F94F0D">
        <w:t xml:space="preserve">essentially </w:t>
      </w:r>
      <w:r>
        <w:t>still be around</w:t>
      </w:r>
      <w:r w:rsidR="00F94F0D">
        <w:t xml:space="preserve"> for another generation</w:t>
      </w:r>
      <w:r>
        <w:t xml:space="preserve"> </w:t>
      </w:r>
      <w:r w:rsidR="00F94F0D">
        <w:t xml:space="preserve">and the </w:t>
      </w:r>
      <w:r>
        <w:t xml:space="preserve">focus </w:t>
      </w:r>
      <w:r w:rsidR="00591FE0">
        <w:t xml:space="preserve">meanwhile </w:t>
      </w:r>
      <w:proofErr w:type="spellStart"/>
      <w:r w:rsidR="00591FE0">
        <w:t>prioritises</w:t>
      </w:r>
      <w:proofErr w:type="spellEnd"/>
      <w:r w:rsidR="00591FE0">
        <w:t xml:space="preserve"> </w:t>
      </w:r>
      <w:r>
        <w:t xml:space="preserve">glorious profits to be made beefing up today’s technology to look like tomorrow’s. Electric aircraft are too </w:t>
      </w:r>
      <w:r>
        <w:t xml:space="preserve">speculative and too </w:t>
      </w:r>
      <w:r>
        <w:t>far into the future</w:t>
      </w:r>
      <w:r>
        <w:t>. Be</w:t>
      </w:r>
      <w:r>
        <w:t xml:space="preserve">sides, you </w:t>
      </w:r>
      <w:proofErr w:type="spellStart"/>
      <w:proofErr w:type="gramStart"/>
      <w:r>
        <w:t>wont</w:t>
      </w:r>
      <w:proofErr w:type="spellEnd"/>
      <w:proofErr w:type="gramEnd"/>
      <w:r>
        <w:t xml:space="preserve"> like the noise one bit.</w:t>
      </w:r>
    </w:p>
    <w:p w:rsidR="009D7690" w:rsidP="009D7690" w:rsidRDefault="009D7690"/>
    <w:p w:rsidR="00591FE0" w:rsidP="009D7690" w:rsidRDefault="009D7690">
      <w:r>
        <w:lastRenderedPageBreak/>
        <w:t xml:space="preserve">The solutions are </w:t>
      </w:r>
      <w:r w:rsidR="00FC2633">
        <w:t xml:space="preserve">now </w:t>
      </w:r>
      <w:r>
        <w:t xml:space="preserve">nearly all political. Price aviation fairly to tackle the growth. Apply the polluter pays principle via the ETS and taxation. </w:t>
      </w:r>
      <w:r w:rsidR="00FC2633">
        <w:t>Governments need to f</w:t>
      </w:r>
      <w:r>
        <w:t>ix the shambles of air traffic control in Europe. And most importantly</w:t>
      </w:r>
      <w:r w:rsidR="00FC2633">
        <w:t>,</w:t>
      </w:r>
      <w:r>
        <w:t xml:space="preserve"> implement a process starting in Europe to decarbonize aviation based on low/zero carbon fuels. There is indeed a role for biofuels in this. Not the stuff we burn irresponsibly in cars today. Not palm oil from </w:t>
      </w:r>
      <w:r w:rsidR="00E92E9C">
        <w:t>Sumatra.</w:t>
      </w:r>
      <w:r>
        <w:t xml:space="preserve"> Not the greenwash criteria cooked up in ICAO for the CORSIA. But advanced sustainable biofuels from wastes and residues – produced under very strict sustainab</w:t>
      </w:r>
      <w:r w:rsidR="00591FE0">
        <w:t>ility</w:t>
      </w:r>
      <w:r>
        <w:t xml:space="preserve"> criteria agreed in Europe. We estimate 10-15% of future European aviation demand could be supplied by such fuels. But only if people buy the stuff. KLM and others won</w:t>
      </w:r>
      <w:r w:rsidR="00591FE0">
        <w:t>’</w:t>
      </w:r>
      <w:r>
        <w:t xml:space="preserve">t because of the high price. The answer is not more subsidies that the industry love. It’s to have a Europe-wide mandate that </w:t>
      </w:r>
      <w:r w:rsidR="00E92E9C">
        <w:t>requires</w:t>
      </w:r>
      <w:r>
        <w:t xml:space="preserve"> all aviation fuel suppliers to produce and only sell fuel that has </w:t>
      </w:r>
      <w:r w:rsidR="00591FE0">
        <w:t xml:space="preserve">a </w:t>
      </w:r>
      <w:r>
        <w:t xml:space="preserve">progressively lower carbon content. </w:t>
      </w:r>
    </w:p>
    <w:p w:rsidR="00591FE0" w:rsidP="009D7690" w:rsidRDefault="00591FE0"/>
    <w:p w:rsidR="009D7690" w:rsidP="009D7690" w:rsidRDefault="009D7690">
      <w:r>
        <w:t xml:space="preserve">Start with sustainable advanced biofuels and move quickly to mandate </w:t>
      </w:r>
      <w:r w:rsidR="00872257">
        <w:t xml:space="preserve">drop-in zero-carbon </w:t>
      </w:r>
      <w:proofErr w:type="spellStart"/>
      <w:proofErr w:type="gramStart"/>
      <w:r>
        <w:t>electrofuels</w:t>
      </w:r>
      <w:proofErr w:type="spellEnd"/>
      <w:r>
        <w:t xml:space="preserve"> </w:t>
      </w:r>
      <w:r w:rsidR="00FC2633">
        <w:t xml:space="preserve"> </w:t>
      </w:r>
      <w:r w:rsidR="00872257">
        <w:t>if</w:t>
      </w:r>
      <w:proofErr w:type="gramEnd"/>
      <w:r w:rsidR="00872257">
        <w:t xml:space="preserve"> </w:t>
      </w:r>
      <w:r w:rsidR="00FC2633">
        <w:t xml:space="preserve">produced according to </w:t>
      </w:r>
      <w:r>
        <w:t xml:space="preserve">strict criteria around renewable sources. If KLM and partners lead the way producing the stuff for starters in Amsterdam, all fuel suppliers should be required to buy a share through some sort of a credit system and as production expands around Europe all fuel sold will bear an equal price premium – applied to all carriers </w:t>
      </w:r>
      <w:proofErr w:type="spellStart"/>
      <w:r>
        <w:t>fuelling</w:t>
      </w:r>
      <w:proofErr w:type="spellEnd"/>
      <w:r>
        <w:t xml:space="preserve"> up for outbound flight</w:t>
      </w:r>
      <w:r w:rsidR="00591FE0">
        <w:t>s</w:t>
      </w:r>
      <w:r>
        <w:t xml:space="preserve">. Ticket prices will rise slowly and passengers will pay the premium – as they should. Under this scenario, the rising cost of fuel will address demand </w:t>
      </w:r>
      <w:r w:rsidR="00591FE0">
        <w:t>growth</w:t>
      </w:r>
      <w:r>
        <w:t xml:space="preserve"> while the sector decarbonizes.</w:t>
      </w:r>
      <w:r w:rsidR="00FC2633">
        <w:t xml:space="preserve"> </w:t>
      </w:r>
      <w:r>
        <w:t xml:space="preserve">There is a role </w:t>
      </w:r>
      <w:r w:rsidR="00FC2633">
        <w:t xml:space="preserve">for governments </w:t>
      </w:r>
      <w:r>
        <w:t>to get this</w:t>
      </w:r>
      <w:r w:rsidR="00FC2633">
        <w:t xml:space="preserve"> new </w:t>
      </w:r>
      <w:r>
        <w:t xml:space="preserve">aviation e-fuel industry off the ground. A good place to start might be the $8billion </w:t>
      </w:r>
      <w:r w:rsidR="00872257">
        <w:t xml:space="preserve">EU </w:t>
      </w:r>
      <w:bookmarkStart w:name="_GoBack" w:id="0"/>
      <w:bookmarkEnd w:id="0"/>
      <w:r>
        <w:t xml:space="preserve">ETS </w:t>
      </w:r>
      <w:r w:rsidR="00FC2633">
        <w:t>I</w:t>
      </w:r>
      <w:r>
        <w:t xml:space="preserve">nnovation Fund targeted at refineries and the renewables industry. It gets its revenue from ETS allowances sold by governments – so from polluters. That’s nice. The NER400 </w:t>
      </w:r>
      <w:r w:rsidR="00FC2633">
        <w:t xml:space="preserve">starts </w:t>
      </w:r>
      <w:r>
        <w:t xml:space="preserve">shortly.  </w:t>
      </w:r>
    </w:p>
    <w:p w:rsidR="009D7690" w:rsidRDefault="009D7690"/>
    <w:p w:rsidR="00B27CF8" w:rsidRDefault="00B27CF8"/>
    <w:p w:rsidR="00591FE0" w:rsidRDefault="00591FE0"/>
    <w:p w:rsidR="00591FE0" w:rsidRDefault="00591FE0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112"/>
      </w:tblGrid>
      <w:tr w:rsidR="00591FE0" w:rsidTr="00591FE0"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1FE0" w:rsidRDefault="00591FE0">
            <w:pPr>
              <w:jc w:val="center"/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1155CC"/>
                <w:sz w:val="24"/>
                <w:szCs w:val="24"/>
              </w:rPr>
              <w:drawing>
                <wp:inline distT="0" distB="0" distL="0" distR="0">
                  <wp:extent cx="510540" cy="464820"/>
                  <wp:effectExtent l="0" t="0" r="3810" b="0"/>
                  <wp:docPr id="5" name="Picture 5" descr="https://docs.google.com/uc?export=download&amp;id=0B4wwQZnJOPKXOThTQkRQSDNSdGc&amp;revid=0B4wwQZnJOPKXR0xwL1JWaFA3aVd4NllBSGRhWUl4ZVFNOUJ3P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0B4wwQZnJOPKXOThTQkRQSDNSdGc&amp;revid=0B4wwQZnJOPKXR0xwL1JWaFA3aVd4NllBSGRhWUl4ZVFNOUJ3P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b/>
                <w:bCs/>
                <w:noProof/>
                <w:color w:val="666666"/>
                <w:sz w:val="20"/>
                <w:szCs w:val="20"/>
              </w:rPr>
              <w:t>Bill Hemmings</w:t>
            </w:r>
          </w:p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666666"/>
                <w:sz w:val="20"/>
                <w:szCs w:val="20"/>
              </w:rPr>
              <w:t>Director, Aviation and Shipping</w:t>
            </w:r>
          </w:p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666666"/>
                <w:sz w:val="20"/>
                <w:szCs w:val="20"/>
                <w:lang w:val="fr-BE"/>
              </w:rPr>
              <w:t>T +32 (0)2 851 02 15</w:t>
            </w:r>
          </w:p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666666"/>
                <w:sz w:val="20"/>
                <w:szCs w:val="20"/>
                <w:lang w:val="fr-BE"/>
              </w:rPr>
              <w:t>M +32 (0)487 582 706</w:t>
            </w:r>
          </w:p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666666"/>
                <w:sz w:val="20"/>
                <w:szCs w:val="20"/>
                <w:lang w:val="fr-BE"/>
              </w:rPr>
              <w:t>Skype t-e_bill</w:t>
            </w:r>
          </w:p>
          <w:p w:rsidR="00591FE0" w:rsidRDefault="00591FE0">
            <w:pPr>
              <w:rPr>
                <w:rFonts w:ascii="Tahoma" w:hAnsi="Tahoma" w:cs="Tahoma" w:eastAsiaTheme="minorEastAsia"/>
                <w:noProof/>
                <w:color w:val="666666"/>
                <w:sz w:val="19"/>
                <w:szCs w:val="19"/>
              </w:rPr>
            </w:pPr>
            <w:hyperlink w:tgtFrame="_blank" w:history="1" r:id="rId10">
              <w:r>
                <w:rPr>
                  <w:rStyle w:val="Hyperlink"/>
                  <w:rFonts w:ascii="Arial" w:hAnsi="Arial" w:cs="Arial" w:eastAsiaTheme="minorEastAsia"/>
                  <w:noProof/>
                  <w:color w:val="1155CC"/>
                  <w:sz w:val="20"/>
                  <w:szCs w:val="20"/>
                </w:rPr>
                <w:t>transportenvironment.org</w:t>
              </w:r>
            </w:hyperlink>
          </w:p>
          <w:p w:rsidR="00591FE0" w:rsidRDefault="00591FE0">
            <w:pPr>
              <w:rPr>
                <w:rFonts w:ascii="Tahoma" w:hAnsi="Tahoma" w:cs="Tahoma" w:eastAsiaTheme="minorEastAsia"/>
                <w:noProof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noProof/>
                <w:color w:val="666666"/>
                <w:sz w:val="20"/>
                <w:szCs w:val="20"/>
              </w:rPr>
              <w:t>EU Transparency Register:</w:t>
            </w:r>
            <w:r>
              <w:rPr>
                <w:rFonts w:ascii="Arial" w:hAnsi="Arial" w:cs="Arial" w:eastAsiaTheme="minorEastAsia"/>
                <w:noProof/>
                <w:color w:val="666666"/>
                <w:sz w:val="19"/>
                <w:szCs w:val="19"/>
              </w:rPr>
              <w:t> </w:t>
            </w:r>
            <w:hyperlink w:history="1" w:anchor="en" r:id="rId11">
              <w:r>
                <w:rPr>
                  <w:rStyle w:val="Hyperlink"/>
                  <w:rFonts w:ascii="Arial" w:hAnsi="Arial" w:cs="Arial" w:eastAsiaTheme="minorEastAsia"/>
                  <w:noProof/>
                  <w:color w:val="0563C1"/>
                  <w:sz w:val="19"/>
                  <w:szCs w:val="19"/>
                </w:rPr>
                <w:t>58744833263-19</w:t>
              </w:r>
            </w:hyperlink>
          </w:p>
          <w:p w:rsidR="00591FE0" w:rsidRDefault="00591FE0">
            <w:pPr>
              <w:rPr>
                <w:rFonts w:eastAsiaTheme="minorEastAsia"/>
                <w:noProof/>
              </w:rPr>
            </w:pPr>
          </w:p>
          <w:p w:rsidR="00591FE0" w:rsidRDefault="00591FE0">
            <w:pPr>
              <w:rPr>
                <w:rFonts w:eastAsiaTheme="minorEastAsia"/>
                <w:noProof/>
              </w:rPr>
            </w:pPr>
            <w:r>
              <w:rPr>
                <w:rFonts w:ascii="Arial" w:hAnsi="Arial" w:cs="Arial" w:eastAsiaTheme="minorEastAsia"/>
                <w:noProof/>
                <w:color w:val="222222"/>
                <w:sz w:val="24"/>
                <w:szCs w:val="24"/>
              </w:rPr>
              <w:br/>
            </w:r>
            <w:r>
              <w:rPr>
                <w:rFonts w:ascii="Arial" w:hAnsi="Arial" w:cs="Arial" w:eastAsiaTheme="minorEastAsia"/>
                <w:noProof/>
                <w:color w:val="1155CC"/>
              </w:rPr>
              <w:drawing>
                <wp:inline distT="0" distB="0" distL="0" distR="0">
                  <wp:extent cx="320040" cy="320040"/>
                  <wp:effectExtent l="0" t="0" r="3810" b="3810"/>
                  <wp:docPr id="4" name="Picture 4" descr="https://lh4.googleusercontent.com/a_2BCfHk4lwpvhsoSxHYO8XuzuIbpsNbLfhPozzattGyDNUsntOqoN-lKv4lem7M__Nzjun5O5QJIwWJNxjEkavfeRM7wDAM84qDxAhbcSU0BD1vTWPxXQMWjfJToDyjlPldW445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a_2BCfHk4lwpvhsoSxHYO8XuzuIbpsNbLfhPozzattGyDNUsntOqoN-lKv4lem7M__Nzjun5O5QJIwWJNxjEkavfeRM7wDAM84qDxAhbcSU0BD1vTWPxXQMWjfJToDyjlPldW445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eastAsiaTheme="minorEastAsia"/>
                <w:noProof/>
                <w:color w:val="1155CC"/>
                <w:sz w:val="19"/>
                <w:szCs w:val="19"/>
              </w:rPr>
              <w:drawing>
                <wp:inline distT="0" distB="0" distL="0" distR="0">
                  <wp:extent cx="320040" cy="320040"/>
                  <wp:effectExtent l="0" t="0" r="3810" b="3810"/>
                  <wp:docPr id="3" name="Picture 3" descr="https://lh6.googleusercontent.com/1QKpR7M48wwDr-csdBgIAKF9e7Gh3r2FtqUAvwJUlCCbOjEiZGCtjvJxzaLRRBxvWC6wWDn2O28aIiD0_zE7yxKcb3PjJX3CjDnVnOtuCbRCvCINPUwspMw2N7sQk5JbME0_H69C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1QKpR7M48wwDr-csdBgIAKF9e7Gh3r2FtqUAvwJUlCCbOjEiZGCtjvJxzaLRRBxvWC6wWDn2O28aIiD0_zE7yxKcb3PjJX3CjDnVnOtuCbRCvCINPUwspMw2N7sQk5JbME0_H69C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eastAsiaTheme="minorEastAsia"/>
                <w:noProof/>
                <w:color w:val="1155CC"/>
                <w:sz w:val="19"/>
                <w:szCs w:val="19"/>
              </w:rPr>
              <w:drawing>
                <wp:inline distT="0" distB="0" distL="0" distR="0">
                  <wp:extent cx="320040" cy="320040"/>
                  <wp:effectExtent l="0" t="0" r="3810" b="3810"/>
                  <wp:docPr id="2" name="Picture 2" descr="https://lh5.googleusercontent.com/OaabkWfVyQ8AaXMUU7f5cZWFb9LoHCDtqH3Q1Pumjvdd3aCKA01FrmXEUBgvN7yb-b8y0C2ggx0lAGj1XVqAEv_OH_j8Xk3r5GcaELu5oQ0P_mDAYCP10qK4Vgn01yx_0jIH5XCn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OaabkWfVyQ8AaXMUU7f5cZWFb9LoHCDtqH3Q1Pumjvdd3aCKA01FrmXEUBgvN7yb-b8y0C2ggx0lAGj1XVqAEv_OH_j8Xk3r5GcaELu5oQ0P_mDAYCP10qK4Vgn01yx_0jIH5XCn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FE0" w:rsidRDefault="00591FE0"/>
    <w:sectPr w:rsidR="00591FE0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43" w:rsidRDefault="00E20F43" w:rsidP="00C379E1">
      <w:r>
        <w:separator/>
      </w:r>
    </w:p>
  </w:endnote>
  <w:endnote w:type="continuationSeparator" w:id="0">
    <w:p w:rsidR="00E20F43" w:rsidRDefault="00E20F43" w:rsidP="00C3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43" w:rsidRDefault="00E20F43" w:rsidP="00C379E1">
      <w:r>
        <w:separator/>
      </w:r>
    </w:p>
  </w:footnote>
  <w:footnote w:type="continuationSeparator" w:id="0">
    <w:p w:rsidR="00E20F43" w:rsidRDefault="00E20F43" w:rsidP="00C379E1">
      <w:r>
        <w:continuationSeparator/>
      </w:r>
    </w:p>
  </w:footnote>
  <w:footnote w:id="1">
    <w:p w:rsidR="00B27CF8" w:rsidRDefault="00B27CF8" w:rsidP="00B27CF8">
      <w:r>
        <w:rPr>
          <w:rStyle w:val="FootnoteReference"/>
        </w:rPr>
        <w:footnoteRef/>
      </w:r>
      <w:r>
        <w:t xml:space="preserve"> </w:t>
      </w:r>
      <w:r w:rsidRPr="00331C96">
        <w:t>https://icsa-aviation.org/wp-content/uploads/2018/06/ICSA-views-LTG-June-2018.pdf</w:t>
      </w:r>
    </w:p>
    <w:p w:rsidR="00B27CF8" w:rsidRDefault="00B27CF8" w:rsidP="00B27CF8"/>
    <w:p w:rsidR="00B27CF8" w:rsidRDefault="00B27CF8">
      <w:pPr>
        <w:pStyle w:val="FootnoteText"/>
      </w:pPr>
    </w:p>
  </w:footnote>
  <w:footnote w:id="2">
    <w:p w:rsidR="00B27CF8" w:rsidRDefault="00B27CF8" w:rsidP="00B27CF8">
      <w:r>
        <w:rPr>
          <w:rStyle w:val="FootnoteReference"/>
        </w:rPr>
        <w:footnoteRef/>
      </w:r>
      <w:r>
        <w:t xml:space="preserve"> </w:t>
      </w:r>
      <w:proofErr w:type="spellStart"/>
      <w:r>
        <w:t>Oeko-Institut</w:t>
      </w:r>
      <w:proofErr w:type="spellEnd"/>
      <w:r>
        <w:t xml:space="preserve"> (2016): „How additional is the Clean Development Mechanism?” study prepared for DG CLIMA - European Commission</w:t>
      </w:r>
    </w:p>
    <w:p w:rsidR="00B27CF8" w:rsidRDefault="00B27CF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11"/>
    <w:rsid w:val="000300EC"/>
    <w:rsid w:val="000F5CB6"/>
    <w:rsid w:val="0012235E"/>
    <w:rsid w:val="001C0BAC"/>
    <w:rsid w:val="00232544"/>
    <w:rsid w:val="002A54FA"/>
    <w:rsid w:val="00331C96"/>
    <w:rsid w:val="0036704E"/>
    <w:rsid w:val="004B213D"/>
    <w:rsid w:val="004C6273"/>
    <w:rsid w:val="00550207"/>
    <w:rsid w:val="00560BD6"/>
    <w:rsid w:val="00564F84"/>
    <w:rsid w:val="00591FE0"/>
    <w:rsid w:val="00656E6F"/>
    <w:rsid w:val="00671747"/>
    <w:rsid w:val="006E7822"/>
    <w:rsid w:val="00726C1F"/>
    <w:rsid w:val="00755AED"/>
    <w:rsid w:val="00820330"/>
    <w:rsid w:val="00835964"/>
    <w:rsid w:val="00870F38"/>
    <w:rsid w:val="00872257"/>
    <w:rsid w:val="00895EAA"/>
    <w:rsid w:val="008E239D"/>
    <w:rsid w:val="009123CE"/>
    <w:rsid w:val="009421A0"/>
    <w:rsid w:val="009A5C39"/>
    <w:rsid w:val="009D7690"/>
    <w:rsid w:val="009F1139"/>
    <w:rsid w:val="00AD0392"/>
    <w:rsid w:val="00AF66BB"/>
    <w:rsid w:val="00B00598"/>
    <w:rsid w:val="00B25400"/>
    <w:rsid w:val="00B27CF8"/>
    <w:rsid w:val="00C00366"/>
    <w:rsid w:val="00C211A0"/>
    <w:rsid w:val="00C379E1"/>
    <w:rsid w:val="00C56F34"/>
    <w:rsid w:val="00CA7DE3"/>
    <w:rsid w:val="00D860D6"/>
    <w:rsid w:val="00DF4EFA"/>
    <w:rsid w:val="00E20F43"/>
    <w:rsid w:val="00E30311"/>
    <w:rsid w:val="00E92E9C"/>
    <w:rsid w:val="00E96179"/>
    <w:rsid w:val="00EB7E13"/>
    <w:rsid w:val="00F31FCB"/>
    <w:rsid w:val="00F6588C"/>
    <w:rsid w:val="00F94F0D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DE053-F8F0-40F8-A428-240C79F6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9E1"/>
  </w:style>
  <w:style w:type="paragraph" w:styleId="Footer">
    <w:name w:val="footer"/>
    <w:basedOn w:val="Normal"/>
    <w:link w:val="FooterChar"/>
    <w:uiPriority w:val="99"/>
    <w:unhideWhenUsed/>
    <w:rsid w:val="00C37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9E1"/>
  </w:style>
  <w:style w:type="paragraph" w:styleId="BalloonText">
    <w:name w:val="Balloon Text"/>
    <w:basedOn w:val="Normal"/>
    <w:link w:val="BalloonTextChar"/>
    <w:uiPriority w:val="99"/>
    <w:semiHidden/>
    <w:unhideWhenUsed/>
    <w:rsid w:val="00870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3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C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C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CF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91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ransportenvironment.org/" TargetMode="Externa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http://www.twitter.com/transenv" TargetMode="External" Id="rId12" /><Relationship Type="http://schemas.openxmlformats.org/officeDocument/2006/relationships/image" Target="media/image5.png" Id="rId17" /><Relationship Type="http://schemas.openxmlformats.org/officeDocument/2006/relationships/styles" Target="styles.xml" Id="rId2" /><Relationship Type="http://schemas.openxmlformats.org/officeDocument/2006/relationships/hyperlink" Target="https://www.facebook.com/transenv" TargetMode="External" Id="rId16" /><Relationship Type="http://schemas.openxmlformats.org/officeDocument/2006/relationships/endnotes" Target="endnotes.xml" Id="rId6" /><Relationship Type="http://schemas.openxmlformats.org/officeDocument/2006/relationships/hyperlink" Target="http://ec.europa.eu/transparencyregister/public/consultation/displaylobbyist.do?id=58744833263-19&amp;locale=en" TargetMode="External" Id="rId11" /><Relationship Type="http://schemas.openxmlformats.org/officeDocument/2006/relationships/footnotes" Target="footnotes.xml" Id="rId5" /><Relationship Type="http://schemas.openxmlformats.org/officeDocument/2006/relationships/image" Target="media/image4.png" Id="rId15" /><Relationship Type="http://schemas.openxmlformats.org/officeDocument/2006/relationships/hyperlink" Target="http://www.transportenvironment.org/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hyperlink" Target="https://www.linkedin.com/grps/Transport-Environment-2566816?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1380</ap:Words>
  <ap:Characters>7866</ap:Characters>
  <ap:DocSecurity>0</ap:DocSecurity>
  <ap:Lines>65</ap:Lines>
  <ap:Paragraphs>18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2018-11-08T16:50:00.0000000Z</dcterms:created>
  <dcterms:modified xsi:type="dcterms:W3CDTF">2018-11-08T16:50:00.0000000Z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0x010100FF4495919E659C48A43663629744813E</vt:lpwstr>
  </property>
</Properties>
</file>