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3F99" w:rsidRDefault="00A175E1">
      <w:pPr>
        <w:spacing w:before="60"/>
        <w:rPr>
          <w:rFonts w:ascii="Verdana" w:hAnsi="Verdana" w:eastAsia="Verdana" w:cs="Verdana"/>
          <w:b/>
          <w:bCs/>
          <w:sz w:val="20"/>
          <w:szCs w:val="20"/>
        </w:rPr>
      </w:pPr>
      <w:bookmarkStart w:name="_GoBack" w:id="0"/>
      <w:r>
        <w:rPr>
          <w:rFonts w:ascii="Verdana" w:hAnsi="Verdana"/>
          <w:b/>
          <w:bCs/>
          <w:sz w:val="20"/>
          <w:szCs w:val="20"/>
        </w:rPr>
        <w:t>Voorstel aanmerking bedrijfsvoering defensie als groot project</w:t>
      </w:r>
    </w:p>
    <w:bookmarkEnd w:id="0"/>
    <w:p w:rsidR="00823F99" w:rsidRDefault="00A175E1">
      <w:pPr>
        <w:spacing w:before="60"/>
        <w:rPr>
          <w:rFonts w:ascii="Verdana" w:hAnsi="Verdana" w:eastAsia="Verdana" w:cs="Verdana"/>
          <w:sz w:val="20"/>
          <w:szCs w:val="20"/>
        </w:rPr>
      </w:pPr>
      <w:r>
        <w:rPr>
          <w:rFonts w:ascii="Verdana" w:hAnsi="Verdana"/>
          <w:b/>
          <w:bCs/>
          <w:sz w:val="20"/>
          <w:szCs w:val="20"/>
        </w:rPr>
        <w:t xml:space="preserve">T.b.v.: </w:t>
      </w:r>
      <w:r>
        <w:rPr>
          <w:rFonts w:ascii="Verdana" w:hAnsi="Verdana"/>
          <w:sz w:val="20"/>
          <w:szCs w:val="20"/>
        </w:rPr>
        <w:t>procedurevergadering VCD 8 november 2018</w:t>
      </w:r>
    </w:p>
    <w:p w:rsidR="00823F99" w:rsidRDefault="00A175E1">
      <w:pPr>
        <w:pBdr>
          <w:bottom w:val="single" w:color="000000" w:sz="6" w:space="0"/>
        </w:pBdr>
        <w:spacing w:before="60"/>
        <w:rPr>
          <w:rFonts w:ascii="Verdana" w:hAnsi="Verdana" w:eastAsia="Verdana" w:cs="Verdana"/>
          <w:sz w:val="20"/>
          <w:szCs w:val="20"/>
        </w:rPr>
      </w:pPr>
      <w:r>
        <w:rPr>
          <w:rFonts w:ascii="Verdana" w:hAnsi="Verdana"/>
          <w:b/>
          <w:bCs/>
          <w:sz w:val="20"/>
          <w:szCs w:val="20"/>
        </w:rPr>
        <w:t xml:space="preserve">Van: </w:t>
      </w:r>
      <w:r>
        <w:rPr>
          <w:rFonts w:ascii="Verdana" w:hAnsi="Verdana"/>
          <w:sz w:val="20"/>
          <w:szCs w:val="20"/>
        </w:rPr>
        <w:t>GroenLinks-fractie</w:t>
      </w:r>
    </w:p>
    <w:p w:rsidR="00823F99" w:rsidRDefault="00823F99">
      <w:pPr>
        <w:spacing w:before="60"/>
        <w:rPr>
          <w:rFonts w:ascii="Verdana" w:hAnsi="Verdana" w:eastAsia="Verdana" w:cs="Verdana"/>
          <w:sz w:val="20"/>
          <w:szCs w:val="20"/>
        </w:rPr>
      </w:pPr>
    </w:p>
    <w:p w:rsidR="00823F99" w:rsidRDefault="00A175E1">
      <w:pPr>
        <w:spacing w:before="60"/>
        <w:rPr>
          <w:rFonts w:ascii="Verdana" w:hAnsi="Verdana" w:eastAsia="Verdana" w:cs="Verdana"/>
          <w:sz w:val="20"/>
          <w:szCs w:val="20"/>
        </w:rPr>
      </w:pPr>
      <w:r>
        <w:rPr>
          <w:rFonts w:ascii="Verdana" w:hAnsi="Verdana"/>
          <w:sz w:val="20"/>
          <w:szCs w:val="20"/>
        </w:rPr>
        <w:t>Geachte griffier,</w:t>
      </w:r>
    </w:p>
    <w:p w:rsidR="00823F99" w:rsidRDefault="00823F99">
      <w:pPr>
        <w:spacing w:before="60"/>
        <w:rPr>
          <w:rFonts w:ascii="Verdana" w:hAnsi="Verdana" w:eastAsia="Verdana" w:cs="Verdana"/>
          <w:sz w:val="20"/>
          <w:szCs w:val="20"/>
        </w:rPr>
      </w:pPr>
    </w:p>
    <w:p w:rsidR="00823F99" w:rsidRDefault="00A175E1">
      <w:pPr>
        <w:spacing w:before="60"/>
        <w:rPr>
          <w:rFonts w:ascii="Verdana" w:hAnsi="Verdana" w:eastAsia="Verdana" w:cs="Verdana"/>
          <w:sz w:val="20"/>
          <w:szCs w:val="20"/>
        </w:rPr>
      </w:pPr>
      <w:r>
        <w:rPr>
          <w:rFonts w:ascii="Verdana" w:hAnsi="Verdana"/>
          <w:sz w:val="20"/>
          <w:szCs w:val="20"/>
        </w:rPr>
        <w:t xml:space="preserve">Afgelopen jaar hebben meerdere incidenten en schandalen binnen de defensieorganisatie elkaar opgevolgd. Problemen in de bedrijfsvoering leiden tot het niet adequaat opvolgen en acteren op signalen over zaken die de veiligheid en gezondheid van militairen in gevaar brengen. Het ministerie van defensie heeft hierop met verschillende maatregelen gereageerd. </w:t>
      </w:r>
      <w:proofErr w:type="gramStart"/>
      <w:r>
        <w:rPr>
          <w:rFonts w:ascii="Verdana" w:hAnsi="Verdana"/>
          <w:sz w:val="20"/>
          <w:szCs w:val="20"/>
        </w:rPr>
        <w:t>Evenwel</w:t>
      </w:r>
      <w:proofErr w:type="gramEnd"/>
      <w:r>
        <w:rPr>
          <w:rFonts w:ascii="Verdana" w:hAnsi="Verdana"/>
          <w:sz w:val="20"/>
          <w:szCs w:val="20"/>
        </w:rPr>
        <w:t xml:space="preserve"> constateert de GroenLinks-fractie dat het einde van de problemen nog niet in zicht is, en dat het ministerie voor een reusachtige opgave staat om op korte termijn de bedrijfsvoering dusdanig te herstellen dat de veiligheid en zorg voor de militairen weer is zoals ze moeten zijn.</w:t>
      </w:r>
    </w:p>
    <w:p w:rsidR="00823F99" w:rsidRDefault="00823F99">
      <w:pPr>
        <w:spacing w:before="60"/>
        <w:rPr>
          <w:rFonts w:ascii="Verdana" w:hAnsi="Verdana" w:eastAsia="Verdana" w:cs="Verdana"/>
          <w:sz w:val="20"/>
          <w:szCs w:val="20"/>
        </w:rPr>
      </w:pPr>
    </w:p>
    <w:p w:rsidR="00823F99" w:rsidRDefault="00A175E1">
      <w:pPr>
        <w:spacing w:before="60"/>
        <w:rPr>
          <w:rFonts w:ascii="Verdana" w:hAnsi="Verdana" w:eastAsia="Verdana" w:cs="Verdana"/>
          <w:sz w:val="20"/>
          <w:szCs w:val="20"/>
        </w:rPr>
      </w:pPr>
      <w:r>
        <w:rPr>
          <w:rFonts w:ascii="Verdana" w:hAnsi="Verdana"/>
          <w:sz w:val="20"/>
          <w:szCs w:val="20"/>
        </w:rPr>
        <w:t xml:space="preserve">Ik zou daarom bij de procedurevergadering d.d. 8 november graag het voorstel doen om het herstellen van de bedrijfsvoering bij defensie met betrekking tot defensiepersoneel, te verheffen tot groot project in de zin van de Regeling Grote Projecten. Dit zou de bewindspersonen de mogelijkheid bieden om de </w:t>
      </w:r>
      <w:proofErr w:type="gramStart"/>
      <w:r>
        <w:rPr>
          <w:rFonts w:ascii="Verdana" w:hAnsi="Verdana"/>
          <w:sz w:val="20"/>
          <w:szCs w:val="20"/>
        </w:rPr>
        <w:t>reeds</w:t>
      </w:r>
      <w:proofErr w:type="gramEnd"/>
      <w:r>
        <w:rPr>
          <w:rFonts w:ascii="Verdana" w:hAnsi="Verdana"/>
          <w:sz w:val="20"/>
          <w:szCs w:val="20"/>
        </w:rPr>
        <w:t xml:space="preserve"> genomen maatregelen en toekomstige maatregelen te bundelen in één project. Mijn doel hiermee is dat zowel Kamer als bewindspersonen een beter overzicht </w:t>
      </w:r>
      <w:proofErr w:type="gramStart"/>
      <w:r>
        <w:rPr>
          <w:rFonts w:ascii="Verdana" w:hAnsi="Verdana"/>
          <w:sz w:val="20"/>
          <w:szCs w:val="20"/>
        </w:rPr>
        <w:t>kunnen</w:t>
      </w:r>
      <w:proofErr w:type="gramEnd"/>
      <w:r>
        <w:rPr>
          <w:rFonts w:ascii="Verdana" w:hAnsi="Verdana"/>
          <w:sz w:val="20"/>
          <w:szCs w:val="20"/>
        </w:rPr>
        <w:t xml:space="preserve"> houden, en dat we elkaar niet onnodig lang bezig houden door aparte overleggen en rapportages over specifieke maatregelen. De Kamer komt met dit voorstel dichter op het proces van herstel te staan, kan zo de integraliteit tussen de verschillende plannen van aanpak en projecten bevorderen en de verantwoordelijkheid voor het inzetten van het verbeterproces bedrijfsvoering personeel met de bewindspersonen delen.</w:t>
      </w:r>
    </w:p>
    <w:p w:rsidR="00823F99" w:rsidRDefault="00823F99">
      <w:pPr>
        <w:spacing w:before="60"/>
        <w:rPr>
          <w:rFonts w:ascii="Verdana" w:hAnsi="Verdana" w:eastAsia="Verdana" w:cs="Verdana"/>
          <w:sz w:val="20"/>
          <w:szCs w:val="20"/>
        </w:rPr>
      </w:pPr>
    </w:p>
    <w:p w:rsidR="00823F99" w:rsidRDefault="00A175E1">
      <w:pPr>
        <w:spacing w:before="60"/>
        <w:rPr>
          <w:rFonts w:ascii="Verdana" w:hAnsi="Verdana" w:eastAsia="Verdana" w:cs="Verdana"/>
          <w:sz w:val="20"/>
          <w:szCs w:val="20"/>
        </w:rPr>
      </w:pPr>
      <w:r>
        <w:rPr>
          <w:rFonts w:ascii="Verdana" w:hAnsi="Verdana"/>
          <w:sz w:val="20"/>
          <w:szCs w:val="20"/>
        </w:rPr>
        <w:t xml:space="preserve">Op basis van artikel 2 van de Regeling Grote Projecten dient het aanwijzen van een Groot Project beargumenteerd te worden aan de hand van de overwegingen genoemd in artikel 2 lid 2. </w:t>
      </w:r>
    </w:p>
    <w:p w:rsidR="00823F99" w:rsidRDefault="00823F99">
      <w:pPr>
        <w:spacing w:before="60"/>
        <w:rPr>
          <w:rFonts w:ascii="Verdana" w:hAnsi="Verdana" w:eastAsia="Verdana" w:cs="Verdana"/>
          <w:sz w:val="20"/>
          <w:szCs w:val="20"/>
        </w:rPr>
      </w:pPr>
    </w:p>
    <w:p w:rsidR="00823F99" w:rsidRDefault="00A175E1">
      <w:pPr>
        <w:spacing w:before="60"/>
        <w:rPr>
          <w:rFonts w:ascii="Verdana" w:hAnsi="Verdana" w:eastAsia="Verdana" w:cs="Verdana"/>
          <w:sz w:val="20"/>
          <w:szCs w:val="20"/>
        </w:rPr>
      </w:pPr>
      <w:r>
        <w:rPr>
          <w:rFonts w:ascii="Verdana" w:hAnsi="Verdana"/>
          <w:sz w:val="20"/>
          <w:szCs w:val="20"/>
        </w:rPr>
        <w:t xml:space="preserve">    </w:t>
      </w:r>
      <w:proofErr w:type="gramStart"/>
      <w:r>
        <w:rPr>
          <w:rFonts w:ascii="Verdana" w:hAnsi="Verdana"/>
          <w:sz w:val="20"/>
          <w:szCs w:val="20"/>
        </w:rPr>
        <w:t>a</w:t>
      </w:r>
      <w:proofErr w:type="gramEnd"/>
      <w:r>
        <w:rPr>
          <w:rFonts w:ascii="Verdana" w:hAnsi="Verdana"/>
          <w:sz w:val="20"/>
          <w:szCs w:val="20"/>
        </w:rPr>
        <w:t>. er is sprake van een niet routinematige, grootschalige en in de tijd begrensde activiteit;</w:t>
      </w:r>
    </w:p>
    <w:p w:rsidR="00823F99" w:rsidRDefault="00A175E1">
      <w:pPr>
        <w:spacing w:before="60"/>
        <w:rPr>
          <w:rFonts w:ascii="Verdana" w:hAnsi="Verdana" w:eastAsia="Verdana" w:cs="Verdana"/>
          <w:sz w:val="20"/>
          <w:szCs w:val="20"/>
        </w:rPr>
      </w:pPr>
      <w:r>
        <w:rPr>
          <w:rFonts w:ascii="Verdana" w:hAnsi="Verdana"/>
          <w:sz w:val="20"/>
          <w:szCs w:val="20"/>
        </w:rPr>
        <w:t>Het herstellen van de bedrijfsvoering bij defensie ten aanzien van het defensiepersoneel is niet routinematig en een reusachtige opgave, gelet op de diversiteit aan problemen. De problemen moeten op korte termijn worden opgelost.</w:t>
      </w:r>
    </w:p>
    <w:p w:rsidR="00823F99" w:rsidRDefault="00A175E1">
      <w:pPr>
        <w:spacing w:before="60"/>
        <w:rPr>
          <w:rFonts w:ascii="Verdana" w:hAnsi="Verdana" w:eastAsia="Verdana" w:cs="Verdana"/>
          <w:sz w:val="20"/>
          <w:szCs w:val="20"/>
        </w:rPr>
      </w:pPr>
      <w:r>
        <w:rPr>
          <w:rFonts w:ascii="Verdana" w:hAnsi="Verdana"/>
          <w:sz w:val="20"/>
          <w:szCs w:val="20"/>
        </w:rPr>
        <w:t xml:space="preserve">    b. het Rijk draagt alleen of grotendeels de verantwoordelijkheid voor het project;</w:t>
      </w:r>
    </w:p>
    <w:p w:rsidR="00823F99" w:rsidRDefault="00A175E1">
      <w:pPr>
        <w:spacing w:before="60"/>
        <w:rPr>
          <w:rFonts w:ascii="Verdana" w:hAnsi="Verdana" w:eastAsia="Verdana" w:cs="Verdana"/>
          <w:sz w:val="20"/>
          <w:szCs w:val="20"/>
        </w:rPr>
      </w:pPr>
      <w:r>
        <w:rPr>
          <w:rFonts w:ascii="Verdana" w:hAnsi="Verdana"/>
          <w:sz w:val="20"/>
          <w:szCs w:val="20"/>
        </w:rPr>
        <w:t>De verantwoordelijkheid voor de bedrijfsvoering bij defensie ligt bij het ministerie van defensie.</w:t>
      </w:r>
    </w:p>
    <w:p w:rsidR="00823F99" w:rsidRDefault="00A175E1">
      <w:pPr>
        <w:spacing w:before="60"/>
        <w:rPr>
          <w:rFonts w:ascii="Verdana" w:hAnsi="Verdana" w:eastAsia="Verdana" w:cs="Verdana"/>
          <w:sz w:val="20"/>
          <w:szCs w:val="20"/>
        </w:rPr>
      </w:pPr>
      <w:r>
        <w:rPr>
          <w:rFonts w:ascii="Verdana" w:hAnsi="Verdana"/>
          <w:sz w:val="20"/>
          <w:szCs w:val="20"/>
        </w:rPr>
        <w:t xml:space="preserve">    </w:t>
      </w:r>
      <w:proofErr w:type="gramStart"/>
      <w:r>
        <w:rPr>
          <w:rFonts w:ascii="Verdana" w:hAnsi="Verdana"/>
          <w:sz w:val="20"/>
          <w:szCs w:val="20"/>
        </w:rPr>
        <w:t>c.</w:t>
      </w:r>
      <w:proofErr w:type="gramEnd"/>
      <w:r>
        <w:rPr>
          <w:rFonts w:ascii="Verdana" w:hAnsi="Verdana"/>
          <w:sz w:val="20"/>
          <w:szCs w:val="20"/>
        </w:rPr>
        <w:t xml:space="preserve"> er zijn substantiële financiële gevolgen of aanmerkelijke uitvoeringsrisico’s aan het project verbonden;</w:t>
      </w:r>
    </w:p>
    <w:p w:rsidR="00823F99" w:rsidRDefault="00A175E1">
      <w:pPr>
        <w:spacing w:before="60"/>
        <w:rPr>
          <w:rFonts w:ascii="Verdana" w:hAnsi="Verdana" w:eastAsia="Verdana" w:cs="Verdana"/>
          <w:sz w:val="20"/>
          <w:szCs w:val="20"/>
        </w:rPr>
      </w:pPr>
      <w:r>
        <w:rPr>
          <w:rFonts w:ascii="Verdana" w:hAnsi="Verdana"/>
          <w:sz w:val="20"/>
          <w:szCs w:val="20"/>
        </w:rPr>
        <w:lastRenderedPageBreak/>
        <w:t>Met het geheel aan genomen maatregelen en de nog te nemen maatregelen zijn substantiële kosten gemoeid. Denk bijvoorbeeld aan de werkzaamheden van de visitatiecommissie, de inrichting van de Directie Veiligheid en de Inspectie Veiligheid Defensie, het herstellen van vastgoed, materieel en middelen, die een gevaar opleveren voor de gezondheid en de veiligheid van het personeel, het uitvoeren van het plan van aanpak voor een veilige defensieorganisatie, enz. enz. Afhankelijk van welke zaken precies door het ministerie onder het project worden geschaard, kan een helder projectbudget worden vastgesteld.</w:t>
      </w:r>
    </w:p>
    <w:p w:rsidR="00823F99" w:rsidRDefault="00A175E1">
      <w:pPr>
        <w:spacing w:before="60"/>
        <w:rPr>
          <w:rFonts w:ascii="Verdana" w:hAnsi="Verdana" w:eastAsia="Verdana" w:cs="Verdana"/>
          <w:sz w:val="20"/>
          <w:szCs w:val="20"/>
        </w:rPr>
      </w:pPr>
      <w:r>
        <w:rPr>
          <w:rFonts w:ascii="Verdana" w:hAnsi="Verdana"/>
          <w:sz w:val="20"/>
          <w:szCs w:val="20"/>
        </w:rPr>
        <w:t xml:space="preserve">    d. er zijn belangrijke gevolgen voor de samenleving of de rijksdienst aan verbonden;</w:t>
      </w:r>
    </w:p>
    <w:p w:rsidR="00823F99" w:rsidRDefault="00A175E1">
      <w:pPr>
        <w:spacing w:before="60"/>
        <w:rPr>
          <w:rFonts w:ascii="Verdana" w:hAnsi="Verdana" w:eastAsia="Verdana" w:cs="Verdana"/>
          <w:sz w:val="20"/>
          <w:szCs w:val="20"/>
        </w:rPr>
      </w:pPr>
      <w:r>
        <w:rPr>
          <w:rFonts w:ascii="Verdana" w:hAnsi="Verdana"/>
          <w:sz w:val="20"/>
          <w:szCs w:val="20"/>
        </w:rPr>
        <w:t xml:space="preserve">Het is van evident belang dat de bedrijfsvoering binnen defensie ten aanzien van het defensiepersoneel hersteld wordt. Dit is noodzakelijk voor het effectief functioneren van defensie, en daarmee ook voor de samenleving als geheel, gelet op de grondwettelijke beschermingstaak van defensie. </w:t>
      </w:r>
    </w:p>
    <w:p w:rsidR="00823F99" w:rsidRDefault="00A175E1">
      <w:pPr>
        <w:spacing w:before="60"/>
        <w:rPr>
          <w:rFonts w:ascii="Verdana" w:hAnsi="Verdana" w:eastAsia="Verdana" w:cs="Verdana"/>
          <w:sz w:val="20"/>
          <w:szCs w:val="20"/>
        </w:rPr>
      </w:pPr>
      <w:r>
        <w:rPr>
          <w:rFonts w:ascii="Verdana" w:hAnsi="Verdana"/>
          <w:sz w:val="20"/>
          <w:szCs w:val="20"/>
        </w:rPr>
        <w:t>Juist door de genoemde trajecten e.a. onder c. goed op elkaar af te stemmen en met elkaar te verbinden, kan het vertrouwen in de defensieorganisatie bij het personeel worden hersteld. Dit is cruciaal voor werving en behoud van personeel.</w:t>
      </w:r>
    </w:p>
    <w:p w:rsidR="00823F99" w:rsidRDefault="00A175E1">
      <w:pPr>
        <w:spacing w:before="60"/>
        <w:rPr>
          <w:rFonts w:ascii="Verdana" w:hAnsi="Verdana" w:eastAsia="Verdana" w:cs="Verdana"/>
          <w:sz w:val="20"/>
          <w:szCs w:val="20"/>
        </w:rPr>
      </w:pPr>
      <w:r>
        <w:rPr>
          <w:rFonts w:ascii="Verdana" w:hAnsi="Verdana"/>
          <w:sz w:val="20"/>
          <w:szCs w:val="20"/>
        </w:rPr>
        <w:t xml:space="preserve">    </w:t>
      </w:r>
      <w:proofErr w:type="gramStart"/>
      <w:r>
        <w:rPr>
          <w:rFonts w:ascii="Verdana" w:hAnsi="Verdana"/>
          <w:sz w:val="20"/>
          <w:szCs w:val="20"/>
        </w:rPr>
        <w:t>e</w:t>
      </w:r>
      <w:proofErr w:type="gramEnd"/>
      <w:r>
        <w:rPr>
          <w:rFonts w:ascii="Verdana" w:hAnsi="Verdana"/>
          <w:sz w:val="20"/>
          <w:szCs w:val="20"/>
        </w:rPr>
        <w:t>. er is sprake van toepassing van nieuwe technologieën of financieringsconstructies;</w:t>
      </w:r>
    </w:p>
    <w:p w:rsidR="00823F99" w:rsidRDefault="00A175E1">
      <w:pPr>
        <w:spacing w:before="60"/>
        <w:rPr>
          <w:rFonts w:ascii="Verdana" w:hAnsi="Verdana" w:eastAsia="Verdana" w:cs="Verdana"/>
          <w:sz w:val="20"/>
          <w:szCs w:val="20"/>
        </w:rPr>
      </w:pPr>
      <w:r>
        <w:rPr>
          <w:rFonts w:ascii="Verdana" w:hAnsi="Verdana"/>
          <w:sz w:val="20"/>
          <w:szCs w:val="20"/>
        </w:rPr>
        <w:t xml:space="preserve">De financieringsconstructie zal binnen dit groot project niet het grootste struikelblok zijn. Van nieuwe technologieën is </w:t>
      </w:r>
      <w:proofErr w:type="spellStart"/>
      <w:r>
        <w:rPr>
          <w:rFonts w:ascii="Verdana" w:hAnsi="Verdana"/>
          <w:sz w:val="20"/>
          <w:szCs w:val="20"/>
        </w:rPr>
        <w:t>an</w:t>
      </w:r>
      <w:proofErr w:type="spellEnd"/>
      <w:r>
        <w:rPr>
          <w:rFonts w:ascii="Verdana" w:hAnsi="Verdana"/>
          <w:sz w:val="20"/>
          <w:szCs w:val="20"/>
        </w:rPr>
        <w:t xml:space="preserve"> </w:t>
      </w:r>
      <w:proofErr w:type="spellStart"/>
      <w:r>
        <w:rPr>
          <w:rFonts w:ascii="Verdana" w:hAnsi="Verdana"/>
          <w:sz w:val="20"/>
          <w:szCs w:val="20"/>
        </w:rPr>
        <w:t>sich</w:t>
      </w:r>
      <w:proofErr w:type="spellEnd"/>
      <w:r>
        <w:rPr>
          <w:rFonts w:ascii="Verdana" w:hAnsi="Verdana"/>
          <w:sz w:val="20"/>
          <w:szCs w:val="20"/>
        </w:rPr>
        <w:t xml:space="preserve"> geen sprake. Wel is sprake van een groot geheel aan bestuurlijke vernieuwing die in deze casus het aanmerken van een groot project rechtvaardigt. </w:t>
      </w:r>
    </w:p>
    <w:p w:rsidR="00823F99" w:rsidRDefault="00A175E1">
      <w:pPr>
        <w:spacing w:before="60"/>
        <w:rPr>
          <w:rFonts w:ascii="Verdana" w:hAnsi="Verdana" w:eastAsia="Verdana" w:cs="Verdana"/>
          <w:sz w:val="20"/>
          <w:szCs w:val="20"/>
        </w:rPr>
      </w:pPr>
      <w:r>
        <w:rPr>
          <w:rFonts w:ascii="Verdana" w:hAnsi="Verdana"/>
          <w:sz w:val="20"/>
          <w:szCs w:val="20"/>
        </w:rPr>
        <w:t xml:space="preserve">    </w:t>
      </w:r>
      <w:proofErr w:type="gramStart"/>
      <w:r>
        <w:rPr>
          <w:rFonts w:ascii="Verdana" w:hAnsi="Verdana"/>
          <w:sz w:val="20"/>
          <w:szCs w:val="20"/>
        </w:rPr>
        <w:t>f.</w:t>
      </w:r>
      <w:proofErr w:type="gramEnd"/>
      <w:r>
        <w:rPr>
          <w:rFonts w:ascii="Verdana" w:hAnsi="Verdana"/>
          <w:sz w:val="20"/>
          <w:szCs w:val="20"/>
        </w:rPr>
        <w:t xml:space="preserve"> er is sprake van een in organisatorisch opzicht complex besturings- en uitvoeringsproces.</w:t>
      </w:r>
    </w:p>
    <w:p w:rsidR="00823F99" w:rsidRDefault="00A175E1">
      <w:pPr>
        <w:spacing w:before="60"/>
        <w:rPr>
          <w:rFonts w:ascii="Verdana" w:hAnsi="Verdana" w:eastAsia="Verdana" w:cs="Verdana"/>
          <w:sz w:val="20"/>
          <w:szCs w:val="20"/>
        </w:rPr>
      </w:pPr>
      <w:r>
        <w:rPr>
          <w:rFonts w:ascii="Verdana" w:hAnsi="Verdana"/>
          <w:sz w:val="20"/>
          <w:szCs w:val="20"/>
        </w:rPr>
        <w:t xml:space="preserve">Het herstellen van de bedrijfsvoering ten aanzien van het personeel bij defensie is de grootste uitdaging op het gebied van defensie van deze tijd. Hoe de defensieorganisatie met haar personeel om gaat, straalt bovendien af op de gehele overheid. De maatregelen die zijn genomen en de maatregelen die nog genomen zullen moeten worden, zijn naar aard en omvang complex. Het veranderen van een hardnekkige cultuur die leidt tot onveiligheid binnen een grote overheidsorganisatie is een complex besturings- en uitvoeringsproces. </w:t>
      </w:r>
    </w:p>
    <w:p w:rsidR="00823F99" w:rsidRDefault="00823F99">
      <w:pPr>
        <w:spacing w:before="60"/>
        <w:rPr>
          <w:rFonts w:ascii="Verdana" w:hAnsi="Verdana" w:eastAsia="Verdana" w:cs="Verdana"/>
          <w:sz w:val="20"/>
          <w:szCs w:val="20"/>
        </w:rPr>
      </w:pPr>
    </w:p>
    <w:p w:rsidR="00823F99" w:rsidRDefault="00A175E1">
      <w:pPr>
        <w:spacing w:before="60"/>
      </w:pPr>
      <w:r>
        <w:rPr>
          <w:rFonts w:ascii="Verdana" w:hAnsi="Verdana"/>
          <w:sz w:val="20"/>
          <w:szCs w:val="20"/>
        </w:rPr>
        <w:t xml:space="preserve">Op basis van artikel 3 van de Regeling Grote Projecten dient een voorstel tot aanwijzing van een groot project ter advisering aan de vaste commissie voor Financiën te worden gelegd. Ik verzoek de commissie daarom in te stemmen met het voorleggen van dit </w:t>
      </w:r>
      <w:proofErr w:type="gramStart"/>
      <w:r>
        <w:rPr>
          <w:rFonts w:ascii="Verdana" w:hAnsi="Verdana"/>
          <w:sz w:val="20"/>
          <w:szCs w:val="20"/>
        </w:rPr>
        <w:t>voorstel</w:t>
      </w:r>
      <w:proofErr w:type="gramEnd"/>
      <w:r>
        <w:rPr>
          <w:rFonts w:ascii="Verdana" w:hAnsi="Verdana"/>
          <w:sz w:val="20"/>
          <w:szCs w:val="20"/>
        </w:rPr>
        <w:t xml:space="preserve"> aan de commissie Financiën.</w:t>
      </w:r>
    </w:p>
    <w:sectPr w:rsidR="00823F99">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E1" w:rsidRDefault="00A175E1">
      <w:pPr>
        <w:spacing w:before="0" w:after="0" w:line="240" w:lineRule="auto"/>
      </w:pPr>
      <w:r>
        <w:separator/>
      </w:r>
    </w:p>
  </w:endnote>
  <w:endnote w:type="continuationSeparator" w:id="0">
    <w:p w:rsidR="00A175E1" w:rsidRDefault="00A175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99" w:rsidRDefault="00823F99">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E1" w:rsidRDefault="00A175E1">
      <w:pPr>
        <w:spacing w:before="0" w:after="0" w:line="240" w:lineRule="auto"/>
      </w:pPr>
      <w:r>
        <w:separator/>
      </w:r>
    </w:p>
  </w:footnote>
  <w:footnote w:type="continuationSeparator" w:id="0">
    <w:p w:rsidR="00A175E1" w:rsidRDefault="00A175E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99" w:rsidRDefault="00823F99">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23F99"/>
    <w:rsid w:val="0045373D"/>
    <w:rsid w:val="00823F99"/>
    <w:rsid w:val="009D3AB9"/>
    <w:rsid w:val="00A17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before="25" w:after="25" w:line="300"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before="25" w:after="25" w:line="300"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769</ap:Words>
  <ap:Characters>4235</ap:Characters>
  <ap:DocSecurity>4</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2018-11-07T08:32:00.0000000Z</dcterms:created>
  <dcterms:modified xsi:type="dcterms:W3CDTF">2018-11-07T08:32:00.0000000Z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