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60F43" w:rsidR="002D1748" w:rsidP="002D1748" w:rsidRDefault="002D1748">
      <w:pPr>
        <w:rPr>
          <w:rFonts w:asciiTheme="minorHAnsi" w:hAnsiTheme="minorHAnsi"/>
          <w:b/>
          <w:sz w:val="20"/>
          <w:szCs w:val="20"/>
        </w:rPr>
      </w:pPr>
      <w:bookmarkStart w:name="_GoBack" w:id="0"/>
      <w:bookmarkEnd w:id="0"/>
      <w:r w:rsidRPr="00D60F43">
        <w:rPr>
          <w:rFonts w:asciiTheme="minorHAnsi" w:hAnsiTheme="minorHAnsi"/>
          <w:b/>
          <w:sz w:val="20"/>
          <w:szCs w:val="20"/>
        </w:rPr>
        <w:t xml:space="preserve">Overzicht nieuw gepubliceerde EU-voorstellen </w:t>
      </w:r>
    </w:p>
    <w:p w:rsidRPr="00D60F43" w:rsidR="002D1748" w:rsidP="002D1748" w:rsidRDefault="002D1748">
      <w:pPr>
        <w:rPr>
          <w:rFonts w:asciiTheme="minorHAnsi" w:hAnsiTheme="minorHAnsi"/>
          <w:sz w:val="20"/>
          <w:szCs w:val="20"/>
          <w:u w:val="single"/>
        </w:rPr>
      </w:pPr>
      <w:r w:rsidRPr="00D60F43">
        <w:rPr>
          <w:rFonts w:asciiTheme="minorHAnsi" w:hAnsiTheme="minorHAnsi"/>
          <w:sz w:val="20"/>
          <w:szCs w:val="20"/>
          <w:u w:val="single"/>
        </w:rPr>
        <w:t xml:space="preserve">Integraal overzicht met nieuw gepubliceerde EU-voorstellen van 25 oktober tot </w:t>
      </w:r>
      <w:r w:rsidR="00EE1073">
        <w:rPr>
          <w:rFonts w:asciiTheme="minorHAnsi" w:hAnsiTheme="minorHAnsi"/>
          <w:sz w:val="20"/>
          <w:szCs w:val="20"/>
          <w:u w:val="single"/>
        </w:rPr>
        <w:t>7</w:t>
      </w:r>
      <w:r w:rsidRPr="00D60F43">
        <w:rPr>
          <w:rFonts w:asciiTheme="minorHAnsi" w:hAnsiTheme="minorHAnsi"/>
          <w:sz w:val="20"/>
          <w:szCs w:val="20"/>
          <w:u w:val="single"/>
        </w:rPr>
        <w:t xml:space="preserve"> november - d.d. </w:t>
      </w:r>
      <w:r w:rsidR="00EE1073">
        <w:rPr>
          <w:rFonts w:asciiTheme="minorHAnsi" w:hAnsiTheme="minorHAnsi"/>
          <w:sz w:val="20"/>
          <w:szCs w:val="20"/>
          <w:u w:val="single"/>
        </w:rPr>
        <w:t>8</w:t>
      </w:r>
      <w:r w:rsidRPr="00D60F43">
        <w:rPr>
          <w:rFonts w:asciiTheme="minorHAnsi" w:hAnsiTheme="minorHAnsi"/>
          <w:sz w:val="20"/>
          <w:szCs w:val="20"/>
          <w:u w:val="single"/>
        </w:rPr>
        <w:t xml:space="preserve"> november 2018</w:t>
      </w:r>
    </w:p>
    <w:p w:rsidRPr="00D60F43" w:rsidR="002D1748" w:rsidP="002D1748" w:rsidRDefault="002D1748">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992"/>
        <w:gridCol w:w="3686"/>
      </w:tblGrid>
      <w:tr w:rsidRPr="00D60F43" w:rsidR="002D1748" w:rsidTr="00773462">
        <w:trPr>
          <w:trHeight w:val="1550"/>
        </w:trPr>
        <w:tc>
          <w:tcPr>
            <w:tcW w:w="1433" w:type="dxa"/>
            <w:shd w:val="clear" w:color="auto" w:fill="auto"/>
            <w:textDirection w:val="btLr"/>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Publicatie-</w:t>
            </w:r>
          </w:p>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datum</w:t>
            </w:r>
          </w:p>
        </w:tc>
        <w:tc>
          <w:tcPr>
            <w:tcW w:w="709" w:type="dxa"/>
            <w:shd w:val="clear" w:color="auto" w:fill="auto"/>
            <w:textDirection w:val="btLr"/>
            <w:vAlign w:val="bottom"/>
            <w:hideMark/>
          </w:tcPr>
          <w:p w:rsidRPr="00D60F43" w:rsidR="002D1748" w:rsidP="00773462" w:rsidRDefault="002D1748">
            <w:pPr>
              <w:rPr>
                <w:rFonts w:asciiTheme="minorHAnsi" w:hAnsiTheme="minorHAnsi"/>
                <w:b/>
                <w:bCs/>
                <w:color w:val="000000"/>
                <w:sz w:val="20"/>
                <w:szCs w:val="20"/>
              </w:rPr>
            </w:pPr>
            <w:proofErr w:type="gramStart"/>
            <w:r w:rsidRPr="00D60F43">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Soort</w:t>
            </w:r>
          </w:p>
        </w:tc>
        <w:tc>
          <w:tcPr>
            <w:tcW w:w="5386" w:type="dxa"/>
            <w:shd w:val="clear" w:color="auto" w:fill="auto"/>
            <w:textDirection w:val="btLr"/>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Titel</w:t>
            </w:r>
          </w:p>
        </w:tc>
        <w:tc>
          <w:tcPr>
            <w:tcW w:w="709" w:type="dxa"/>
            <w:shd w:val="clear" w:color="auto" w:fill="auto"/>
            <w:textDirection w:val="btLr"/>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COM-nummer</w:t>
            </w:r>
          </w:p>
        </w:tc>
        <w:tc>
          <w:tcPr>
            <w:tcW w:w="992" w:type="dxa"/>
            <w:textDirection w:val="btLr"/>
          </w:tcPr>
          <w:p w:rsidRPr="00D60F43" w:rsidR="002D1748" w:rsidP="00773462" w:rsidRDefault="002D1748">
            <w:pPr>
              <w:rPr>
                <w:rFonts w:asciiTheme="minorHAnsi" w:hAnsiTheme="minorHAnsi"/>
                <w:b/>
                <w:bCs/>
                <w:color w:val="000000"/>
                <w:sz w:val="20"/>
                <w:szCs w:val="20"/>
              </w:rPr>
            </w:pPr>
          </w:p>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Deadline</w:t>
            </w:r>
          </w:p>
          <w:p w:rsidRPr="00D60F43" w:rsidR="002D1748" w:rsidP="00773462" w:rsidRDefault="002D1748">
            <w:pPr>
              <w:rPr>
                <w:rFonts w:asciiTheme="minorHAnsi" w:hAnsiTheme="minorHAnsi"/>
                <w:b/>
                <w:bCs/>
                <w:color w:val="000000"/>
                <w:sz w:val="20"/>
                <w:szCs w:val="20"/>
              </w:rPr>
            </w:pPr>
            <w:proofErr w:type="spellStart"/>
            <w:r w:rsidRPr="00D60F43">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Opmerking</w:t>
            </w:r>
          </w:p>
        </w:tc>
      </w:tr>
      <w:tr w:rsidRPr="00D60F43" w:rsidR="002D1748" w:rsidTr="00773462">
        <w:trPr>
          <w:trHeight w:val="300"/>
        </w:trPr>
        <w:tc>
          <w:tcPr>
            <w:tcW w:w="1433" w:type="dxa"/>
            <w:tcBorders>
              <w:bottom w:val="single" w:color="auto" w:sz="4" w:space="0"/>
            </w:tcBorders>
            <w:shd w:val="clear" w:color="000000" w:fill="538DD5"/>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D60F43" w:rsidR="002D1748" w:rsidP="00773462" w:rsidRDefault="002D174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D60F43" w:rsidR="002D1748" w:rsidP="00773462" w:rsidRDefault="002D1748">
            <w:pPr>
              <w:rPr>
                <w:rFonts w:asciiTheme="minorHAnsi" w:hAnsiTheme="minorHAnsi"/>
                <w:b/>
                <w:bCs/>
                <w:color w:val="000000"/>
                <w:sz w:val="20"/>
                <w:szCs w:val="20"/>
              </w:rPr>
            </w:pPr>
            <w:r w:rsidRPr="00D60F43">
              <w:rPr>
                <w:rFonts w:asciiTheme="minorHAnsi" w:hAnsiTheme="minorHAnsi"/>
                <w:b/>
                <w:bCs/>
                <w:color w:val="000000"/>
                <w:sz w:val="20"/>
                <w:szCs w:val="20"/>
              </w:rPr>
              <w:t> </w:t>
            </w:r>
          </w:p>
        </w:tc>
      </w:tr>
      <w:tr w:rsidRPr="00D60F43" w:rsidR="002D1748" w:rsidTr="007734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60F43" w:rsidR="002D1748" w:rsidP="002D1748" w:rsidRDefault="00BB5E95">
            <w:pPr>
              <w:rPr>
                <w:rFonts w:asciiTheme="minorHAnsi" w:hAnsiTheme="minorHAnsi"/>
                <w:color w:val="000000"/>
                <w:sz w:val="20"/>
                <w:szCs w:val="20"/>
              </w:rPr>
            </w:pPr>
            <w:r w:rsidRPr="00D60F43">
              <w:rPr>
                <w:rFonts w:asciiTheme="minorHAnsi" w:hAnsiTheme="minorHAnsi"/>
                <w:color w:val="000000"/>
                <w:sz w:val="20"/>
                <w:szCs w:val="20"/>
              </w:rPr>
              <w:t xml:space="preserve">15 oktober 2018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60F43" w:rsidR="002D1748" w:rsidP="00773462" w:rsidRDefault="00BB5E95">
            <w:pPr>
              <w:rPr>
                <w:rFonts w:asciiTheme="minorHAnsi" w:hAnsiTheme="minorHAnsi"/>
                <w:color w:val="000000"/>
                <w:sz w:val="20"/>
                <w:szCs w:val="20"/>
              </w:rPr>
            </w:pPr>
            <w:r w:rsidRPr="00D60F43">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60F43" w:rsidR="002D1748" w:rsidP="002D1748" w:rsidRDefault="00BB5E95">
            <w:pPr>
              <w:rPr>
                <w:rFonts w:asciiTheme="minorHAnsi" w:hAnsiTheme="minorHAnsi"/>
                <w:color w:val="000000"/>
                <w:sz w:val="20"/>
                <w:szCs w:val="20"/>
              </w:rPr>
            </w:pPr>
            <w:r w:rsidRPr="00D60F43">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D60F43" w:rsidR="002D1748" w:rsidP="00773462" w:rsidRDefault="00BB5E95">
            <w:pPr>
              <w:rPr>
                <w:rFonts w:asciiTheme="minorHAnsi" w:hAnsiTheme="minorHAnsi"/>
                <w:color w:val="000000"/>
                <w:sz w:val="20"/>
                <w:szCs w:val="20"/>
                <w:lang w:val="en-GB"/>
              </w:rPr>
            </w:pPr>
            <w:r w:rsidRPr="00D60F43">
              <w:rPr>
                <w:rFonts w:asciiTheme="minorHAnsi" w:hAnsiTheme="minorHAnsi"/>
                <w:color w:val="000000"/>
                <w:sz w:val="20"/>
                <w:szCs w:val="20"/>
                <w:lang w:val="en-GB"/>
              </w:rPr>
              <w:t>Consultation on the establishment of the annual priority lists for the development of network codes and guidelines for 2019 and beyond</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60F43" w:rsidR="002D1748" w:rsidP="00773462" w:rsidRDefault="0010190E">
            <w:pPr>
              <w:rPr>
                <w:rFonts w:asciiTheme="minorHAnsi" w:hAnsiTheme="minorHAnsi"/>
                <w:color w:val="0000FF"/>
                <w:sz w:val="20"/>
                <w:szCs w:val="20"/>
                <w:u w:val="single"/>
                <w:lang w:val="en-GB"/>
              </w:rPr>
            </w:pPr>
            <w:hyperlink w:history="1" r:id="rId9">
              <w:r w:rsidRPr="00D60F43" w:rsidR="00BB5E95">
                <w:rPr>
                  <w:rStyle w:val="Hyperlink"/>
                  <w:rFonts w:asciiTheme="minorHAnsi" w:hAnsiTheme="minorHAns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D60F43" w:rsidR="002D1748" w:rsidP="00773462" w:rsidRDefault="00BB5E95">
            <w:pPr>
              <w:rPr>
                <w:rFonts w:cs="Arial" w:asciiTheme="minorHAnsi" w:hAnsiTheme="minorHAnsi"/>
                <w:sz w:val="20"/>
                <w:szCs w:val="20"/>
              </w:rPr>
            </w:pPr>
            <w:r w:rsidRPr="00D60F43">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EE1073" w:rsidR="001F53FD" w:rsidP="001F53FD" w:rsidRDefault="00BB5E95">
            <w:pPr>
              <w:pStyle w:val="Normaalweb"/>
              <w:spacing w:before="0" w:beforeAutospacing="0" w:after="0" w:afterAutospacing="0"/>
              <w:rPr>
                <w:rFonts w:asciiTheme="minorHAnsi" w:hAnsiTheme="minorHAnsi"/>
                <w:sz w:val="20"/>
                <w:szCs w:val="20"/>
              </w:rPr>
            </w:pPr>
            <w:r w:rsidRPr="00EE1073">
              <w:rPr>
                <w:rFonts w:asciiTheme="minorHAnsi" w:hAnsiTheme="minorHAnsi"/>
                <w:iCs/>
                <w:sz w:val="20"/>
                <w:szCs w:val="20"/>
                <w:u w:val="single"/>
              </w:rPr>
              <w:t>Voorstel:</w:t>
            </w:r>
            <w:r w:rsidRPr="00EE1073" w:rsidR="001F53FD">
              <w:rPr>
                <w:rFonts w:asciiTheme="minorHAnsi" w:hAnsiTheme="minorHAnsi"/>
                <w:sz w:val="20"/>
                <w:szCs w:val="20"/>
              </w:rPr>
              <w:t xml:space="preserve"> </w:t>
            </w:r>
            <w:r w:rsidRPr="00EE1073" w:rsidR="00EE1073">
              <w:rPr>
                <w:rFonts w:asciiTheme="minorHAnsi" w:hAnsiTheme="minorHAnsi"/>
                <w:sz w:val="20"/>
                <w:szCs w:val="20"/>
              </w:rPr>
              <w:t xml:space="preserve">Voor kennisgeving aannemen. </w:t>
            </w:r>
          </w:p>
          <w:p w:rsidRPr="00EE1073" w:rsidR="001F53FD" w:rsidP="001F53FD" w:rsidRDefault="001F53FD">
            <w:pPr>
              <w:pStyle w:val="Normaalweb"/>
              <w:spacing w:before="0" w:beforeAutospacing="0" w:after="0" w:afterAutospacing="0"/>
              <w:rPr>
                <w:rFonts w:asciiTheme="minorHAnsi" w:hAnsiTheme="minorHAnsi"/>
                <w:sz w:val="20"/>
                <w:szCs w:val="20"/>
              </w:rPr>
            </w:pPr>
            <w:r w:rsidRPr="00EE1073">
              <w:rPr>
                <w:rFonts w:asciiTheme="minorHAnsi" w:hAnsiTheme="minorHAnsi"/>
                <w:iCs/>
                <w:sz w:val="20"/>
                <w:szCs w:val="20"/>
                <w:u w:val="single"/>
              </w:rPr>
              <w:t>Noot</w:t>
            </w:r>
            <w:r w:rsidRPr="00EE1073">
              <w:rPr>
                <w:rFonts w:asciiTheme="minorHAnsi" w:hAnsiTheme="minorHAnsi"/>
                <w:iCs/>
                <w:sz w:val="20"/>
                <w:szCs w:val="20"/>
              </w:rPr>
              <w:t xml:space="preserve">: </w:t>
            </w:r>
            <w:r w:rsidRPr="00EE1073" w:rsidR="00EE1073">
              <w:rPr>
                <w:rFonts w:asciiTheme="minorHAnsi" w:hAnsiTheme="minorHAnsi"/>
                <w:sz w:val="20"/>
                <w:szCs w:val="20"/>
              </w:rPr>
              <w:t>De raadpleging loopt tot 25 januari 2019. Het kabinet zal niet reageren op deze raadpleging</w:t>
            </w:r>
            <w:r w:rsidR="00EE1073">
              <w:rPr>
                <w:rFonts w:asciiTheme="minorHAnsi" w:hAnsiTheme="minorHAnsi"/>
                <w:sz w:val="20"/>
                <w:szCs w:val="20"/>
              </w:rPr>
              <w:t>.</w:t>
            </w:r>
            <w:r w:rsidR="00EE1073">
              <w:rPr>
                <w:rFonts w:asciiTheme="minorHAnsi" w:hAnsiTheme="minorHAnsi"/>
                <w:iCs/>
                <w:sz w:val="20"/>
                <w:szCs w:val="20"/>
              </w:rPr>
              <w:t xml:space="preserve"> De reden is dat het kabinet de lijn van de Europese </w:t>
            </w:r>
            <w:r w:rsidRPr="00EE1073" w:rsidR="00EE1073">
              <w:rPr>
                <w:rFonts w:asciiTheme="minorHAnsi" w:hAnsiTheme="minorHAnsi"/>
                <w:iCs/>
                <w:sz w:val="20"/>
                <w:szCs w:val="20"/>
              </w:rPr>
              <w:t xml:space="preserve">Commissie </w:t>
            </w:r>
            <w:r w:rsidR="00EE1073">
              <w:rPr>
                <w:rFonts w:asciiTheme="minorHAnsi" w:hAnsiTheme="minorHAnsi"/>
                <w:iCs/>
                <w:sz w:val="20"/>
                <w:szCs w:val="20"/>
              </w:rPr>
              <w:t xml:space="preserve">steunt. De Commissie doet </w:t>
            </w:r>
            <w:r w:rsidRPr="00EE1073" w:rsidR="00EE1073">
              <w:rPr>
                <w:rFonts w:asciiTheme="minorHAnsi" w:hAnsiTheme="minorHAnsi"/>
                <w:iCs/>
                <w:sz w:val="20"/>
                <w:szCs w:val="20"/>
              </w:rPr>
              <w:t xml:space="preserve">geen </w:t>
            </w:r>
            <w:r w:rsidRPr="00EE1073" w:rsidR="00EE1073">
              <w:rPr>
                <w:rFonts w:asciiTheme="minorHAnsi" w:hAnsiTheme="minorHAnsi"/>
                <w:sz w:val="20"/>
                <w:szCs w:val="20"/>
              </w:rPr>
              <w:t>nieuwe codevoorstellen</w:t>
            </w:r>
            <w:r w:rsidR="00EE1073">
              <w:rPr>
                <w:rFonts w:asciiTheme="minorHAnsi" w:hAnsiTheme="minorHAnsi"/>
                <w:sz w:val="20"/>
                <w:szCs w:val="20"/>
              </w:rPr>
              <w:t xml:space="preserve"> </w:t>
            </w:r>
            <w:r w:rsidRPr="00EE1073" w:rsidR="00EE1073">
              <w:rPr>
                <w:rFonts w:asciiTheme="minorHAnsi" w:hAnsiTheme="minorHAnsi"/>
                <w:sz w:val="20"/>
                <w:szCs w:val="20"/>
              </w:rPr>
              <w:t xml:space="preserve">en </w:t>
            </w:r>
            <w:r w:rsidR="0070563C">
              <w:rPr>
                <w:rFonts w:asciiTheme="minorHAnsi" w:hAnsiTheme="minorHAnsi"/>
                <w:sz w:val="20"/>
                <w:szCs w:val="20"/>
              </w:rPr>
              <w:t>focust op de</w:t>
            </w:r>
            <w:r w:rsidRPr="00EE1073" w:rsidR="00EE1073">
              <w:rPr>
                <w:rFonts w:asciiTheme="minorHAnsi" w:hAnsiTheme="minorHAnsi"/>
                <w:sz w:val="20"/>
                <w:szCs w:val="20"/>
              </w:rPr>
              <w:t xml:space="preserve"> implementatie van de netwerkcodes en richtlijnen die </w:t>
            </w:r>
            <w:proofErr w:type="gramStart"/>
            <w:r w:rsidR="0070563C">
              <w:rPr>
                <w:rFonts w:asciiTheme="minorHAnsi" w:hAnsiTheme="minorHAnsi"/>
                <w:sz w:val="20"/>
                <w:szCs w:val="20"/>
              </w:rPr>
              <w:t>reeds</w:t>
            </w:r>
            <w:proofErr w:type="gramEnd"/>
            <w:r w:rsidR="0070563C">
              <w:rPr>
                <w:rFonts w:asciiTheme="minorHAnsi" w:hAnsiTheme="minorHAnsi"/>
                <w:sz w:val="20"/>
                <w:szCs w:val="20"/>
              </w:rPr>
              <w:t xml:space="preserve"> </w:t>
            </w:r>
            <w:r w:rsidRPr="00EE1073" w:rsidR="00EE1073">
              <w:rPr>
                <w:rFonts w:asciiTheme="minorHAnsi" w:hAnsiTheme="minorHAnsi"/>
                <w:sz w:val="20"/>
                <w:szCs w:val="20"/>
              </w:rPr>
              <w:t xml:space="preserve">zijn aangenomen. </w:t>
            </w:r>
          </w:p>
          <w:tbl>
            <w:tblPr>
              <w:tblW w:w="0" w:type="auto"/>
              <w:tblCellSpacing w:w="15" w:type="dxa"/>
              <w:tblLayout w:type="fixed"/>
              <w:tblLook w:val="04A0" w:firstRow="1" w:lastRow="0" w:firstColumn="1" w:lastColumn="0" w:noHBand="0" w:noVBand="1"/>
            </w:tblPr>
            <w:tblGrid>
              <w:gridCol w:w="110"/>
            </w:tblGrid>
            <w:tr w:rsidR="001F53FD" w:rsidTr="001F53FD">
              <w:trPr>
                <w:tblCellSpacing w:w="15" w:type="dxa"/>
              </w:trPr>
              <w:tc>
                <w:tcPr>
                  <w:tcW w:w="36" w:type="dxa"/>
                  <w:tcMar>
                    <w:top w:w="15" w:type="dxa"/>
                    <w:left w:w="15" w:type="dxa"/>
                    <w:bottom w:w="15" w:type="dxa"/>
                    <w:right w:w="15" w:type="dxa"/>
                  </w:tcMar>
                  <w:vAlign w:val="center"/>
                  <w:hideMark/>
                </w:tcPr>
                <w:p w:rsidR="001F53FD" w:rsidRDefault="001F53FD">
                  <w:pPr>
                    <w:rPr>
                      <w:sz w:val="20"/>
                      <w:szCs w:val="20"/>
                    </w:rPr>
                  </w:pPr>
                </w:p>
              </w:tc>
            </w:tr>
          </w:tbl>
          <w:p w:rsidRPr="00D60F43" w:rsidR="002D1748" w:rsidP="00D60F43" w:rsidRDefault="002D1748">
            <w:pPr>
              <w:rPr>
                <w:rFonts w:asciiTheme="minorHAnsi" w:hAnsiTheme="minorHAnsi"/>
                <w:iCs/>
                <w:sz w:val="20"/>
                <w:szCs w:val="20"/>
              </w:rPr>
            </w:pPr>
          </w:p>
        </w:tc>
      </w:tr>
      <w:tr w:rsidRPr="00D60F43" w:rsidR="00BB5E95" w:rsidTr="007734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60F43" w:rsidR="00BB5E95" w:rsidP="00BB5E95" w:rsidRDefault="00BB5E95">
            <w:pPr>
              <w:rPr>
                <w:rFonts w:asciiTheme="minorHAnsi" w:hAnsiTheme="minorHAnsi"/>
                <w:color w:val="000000"/>
                <w:sz w:val="20"/>
                <w:szCs w:val="20"/>
              </w:rPr>
            </w:pPr>
            <w:r w:rsidRPr="00D60F43">
              <w:rPr>
                <w:rFonts w:asciiTheme="minorHAnsi" w:hAnsiTheme="minorHAnsi"/>
                <w:color w:val="000000"/>
                <w:sz w:val="20"/>
                <w:szCs w:val="20"/>
              </w:rPr>
              <w:t>26 oktober 2018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60F43" w:rsidR="00BB5E95" w:rsidP="00773462" w:rsidRDefault="00BB5E95">
            <w:pPr>
              <w:rPr>
                <w:rFonts w:asciiTheme="minorHAnsi" w:hAnsiTheme="minorHAnsi"/>
                <w:color w:val="000000"/>
                <w:sz w:val="20"/>
                <w:szCs w:val="20"/>
              </w:rPr>
            </w:pPr>
            <w:r w:rsidRPr="00D60F43">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60F43" w:rsidR="00BB5E95" w:rsidP="00773462" w:rsidRDefault="00BB5E95">
            <w:pPr>
              <w:rPr>
                <w:rFonts w:asciiTheme="minorHAnsi" w:hAnsiTheme="minorHAnsi"/>
                <w:color w:val="000000"/>
                <w:sz w:val="20"/>
                <w:szCs w:val="20"/>
              </w:rPr>
            </w:pPr>
            <w:r w:rsidRPr="00D60F43">
              <w:rPr>
                <w:rFonts w:asciiTheme="minorHAnsi" w:hAnsiTheme="minorHAnsi"/>
                <w:color w:val="000000"/>
                <w:sz w:val="20"/>
                <w:szCs w:val="20"/>
              </w:rPr>
              <w:t xml:space="preserve">Verslag </w:t>
            </w:r>
          </w:p>
        </w:tc>
        <w:tc>
          <w:tcPr>
            <w:tcW w:w="5386" w:type="dxa"/>
            <w:tcBorders>
              <w:top w:val="single" w:color="auto" w:sz="4" w:space="0"/>
              <w:left w:val="nil"/>
              <w:bottom w:val="single" w:color="auto" w:sz="4" w:space="0"/>
              <w:right w:val="nil"/>
            </w:tcBorders>
            <w:shd w:val="clear" w:color="auto" w:fill="FFFFFF" w:themeFill="background1"/>
            <w:noWrap/>
          </w:tcPr>
          <w:p w:rsidRPr="00D60F43" w:rsidR="00BB5E95" w:rsidP="00773462" w:rsidRDefault="00BB5E95">
            <w:pPr>
              <w:rPr>
                <w:rFonts w:asciiTheme="minorHAnsi" w:hAnsiTheme="minorHAnsi"/>
                <w:color w:val="000000"/>
                <w:sz w:val="20"/>
                <w:szCs w:val="20"/>
              </w:rPr>
            </w:pPr>
            <w:r w:rsidRPr="00D60F43">
              <w:rPr>
                <w:rFonts w:asciiTheme="minorHAnsi" w:hAnsiTheme="minorHAnsi"/>
                <w:color w:val="000000"/>
                <w:sz w:val="20"/>
                <w:szCs w:val="20"/>
              </w:rPr>
              <w:t xml:space="preserve">VERSLAG VAN DE COMMISSIE AAN HET EUROPEES PARLEMENT EN DE RAAD De EU en de Overeenkomst van Parijs: balans van de vooruitgang, COP Katowice (vereist </w:t>
            </w:r>
            <w:proofErr w:type="gramStart"/>
            <w:r w:rsidRPr="00D60F43">
              <w:rPr>
                <w:rFonts w:asciiTheme="minorHAnsi" w:hAnsiTheme="minorHAnsi"/>
                <w:color w:val="000000"/>
                <w:sz w:val="20"/>
                <w:szCs w:val="20"/>
              </w:rPr>
              <w:t>uit hoofde van</w:t>
            </w:r>
            <w:proofErr w:type="gramEnd"/>
            <w:r w:rsidRPr="00D60F43">
              <w:rPr>
                <w:rFonts w:asciiTheme="minorHAnsi" w:hAnsiTheme="minorHAnsi"/>
                <w:color w:val="000000"/>
                <w:sz w:val="20"/>
                <w:szCs w:val="20"/>
              </w:rPr>
              <w:t xml:space="preserve"> artikel 21 van Verordening (EU) nr. 525/2013 van het Europees Parlement en de Raad van 21 mei 2013 betreffende een bewakings- en rapportagesysteem voor de uitstoot van broeikasgassen en een rapportagemechanisme voor overige informatie op nationaal niveau en op het niveau van de unie met betrekking tot klimaatverandering, en tot intrekking van Beschikking nr. 280/2004/EG)</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60F43" w:rsidR="00BB5E95" w:rsidP="00773462" w:rsidRDefault="0010190E">
            <w:pPr>
              <w:rPr>
                <w:rFonts w:asciiTheme="minorHAnsi" w:hAnsiTheme="minorHAnsi"/>
                <w:color w:val="0000FF"/>
                <w:sz w:val="20"/>
                <w:szCs w:val="20"/>
                <w:u w:val="single"/>
              </w:rPr>
            </w:pPr>
            <w:hyperlink w:history="1" r:id="rId10">
              <w:r w:rsidRPr="00D60F43" w:rsidR="00BB5E95">
                <w:rPr>
                  <w:rStyle w:val="Hyperlink"/>
                  <w:rFonts w:asciiTheme="minorHAnsi" w:hAnsiTheme="minorHAnsi"/>
                  <w:sz w:val="20"/>
                  <w:szCs w:val="20"/>
                </w:rPr>
                <w:t>COM (2018) 716</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D60F43" w:rsidR="00BB5E95" w:rsidP="00773462" w:rsidRDefault="00BB5E95">
            <w:pPr>
              <w:rPr>
                <w:rFonts w:cs="Arial" w:asciiTheme="minorHAnsi" w:hAnsiTheme="minorHAnsi"/>
                <w:sz w:val="20"/>
                <w:szCs w:val="20"/>
              </w:rPr>
            </w:pPr>
            <w:r w:rsidRPr="00D60F43">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60F43" w:rsidR="00BB5E95" w:rsidP="00773462" w:rsidRDefault="00BB5E95">
            <w:pPr>
              <w:rPr>
                <w:rFonts w:asciiTheme="minorHAnsi" w:hAnsiTheme="minorHAnsi"/>
                <w:iCs/>
                <w:sz w:val="20"/>
                <w:szCs w:val="20"/>
              </w:rPr>
            </w:pPr>
            <w:r w:rsidRPr="00D60F43">
              <w:rPr>
                <w:rFonts w:asciiTheme="minorHAnsi" w:hAnsiTheme="minorHAnsi"/>
                <w:iCs/>
                <w:sz w:val="20"/>
                <w:szCs w:val="20"/>
                <w:u w:val="single"/>
              </w:rPr>
              <w:t>Voorstel</w:t>
            </w:r>
            <w:r w:rsidRPr="00D60F43">
              <w:rPr>
                <w:rFonts w:asciiTheme="minorHAnsi" w:hAnsiTheme="minorHAnsi"/>
                <w:iCs/>
                <w:sz w:val="20"/>
                <w:szCs w:val="20"/>
              </w:rPr>
              <w:t xml:space="preserve">: Voor kennisgeving aannemen. </w:t>
            </w:r>
          </w:p>
        </w:tc>
      </w:tr>
    </w:tbl>
    <w:p w:rsidRPr="00DB45B6" w:rsidR="002D1748" w:rsidP="002D1748" w:rsidRDefault="002D1748">
      <w:pPr>
        <w:rPr>
          <w:rFonts w:asciiTheme="minorHAnsi" w:hAnsiTheme="minorHAnsi"/>
          <w:sz w:val="20"/>
          <w:szCs w:val="20"/>
        </w:rPr>
      </w:pPr>
      <w:proofErr w:type="gramStart"/>
      <w:r w:rsidRPr="00DB45B6">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DB45B6" w:rsidR="002D1748" w:rsidP="002D1748" w:rsidRDefault="002D1748">
      <w:pPr>
        <w:rPr>
          <w:rFonts w:asciiTheme="minorHAnsi" w:hAnsiTheme="minorHAnsi"/>
          <w:sz w:val="20"/>
          <w:szCs w:val="20"/>
        </w:rPr>
      </w:pPr>
      <w:r w:rsidRPr="00DB45B6">
        <w:rPr>
          <w:rFonts w:asciiTheme="minorHAnsi" w:hAnsiTheme="minorHAnsi"/>
          <w:sz w:val="20"/>
          <w:szCs w:val="20"/>
        </w:rPr>
        <w:t xml:space="preserve">Indien de Europese Commissie een als </w:t>
      </w:r>
      <w:proofErr w:type="gramStart"/>
      <w:r w:rsidRPr="00DB45B6">
        <w:rPr>
          <w:rFonts w:asciiTheme="minorHAnsi" w:hAnsiTheme="minorHAnsi"/>
          <w:sz w:val="20"/>
          <w:szCs w:val="20"/>
        </w:rPr>
        <w:t>prioritair</w:t>
      </w:r>
      <w:proofErr w:type="gramEnd"/>
      <w:r w:rsidRPr="00DB45B6">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DB45B6" w:rsidR="002D1748" w:rsidP="002D1748" w:rsidRDefault="002D1748">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2D1748" w:rsidTr="00773462">
        <w:tc>
          <w:tcPr>
            <w:tcW w:w="2093" w:type="dxa"/>
          </w:tcPr>
          <w:p w:rsidRPr="00DB45B6" w:rsidR="002D1748" w:rsidP="00773462" w:rsidRDefault="002D1748">
            <w:pPr>
              <w:rPr>
                <w:rFonts w:asciiTheme="minorHAnsi" w:hAnsiTheme="minorHAnsi"/>
                <w:b/>
                <w:sz w:val="20"/>
                <w:szCs w:val="20"/>
              </w:rPr>
            </w:pPr>
            <w:r w:rsidRPr="00DB45B6">
              <w:rPr>
                <w:rFonts w:asciiTheme="minorHAnsi" w:hAnsiTheme="minorHAnsi"/>
                <w:b/>
                <w:sz w:val="20"/>
                <w:szCs w:val="20"/>
              </w:rPr>
              <w:lastRenderedPageBreak/>
              <w:t>Soort Instrument</w:t>
            </w:r>
          </w:p>
        </w:tc>
        <w:tc>
          <w:tcPr>
            <w:tcW w:w="6946" w:type="dxa"/>
          </w:tcPr>
          <w:p w:rsidRPr="00DB45B6" w:rsidR="002D1748" w:rsidP="00773462" w:rsidRDefault="002D1748">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2D1748" w:rsidP="00773462" w:rsidRDefault="002D1748">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2D1748" w:rsidTr="00773462">
        <w:tc>
          <w:tcPr>
            <w:tcW w:w="14142" w:type="dxa"/>
            <w:gridSpan w:val="3"/>
          </w:tcPr>
          <w:p w:rsidRPr="00DB45B6" w:rsidR="002D1748" w:rsidP="00773462" w:rsidRDefault="002D1748">
            <w:pPr>
              <w:rPr>
                <w:rFonts w:asciiTheme="minorHAnsi" w:hAnsiTheme="minorHAnsi"/>
                <w:i/>
                <w:sz w:val="20"/>
                <w:szCs w:val="20"/>
              </w:rPr>
            </w:pPr>
          </w:p>
          <w:p w:rsidRPr="00DB45B6" w:rsidR="002D1748" w:rsidP="00773462" w:rsidRDefault="002D1748">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 xml:space="preserve">subsidiariteitstoets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 xml:space="preserve">behandelvoorbehoud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naar nationale wetgeving).</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2D1748" w:rsidP="00773462" w:rsidRDefault="002D1748">
            <w:pPr>
              <w:numPr>
                <w:ilvl w:val="0"/>
                <w:numId w:val="2"/>
              </w:numPr>
              <w:ind w:left="317" w:hanging="283"/>
              <w:rPr>
                <w:rFonts w:asciiTheme="minorHAnsi" w:hAnsiTheme="minorHAnsi"/>
                <w:sz w:val="20"/>
                <w:szCs w:val="20"/>
              </w:rPr>
            </w:pP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DB45B6">
              <w:rPr>
                <w:rFonts w:asciiTheme="minorHAnsi" w:hAnsiTheme="minorHAnsi"/>
                <w:sz w:val="20"/>
                <w:szCs w:val="20"/>
              </w:rPr>
              <w:t>staatssteun</w:t>
            </w:r>
            <w:proofErr w:type="gramEnd"/>
            <w:r w:rsidRPr="00DB45B6">
              <w:rPr>
                <w:rFonts w:asciiTheme="minorHAnsi" w:hAnsiTheme="minorHAnsi"/>
                <w:sz w:val="20"/>
                <w:szCs w:val="20"/>
              </w:rPr>
              <w:t xml:space="preserve">) of individuen (natuurlijke personen en rechtspersonen) (bv in mededingingszaken). Verder is er nog een aantal bijzondere besluiten, zoals direct </w:t>
            </w:r>
            <w:r w:rsidRPr="00DB45B6">
              <w:rPr>
                <w:rFonts w:asciiTheme="minorHAnsi" w:hAnsiTheme="minorHAnsi"/>
                <w:sz w:val="20"/>
                <w:szCs w:val="20"/>
              </w:rPr>
              <w:lastRenderedPageBreak/>
              <w:t xml:space="preserve">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2D1748" w:rsidP="00773462" w:rsidRDefault="002D1748">
            <w:pPr>
              <w:numPr>
                <w:ilvl w:val="0"/>
                <w:numId w:val="2"/>
              </w:numPr>
              <w:ind w:left="317" w:hanging="283"/>
              <w:rPr>
                <w:rFonts w:asciiTheme="minorHAnsi" w:hAnsiTheme="minorHAnsi"/>
                <w:sz w:val="20"/>
                <w:szCs w:val="20"/>
              </w:rPr>
            </w:pPr>
          </w:p>
        </w:tc>
      </w:tr>
      <w:tr w:rsidRPr="00DB45B6" w:rsidR="002D1748" w:rsidTr="00773462">
        <w:tc>
          <w:tcPr>
            <w:tcW w:w="14142" w:type="dxa"/>
            <w:gridSpan w:val="3"/>
          </w:tcPr>
          <w:p w:rsidRPr="00DB45B6" w:rsidR="002D1748" w:rsidP="00773462" w:rsidRDefault="002D1748">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DB45B6">
              <w:rPr>
                <w:rFonts w:asciiTheme="minorHAnsi" w:hAnsiTheme="minorHAnsi"/>
                <w:sz w:val="20"/>
                <w:szCs w:val="20"/>
              </w:rPr>
              <w:t>derhalve</w:t>
            </w:r>
            <w:proofErr w:type="gramEnd"/>
            <w:r w:rsidRPr="00DB45B6">
              <w:rPr>
                <w:rFonts w:asciiTheme="minorHAnsi" w:hAnsiTheme="minorHAnsi"/>
                <w:sz w:val="20"/>
                <w:szCs w:val="20"/>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lidstaten om binnen de Raad een bezwaarprocedure te initiëren of een procedure tot intrekking van de delegatie.</w:t>
            </w:r>
          </w:p>
          <w:p w:rsidRPr="00DB45B6" w:rsidR="002D1748" w:rsidP="00773462" w:rsidRDefault="002D1748">
            <w:pPr>
              <w:ind w:left="360"/>
              <w:rPr>
                <w:rFonts w:asciiTheme="minorHAnsi" w:hAnsiTheme="minorHAnsi"/>
                <w:sz w:val="20"/>
                <w:szCs w:val="20"/>
              </w:rPr>
            </w:pP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Indien de </w:t>
            </w:r>
            <w:proofErr w:type="gramStart"/>
            <w:r w:rsidRPr="00DB45B6">
              <w:rPr>
                <w:rFonts w:asciiTheme="minorHAnsi" w:hAnsiTheme="minorHAnsi"/>
                <w:sz w:val="20"/>
                <w:szCs w:val="20"/>
              </w:rPr>
              <w:t>implementatie</w:t>
            </w:r>
            <w:proofErr w:type="gramEnd"/>
            <w:r w:rsidRPr="00DB45B6">
              <w:rPr>
                <w:rFonts w:asciiTheme="minorHAnsi" w:hAnsiTheme="minorHAnsi"/>
                <w:sz w:val="20"/>
                <w:szCs w:val="20"/>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algemeen overleg/debat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1">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Handelingen vastgesteld volgens de regelgevingsprocedure met toetsing</w:t>
            </w:r>
          </w:p>
        </w:tc>
        <w:tc>
          <w:tcPr>
            <w:tcW w:w="6946"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lidstaten om binnen de Raad een bezwaarprocedure te initiëren.</w:t>
            </w:r>
          </w:p>
          <w:p w:rsidRPr="00DB45B6" w:rsidR="002D1748" w:rsidP="00773462" w:rsidRDefault="002D1748">
            <w:pPr>
              <w:numPr>
                <w:ilvl w:val="0"/>
                <w:numId w:val="1"/>
              </w:numPr>
              <w:rPr>
                <w:rFonts w:asciiTheme="minorHAnsi" w:hAnsiTheme="minorHAnsi"/>
                <w:sz w:val="20"/>
                <w:szCs w:val="20"/>
              </w:rPr>
            </w:pP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Bijzondere rechtshandelingen</w:t>
            </w:r>
          </w:p>
        </w:tc>
        <w:tc>
          <w:tcPr>
            <w:tcW w:w="6946"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Er bestaan nog andere typen niet-wetgevende rechtshandelingen waarvan op voorhand niet te zeggen zijn of zij bindend zijn of niet. Bijvoorbeeld meerjarige kaderprogramma’s of actieprogramma’s. Deze programma’s worden vastgesteld </w:t>
            </w:r>
            <w:r w:rsidRPr="00DB45B6">
              <w:rPr>
                <w:rFonts w:asciiTheme="minorHAnsi" w:hAnsiTheme="minorHAnsi"/>
                <w:sz w:val="20"/>
                <w:szCs w:val="20"/>
              </w:rPr>
              <w:lastRenderedPageBreak/>
              <w:t>volgens dezelfde wetgevingsprocedures als richtlijnen en verordeningen. Het is zaak goed in de teksten te bezien wat de voorgestelde rechtskracht is.</w:t>
            </w:r>
          </w:p>
          <w:p w:rsidRPr="00DB45B6" w:rsidR="002D1748" w:rsidP="00773462" w:rsidRDefault="002D1748">
            <w:pPr>
              <w:rPr>
                <w:rFonts w:asciiTheme="minorHAnsi" w:hAnsiTheme="minorHAnsi"/>
                <w:sz w:val="20"/>
                <w:szCs w:val="20"/>
              </w:rPr>
            </w:pPr>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lastRenderedPageBreak/>
              <w:t>kabinetsappreciatie (‘BNC-fiche’) vragen, bespreken.</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 xml:space="preserve">ambtenaren of Commissaris van Europese Commissie (de ‘auteurs’) uitnodigen voor briefing/gesprek, evt. via </w:t>
            </w:r>
            <w:r w:rsidRPr="00DB45B6">
              <w:rPr>
                <w:rFonts w:asciiTheme="minorHAnsi" w:hAnsiTheme="minorHAnsi"/>
                <w:sz w:val="20"/>
                <w:szCs w:val="20"/>
              </w:rPr>
              <w:lastRenderedPageBreak/>
              <w:t>videoconferentie</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2D1748" w:rsidP="00773462" w:rsidRDefault="002D1748">
            <w:pPr>
              <w:ind w:left="360"/>
              <w:rPr>
                <w:rFonts w:asciiTheme="minorHAnsi" w:hAnsiTheme="minorHAnsi"/>
                <w:sz w:val="20"/>
                <w:szCs w:val="20"/>
              </w:rPr>
            </w:pPr>
            <w:proofErr w:type="gramStart"/>
            <w:r w:rsidRPr="00DB45B6">
              <w:rPr>
                <w:rFonts w:asciiTheme="minorHAnsi" w:hAnsiTheme="minorHAnsi"/>
                <w:sz w:val="20"/>
                <w:szCs w:val="20"/>
              </w:rPr>
              <w:t>nationale</w:t>
            </w:r>
            <w:proofErr w:type="gramEnd"/>
            <w:r w:rsidRPr="00DB45B6">
              <w:rPr>
                <w:rFonts w:asciiTheme="minorHAnsi" w:hAnsiTheme="minorHAnsi"/>
                <w:sz w:val="20"/>
                <w:szCs w:val="20"/>
              </w:rPr>
              <w:t xml:space="preserve"> wetgevingstraject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van richtlijn naar nationale wetgeving).</w:t>
            </w:r>
          </w:p>
        </w:tc>
      </w:tr>
      <w:tr w:rsidRPr="00DB45B6" w:rsidR="002D1748" w:rsidTr="00773462">
        <w:tc>
          <w:tcPr>
            <w:tcW w:w="14142" w:type="dxa"/>
            <w:gridSpan w:val="3"/>
          </w:tcPr>
          <w:p w:rsidRPr="00DB45B6" w:rsidR="002D1748" w:rsidP="00773462" w:rsidRDefault="002D1748">
            <w:pPr>
              <w:rPr>
                <w:rFonts w:asciiTheme="minorHAnsi" w:hAnsiTheme="minorHAnsi"/>
                <w:i/>
                <w:sz w:val="20"/>
                <w:szCs w:val="20"/>
              </w:rPr>
            </w:pPr>
            <w:r w:rsidRPr="00DB45B6">
              <w:rPr>
                <w:rFonts w:asciiTheme="minorHAnsi" w:hAnsiTheme="minorHAnsi"/>
                <w:i/>
                <w:sz w:val="20"/>
                <w:szCs w:val="20"/>
              </w:rPr>
              <w:lastRenderedPageBreak/>
              <w:t>Niet-bindende handelingen (soft-</w:t>
            </w:r>
            <w:proofErr w:type="spellStart"/>
            <w:r w:rsidRPr="00DB45B6">
              <w:rPr>
                <w:rFonts w:asciiTheme="minorHAnsi" w:hAnsiTheme="minorHAnsi"/>
                <w:i/>
                <w:sz w:val="20"/>
                <w:szCs w:val="20"/>
              </w:rPr>
              <w:t>law</w:t>
            </w:r>
            <w:proofErr w:type="spellEnd"/>
            <w:r w:rsidRPr="00DB45B6">
              <w:rPr>
                <w:rFonts w:asciiTheme="minorHAnsi" w:hAnsiTheme="minorHAnsi"/>
                <w:i/>
                <w:sz w:val="20"/>
                <w:szCs w:val="20"/>
              </w:rPr>
              <w:t>)</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Advies, aanbeveling, mededeling</w:t>
            </w:r>
          </w:p>
          <w:p w:rsidRPr="00DB45B6" w:rsidR="002D1748" w:rsidP="00773462" w:rsidRDefault="002D1748">
            <w:pPr>
              <w:jc w:val="right"/>
              <w:rPr>
                <w:rFonts w:asciiTheme="minorHAnsi" w:hAnsiTheme="minorHAnsi"/>
                <w:sz w:val="20"/>
                <w:szCs w:val="20"/>
              </w:rPr>
            </w:pPr>
          </w:p>
          <w:p w:rsidRPr="00DB45B6" w:rsidR="002D1748" w:rsidP="00773462" w:rsidRDefault="002D1748">
            <w:pPr>
              <w:jc w:val="right"/>
              <w:rPr>
                <w:rFonts w:asciiTheme="minorHAnsi" w:hAnsiTheme="minorHAnsi"/>
                <w:sz w:val="20"/>
                <w:szCs w:val="20"/>
              </w:rPr>
            </w:pPr>
          </w:p>
          <w:p w:rsidRPr="00DB45B6" w:rsidR="002D1748" w:rsidP="00773462" w:rsidRDefault="002D1748">
            <w:pPr>
              <w:jc w:val="right"/>
              <w:rPr>
                <w:rFonts w:asciiTheme="minorHAnsi" w:hAnsiTheme="minorHAnsi"/>
                <w:sz w:val="20"/>
                <w:szCs w:val="20"/>
              </w:rPr>
            </w:pPr>
          </w:p>
          <w:p w:rsidRPr="00DB45B6" w:rsidR="002D1748" w:rsidP="00773462" w:rsidRDefault="002D1748">
            <w:pPr>
              <w:jc w:val="right"/>
              <w:rPr>
                <w:rFonts w:asciiTheme="minorHAnsi" w:hAnsiTheme="minorHAnsi"/>
                <w:sz w:val="20"/>
                <w:szCs w:val="20"/>
              </w:rPr>
            </w:pPr>
          </w:p>
          <w:p w:rsidRPr="00DB45B6" w:rsidR="002D1748" w:rsidP="00773462" w:rsidRDefault="002D1748">
            <w:pPr>
              <w:jc w:val="right"/>
              <w:rPr>
                <w:rFonts w:asciiTheme="minorHAnsi" w:hAnsiTheme="minorHAnsi"/>
                <w:sz w:val="20"/>
                <w:szCs w:val="20"/>
              </w:rPr>
            </w:pPr>
          </w:p>
        </w:tc>
        <w:tc>
          <w:tcPr>
            <w:tcW w:w="6946" w:type="dxa"/>
          </w:tcPr>
          <w:p w:rsidRPr="00DB45B6" w:rsidR="002D1748" w:rsidP="00773462" w:rsidRDefault="002D1748">
            <w:pPr>
              <w:spacing w:before="100" w:beforeAutospacing="1" w:after="100" w:afterAutospacing="1"/>
              <w:rPr>
                <w:rFonts w:asciiTheme="minorHAnsi" w:hAnsiTheme="minorHAnsi"/>
                <w:sz w:val="20"/>
                <w:szCs w:val="20"/>
              </w:rPr>
            </w:pPr>
            <w:r w:rsidRPr="00DB45B6">
              <w:rPr>
                <w:rFonts w:asciiTheme="minorHAnsi" w:hAnsiTheme="minorHAnsi"/>
                <w:sz w:val="20"/>
                <w:szCs w:val="20"/>
              </w:rPr>
              <w:t>De EU kent een grote hoeveelheid uiteenlopende typen beleid (‘</w:t>
            </w:r>
            <w:proofErr w:type="gramStart"/>
            <w:r w:rsidRPr="00DB45B6">
              <w:rPr>
                <w:rFonts w:asciiTheme="minorHAnsi" w:hAnsiTheme="minorHAnsi"/>
                <w:sz w:val="20"/>
                <w:szCs w:val="20"/>
              </w:rPr>
              <w:t>soft</w:t>
            </w:r>
            <w:proofErr w:type="gramEnd"/>
            <w:r w:rsidRPr="00DB45B6">
              <w:rPr>
                <w:rFonts w:asciiTheme="minorHAnsi" w:hAnsiTheme="minorHAnsi"/>
                <w:sz w:val="20"/>
                <w:szCs w:val="20"/>
              </w:rPr>
              <w:t xml:space="preserve"> </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xml:space="preserve">. </w:t>
            </w:r>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2D1748" w:rsidP="00773462" w:rsidRDefault="002D1748">
            <w:pPr>
              <w:rPr>
                <w:rFonts w:asciiTheme="minorHAnsi" w:hAnsiTheme="minorHAnsi"/>
                <w:sz w:val="20"/>
                <w:szCs w:val="20"/>
              </w:rPr>
            </w:pPr>
          </w:p>
          <w:p w:rsidRPr="00DB45B6" w:rsidR="002D1748" w:rsidP="00773462" w:rsidRDefault="002D1748">
            <w:pPr>
              <w:rPr>
                <w:rFonts w:asciiTheme="minorHAnsi" w:hAnsiTheme="minorHAnsi"/>
                <w:sz w:val="20"/>
                <w:szCs w:val="20"/>
              </w:rPr>
            </w:pPr>
          </w:p>
          <w:p w:rsidRPr="00DB45B6" w:rsidR="002D1748" w:rsidP="00773462" w:rsidRDefault="002D1748">
            <w:pPr>
              <w:rPr>
                <w:rFonts w:asciiTheme="minorHAnsi" w:hAnsiTheme="minorHAnsi"/>
                <w:sz w:val="20"/>
                <w:szCs w:val="20"/>
              </w:rPr>
            </w:pPr>
          </w:p>
          <w:p w:rsidRPr="00DB45B6" w:rsidR="002D1748" w:rsidP="00773462" w:rsidRDefault="002D1748">
            <w:pPr>
              <w:rPr>
                <w:rFonts w:asciiTheme="minorHAnsi" w:hAnsiTheme="minorHAnsi"/>
                <w:sz w:val="20"/>
                <w:szCs w:val="20"/>
              </w:rPr>
            </w:pPr>
          </w:p>
          <w:p w:rsidRPr="00DB45B6" w:rsidR="002D1748" w:rsidP="00773462" w:rsidRDefault="002D1748">
            <w:pPr>
              <w:rPr>
                <w:rFonts w:asciiTheme="minorHAnsi" w:hAnsiTheme="minorHAnsi"/>
                <w:sz w:val="20"/>
                <w:szCs w:val="20"/>
              </w:rPr>
            </w:pPr>
          </w:p>
        </w:tc>
      </w:tr>
      <w:tr w:rsidRPr="00DB45B6" w:rsidR="002D1748" w:rsidTr="00773462">
        <w:tc>
          <w:tcPr>
            <w:tcW w:w="14142" w:type="dxa"/>
            <w:gridSpan w:val="3"/>
          </w:tcPr>
          <w:p w:rsidRPr="00DB45B6" w:rsidR="002D1748" w:rsidP="00773462" w:rsidRDefault="002D1748">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2D1748" w:rsidP="00773462" w:rsidRDefault="002D1748">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w:t>
            </w:r>
            <w:proofErr w:type="gramStart"/>
            <w:r w:rsidRPr="00DB45B6">
              <w:rPr>
                <w:rFonts w:cs="Arial" w:asciiTheme="minorHAnsi" w:hAnsiTheme="minorHAnsi"/>
                <w:sz w:val="20"/>
                <w:szCs w:val="20"/>
              </w:rPr>
              <w:t>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roofErr w:type="gramEnd"/>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w:t>
            </w:r>
            <w:proofErr w:type="gramStart"/>
            <w:r w:rsidRPr="00DB45B6">
              <w:rPr>
                <w:rFonts w:asciiTheme="minorHAnsi" w:hAnsiTheme="minorHAnsi"/>
                <w:sz w:val="20"/>
                <w:szCs w:val="20"/>
              </w:rPr>
              <w:t>omtrent</w:t>
            </w:r>
            <w:proofErr w:type="gramEnd"/>
            <w:r w:rsidRPr="00DB45B6">
              <w:rPr>
                <w:rFonts w:asciiTheme="minorHAnsi" w:hAnsiTheme="minorHAnsi"/>
                <w:sz w:val="20"/>
                <w:szCs w:val="20"/>
              </w:rPr>
              <w:t xml:space="preserve"> een onderwerp. Ook doet ze aanbevelingen voor nieuw beleid. </w:t>
            </w:r>
          </w:p>
          <w:p w:rsidRPr="00DB45B6" w:rsidR="002D1748" w:rsidP="00773462" w:rsidRDefault="002D1748">
            <w:pPr>
              <w:rPr>
                <w:rFonts w:asciiTheme="minorHAnsi" w:hAnsiTheme="minorHAnsi"/>
                <w:sz w:val="20"/>
                <w:szCs w:val="20"/>
              </w:rPr>
            </w:pPr>
          </w:p>
          <w:p w:rsidRPr="00DB45B6" w:rsidR="002D1748" w:rsidP="00773462" w:rsidRDefault="002D1748">
            <w:pPr>
              <w:rPr>
                <w:rFonts w:asciiTheme="minorHAnsi" w:hAnsiTheme="minorHAnsi"/>
                <w:sz w:val="20"/>
                <w:szCs w:val="20"/>
              </w:rPr>
            </w:pPr>
            <w:r w:rsidRPr="00DB45B6">
              <w:rPr>
                <w:rFonts w:asciiTheme="minorHAnsi" w:hAnsiTheme="minorHAnsi"/>
                <w:sz w:val="20"/>
                <w:szCs w:val="20"/>
              </w:rPr>
              <w:t>Witboek: hierin zet de Europese Commissie uiteen hoe zij bepaalde doelen wil bereiken. Vaak worden in een witboek al concrete voorstellen uitgewerkt en toegelicht.</w:t>
            </w:r>
          </w:p>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desgewenst ambtenaren EC of Europees Commissaris uitnodigen voor een toelichting.</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in commissieverband (via schriftelijke inbreng in de vorm van een politieke dialoog) of als lid, burger of via fracties een reactie sturen aan de Europese Commissie.</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 xml:space="preserve">kabinet stuurt de Kamer het concept van haar reactie op Groen- en Witboeken </w:t>
            </w:r>
            <w:proofErr w:type="gramStart"/>
            <w:r w:rsidRPr="00DB45B6">
              <w:rPr>
                <w:rFonts w:asciiTheme="minorHAnsi" w:hAnsiTheme="minorHAnsi"/>
                <w:sz w:val="20"/>
                <w:szCs w:val="20"/>
              </w:rPr>
              <w:t>tenminste</w:t>
            </w:r>
            <w:proofErr w:type="gramEnd"/>
            <w:r w:rsidRPr="00DB45B6">
              <w:rPr>
                <w:rFonts w:asciiTheme="minorHAnsi" w:hAnsiTheme="minorHAnsi"/>
                <w:sz w:val="20"/>
                <w:szCs w:val="20"/>
              </w:rPr>
              <w:t xml:space="preserve"> dertig dagen voor het verstrijken van de reactietermijn bij de Europese Commissie. Ook de definitieve reactie wordt in afschrift aan de Kamer gezonden. Deze reactie kan in </w:t>
            </w:r>
            <w:r w:rsidRPr="00DB45B6">
              <w:rPr>
                <w:rFonts w:asciiTheme="minorHAnsi" w:hAnsiTheme="minorHAnsi"/>
                <w:sz w:val="20"/>
                <w:szCs w:val="20"/>
              </w:rPr>
              <w:lastRenderedPageBreak/>
              <w:t>behandeling worden genomen, bv. door te agenderen voor een algemeen overleg/debat.</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2D1748" w:rsidP="00773462" w:rsidRDefault="002D1748">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2D1748" w:rsidP="00773462" w:rsidRDefault="002D1748">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2D1748" w:rsidP="00773462" w:rsidRDefault="002D1748">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kabinet verzoeken om de concept-kabinetsreactie naar de Kamer te sturen voordat de definitieve versie naar de Europese Commissie wordt gestuurd, </w:t>
            </w:r>
            <w:proofErr w:type="gramStart"/>
            <w:r w:rsidRPr="00DB45B6">
              <w:rPr>
                <w:rFonts w:asciiTheme="minorHAnsi" w:hAnsiTheme="minorHAnsi"/>
                <w:sz w:val="20"/>
                <w:szCs w:val="20"/>
              </w:rPr>
              <w:t>teneinde</w:t>
            </w:r>
            <w:proofErr w:type="gramEnd"/>
            <w:r w:rsidRPr="00DB45B6">
              <w:rPr>
                <w:rFonts w:asciiTheme="minorHAnsi" w:hAnsiTheme="minorHAnsi"/>
                <w:sz w:val="20"/>
                <w:szCs w:val="20"/>
              </w:rPr>
              <w:t xml:space="preserve"> desgewenst hierover met de bewindspersoon in gesprek te treden.</w:t>
            </w:r>
          </w:p>
          <w:p w:rsidRPr="00DB45B6" w:rsidR="002D1748" w:rsidP="00773462" w:rsidRDefault="002D1748">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de Kamer ontvangt </w:t>
            </w:r>
            <w:proofErr w:type="gramStart"/>
            <w:r w:rsidRPr="00DB45B6">
              <w:rPr>
                <w:rFonts w:asciiTheme="minorHAnsi" w:hAnsiTheme="minorHAnsi"/>
                <w:sz w:val="20"/>
                <w:szCs w:val="20"/>
              </w:rPr>
              <w:t>krachtens</w:t>
            </w:r>
            <w:proofErr w:type="gramEnd"/>
            <w:r w:rsidRPr="00DB45B6">
              <w:rPr>
                <w:rFonts w:asciiTheme="minorHAnsi" w:hAnsiTheme="minorHAnsi"/>
                <w:sz w:val="20"/>
                <w:szCs w:val="20"/>
              </w:rPr>
              <w:t xml:space="preserve"> de standaard-informatieafspraken de definitieve kabinetsreactie op alle consultaties van de Europese Commissie waarop het kabinet reageert.</w:t>
            </w:r>
          </w:p>
        </w:tc>
      </w:tr>
      <w:tr w:rsidRPr="00DB45B6" w:rsidR="002D1748" w:rsidTr="00773462">
        <w:tc>
          <w:tcPr>
            <w:tcW w:w="14142" w:type="dxa"/>
            <w:gridSpan w:val="3"/>
          </w:tcPr>
          <w:p w:rsidRPr="00DB45B6" w:rsidR="002D1748" w:rsidP="00773462" w:rsidRDefault="002D1748">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2D1748" w:rsidP="00773462" w:rsidRDefault="002D1748">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2D1748" w:rsidP="00773462" w:rsidRDefault="002D1748">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 xml:space="preserve">Elk parlement krijgt 2 stemmen, maar bij een </w:t>
            </w:r>
            <w:proofErr w:type="spellStart"/>
            <w:r w:rsidRPr="00DB45B6">
              <w:rPr>
                <w:rFonts w:asciiTheme="minorHAnsi" w:hAnsiTheme="minorHAnsi" w:eastAsiaTheme="minorHAnsi" w:cstheme="minorHAnsi"/>
                <w:color w:val="000000" w:themeColor="text1"/>
                <w:sz w:val="20"/>
                <w:szCs w:val="20"/>
              </w:rPr>
              <w:t>bicameraal</w:t>
            </w:r>
            <w:proofErr w:type="spellEnd"/>
            <w:r w:rsidRPr="00DB45B6">
              <w:rPr>
                <w:rFonts w:asciiTheme="minorHAnsi" w:hAnsiTheme="minorHAnsi" w:eastAsiaTheme="minorHAnsi" w:cstheme="minorHAnsi"/>
                <w:color w:val="000000" w:themeColor="text1"/>
                <w:sz w:val="20"/>
                <w:szCs w:val="20"/>
              </w:rPr>
              <w:t xml:space="preserve">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met andere parlementen in overleg treden t.b.v. behalen meerderheid voor ’gele kaart’ (</w:t>
            </w:r>
            <w:proofErr w:type="gramStart"/>
            <w:r w:rsidRPr="00DB45B6">
              <w:rPr>
                <w:rFonts w:asciiTheme="minorHAnsi" w:hAnsiTheme="minorHAnsi"/>
                <w:sz w:val="20"/>
                <w:szCs w:val="20"/>
              </w:rPr>
              <w:t>1</w:t>
            </w:r>
            <w:proofErr w:type="gramEnd"/>
            <w:r w:rsidRPr="00DB45B6">
              <w:rPr>
                <w:rFonts w:asciiTheme="minorHAnsi" w:hAnsiTheme="minorHAnsi"/>
                <w:sz w:val="20"/>
                <w:szCs w:val="20"/>
              </w:rPr>
              <w:t xml:space="preserve">/3 stemmen) via parlementaire vertegenwoordiging en/of fractielijnen. </w:t>
            </w:r>
          </w:p>
        </w:tc>
      </w:tr>
      <w:tr w:rsidRPr="00DB45B6" w:rsidR="002D1748" w:rsidTr="00773462">
        <w:tc>
          <w:tcPr>
            <w:tcW w:w="2093" w:type="dxa"/>
          </w:tcPr>
          <w:p w:rsidRPr="00DB45B6" w:rsidR="002D1748" w:rsidP="00773462" w:rsidRDefault="002D1748">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2D1748" w:rsidP="00773462" w:rsidRDefault="002D1748">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DB45B6">
              <w:rPr>
                <w:rFonts w:asciiTheme="minorHAnsi" w:hAnsiTheme="minorHAnsi" w:eastAsiaTheme="minorHAnsi"/>
                <w:sz w:val="20"/>
                <w:szCs w:val="20"/>
              </w:rPr>
              <w:t>inzake</w:t>
            </w:r>
            <w:proofErr w:type="gramEnd"/>
            <w:r w:rsidRPr="00DB45B6">
              <w:rPr>
                <w:rFonts w:asciiTheme="minorHAnsi" w:hAnsiTheme="minorHAnsi" w:eastAsiaTheme="minorHAnsi"/>
                <w:sz w:val="20"/>
                <w:szCs w:val="20"/>
              </w:rPr>
              <w:t xml:space="preserve"> dit dossier in de EU geen onomkeerbare beslissingen te nemen. Tijdens dit overleg worden afspraken gemaakt over de informatieverstrekking door het kabinet aan de Kamer, over het verloop van de </w:t>
            </w:r>
            <w:r w:rsidRPr="00DB45B6">
              <w:rPr>
                <w:rFonts w:asciiTheme="minorHAnsi" w:hAnsiTheme="minorHAnsi" w:eastAsiaTheme="minorHAnsi"/>
                <w:sz w:val="20"/>
                <w:szCs w:val="20"/>
              </w:rPr>
              <w:lastRenderedPageBreak/>
              <w:t xml:space="preserve">onderhandelingen en over een eventueel vervolgoverleg. Deze afspraken worden in een brief aan het kabinet vastgelegd. Zodra het nadere overleg heeft plaatsgevonden, wordt het behandelvoorbehoud opgeheven. </w:t>
            </w:r>
          </w:p>
        </w:tc>
        <w:tc>
          <w:tcPr>
            <w:tcW w:w="5103" w:type="dxa"/>
          </w:tcPr>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bij wetgevende EU-voorstellen kan een commissie besluiten tot het uitvoeren van een zgn. ‘behandelvoorbehoud’. Over deze brief moet </w:t>
            </w:r>
            <w:proofErr w:type="gramStart"/>
            <w:r w:rsidRPr="00DB45B6">
              <w:rPr>
                <w:rFonts w:asciiTheme="minorHAnsi" w:hAnsiTheme="minorHAnsi"/>
                <w:sz w:val="20"/>
                <w:szCs w:val="20"/>
              </w:rPr>
              <w:t>plenair</w:t>
            </w:r>
            <w:proofErr w:type="gramEnd"/>
            <w:r w:rsidRPr="00DB45B6">
              <w:rPr>
                <w:rFonts w:asciiTheme="minorHAnsi" w:hAnsiTheme="minorHAnsi"/>
                <w:sz w:val="20"/>
                <w:szCs w:val="20"/>
              </w:rPr>
              <w:t xml:space="preserve"> gestemd worden (let op de termijnen).</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2D1748" w:rsidP="00773462" w:rsidRDefault="002D1748">
            <w:pPr>
              <w:numPr>
                <w:ilvl w:val="0"/>
                <w:numId w:val="1"/>
              </w:numPr>
              <w:rPr>
                <w:rFonts w:asciiTheme="minorHAnsi" w:hAnsiTheme="minorHAnsi"/>
                <w:sz w:val="20"/>
                <w:szCs w:val="20"/>
              </w:rPr>
            </w:pPr>
            <w:r w:rsidRPr="00DB45B6">
              <w:rPr>
                <w:rFonts w:asciiTheme="minorHAnsi" w:hAnsiTheme="minorHAnsi"/>
                <w:sz w:val="20"/>
                <w:szCs w:val="20"/>
              </w:rPr>
              <w:t xml:space="preserve">kabinetsappreciatie (‘BNC-fiche’) komt voor </w:t>
            </w:r>
            <w:r w:rsidRPr="00DB45B6">
              <w:rPr>
                <w:rFonts w:asciiTheme="minorHAnsi" w:hAnsiTheme="minorHAnsi"/>
                <w:sz w:val="20"/>
                <w:szCs w:val="20"/>
              </w:rPr>
              <w:lastRenderedPageBreak/>
              <w:t xml:space="preserve">aangekondigde </w:t>
            </w:r>
            <w:proofErr w:type="spellStart"/>
            <w:r w:rsidRPr="00DB45B6">
              <w:rPr>
                <w:rFonts w:asciiTheme="minorHAnsi" w:hAnsiTheme="minorHAnsi"/>
                <w:sz w:val="20"/>
                <w:szCs w:val="20"/>
              </w:rPr>
              <w:t>behandelvoorbehouden</w:t>
            </w:r>
            <w:proofErr w:type="spellEnd"/>
            <w:r w:rsidRPr="00DB45B6">
              <w:rPr>
                <w:rFonts w:asciiTheme="minorHAnsi" w:hAnsiTheme="minorHAnsi"/>
                <w:sz w:val="20"/>
                <w:szCs w:val="20"/>
              </w:rPr>
              <w:t xml:space="preserve"> binnen drie weken t.b.v. een snelle behandeling.</w:t>
            </w:r>
          </w:p>
          <w:p w:rsidRPr="00DB45B6" w:rsidR="002D1748" w:rsidP="00773462" w:rsidRDefault="002D1748">
            <w:pPr>
              <w:rPr>
                <w:rFonts w:asciiTheme="minorHAnsi" w:hAnsiTheme="minorHAnsi"/>
                <w:sz w:val="20"/>
                <w:szCs w:val="20"/>
              </w:rPr>
            </w:pPr>
          </w:p>
        </w:tc>
      </w:tr>
    </w:tbl>
    <w:p w:rsidR="002D1748" w:rsidP="002D1748" w:rsidRDefault="002D1748"/>
    <w:p w:rsidR="002D1748" w:rsidP="002D1748" w:rsidRDefault="002D1748"/>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48" w:rsidRDefault="002D1748" w:rsidP="002D1748">
      <w:r>
        <w:separator/>
      </w:r>
    </w:p>
  </w:endnote>
  <w:endnote w:type="continuationSeparator" w:id="0">
    <w:p w:rsidR="002D1748" w:rsidRDefault="002D1748" w:rsidP="002D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48" w:rsidRDefault="002D1748" w:rsidP="002D1748">
      <w:r>
        <w:separator/>
      </w:r>
    </w:p>
  </w:footnote>
  <w:footnote w:type="continuationSeparator" w:id="0">
    <w:p w:rsidR="002D1748" w:rsidRDefault="002D1748" w:rsidP="002D1748">
      <w:r>
        <w:continuationSeparator/>
      </w:r>
    </w:p>
  </w:footnote>
  <w:footnote w:id="1">
    <w:p w:rsidR="002D1748" w:rsidRDefault="002D1748" w:rsidP="002D174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2D1748" w:rsidRPr="00B45904" w:rsidRDefault="002D1748" w:rsidP="002D174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48"/>
    <w:rsid w:val="0010190E"/>
    <w:rsid w:val="001F53FD"/>
    <w:rsid w:val="002D1748"/>
    <w:rsid w:val="00433D6E"/>
    <w:rsid w:val="0070563C"/>
    <w:rsid w:val="009E15C4"/>
    <w:rsid w:val="00BB5E95"/>
    <w:rsid w:val="00C66F09"/>
    <w:rsid w:val="00D60F43"/>
    <w:rsid w:val="00E0363A"/>
    <w:rsid w:val="00EE1073"/>
    <w:rsid w:val="00F61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174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1748"/>
    <w:rPr>
      <w:color w:val="0000FF"/>
      <w:u w:val="single"/>
    </w:rPr>
  </w:style>
  <w:style w:type="paragraph" w:styleId="Voetnoottekst">
    <w:name w:val="footnote text"/>
    <w:basedOn w:val="Standaard"/>
    <w:link w:val="VoetnoottekstChar"/>
    <w:rsid w:val="002D1748"/>
    <w:rPr>
      <w:sz w:val="20"/>
      <w:szCs w:val="20"/>
    </w:rPr>
  </w:style>
  <w:style w:type="character" w:customStyle="1" w:styleId="VoetnoottekstChar">
    <w:name w:val="Voetnoottekst Char"/>
    <w:basedOn w:val="Standaardalinea-lettertype"/>
    <w:link w:val="Voetnoottekst"/>
    <w:rsid w:val="002D1748"/>
  </w:style>
  <w:style w:type="table" w:styleId="Tabelraster">
    <w:name w:val="Table Grid"/>
    <w:basedOn w:val="Standaardtabel"/>
    <w:rsid w:val="002D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2D1748"/>
    <w:rPr>
      <w:vertAlign w:val="superscript"/>
    </w:rPr>
  </w:style>
  <w:style w:type="character" w:styleId="GevolgdeHyperlink">
    <w:name w:val="FollowedHyperlink"/>
    <w:basedOn w:val="Standaardalinea-lettertype"/>
    <w:rsid w:val="00BB5E95"/>
    <w:rPr>
      <w:color w:val="800080" w:themeColor="followedHyperlink"/>
      <w:u w:val="single"/>
    </w:rPr>
  </w:style>
  <w:style w:type="paragraph" w:styleId="Normaalweb">
    <w:name w:val="Normal (Web)"/>
    <w:basedOn w:val="Standaard"/>
    <w:uiPriority w:val="99"/>
    <w:unhideWhenUsed/>
    <w:rsid w:val="001F53FD"/>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174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1748"/>
    <w:rPr>
      <w:color w:val="0000FF"/>
      <w:u w:val="single"/>
    </w:rPr>
  </w:style>
  <w:style w:type="paragraph" w:styleId="Voetnoottekst">
    <w:name w:val="footnote text"/>
    <w:basedOn w:val="Standaard"/>
    <w:link w:val="VoetnoottekstChar"/>
    <w:rsid w:val="002D1748"/>
    <w:rPr>
      <w:sz w:val="20"/>
      <w:szCs w:val="20"/>
    </w:rPr>
  </w:style>
  <w:style w:type="character" w:customStyle="1" w:styleId="VoetnoottekstChar">
    <w:name w:val="Voetnoottekst Char"/>
    <w:basedOn w:val="Standaardalinea-lettertype"/>
    <w:link w:val="Voetnoottekst"/>
    <w:rsid w:val="002D1748"/>
  </w:style>
  <w:style w:type="table" w:styleId="Tabelraster">
    <w:name w:val="Table Grid"/>
    <w:basedOn w:val="Standaardtabel"/>
    <w:rsid w:val="002D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2D1748"/>
    <w:rPr>
      <w:vertAlign w:val="superscript"/>
    </w:rPr>
  </w:style>
  <w:style w:type="character" w:styleId="GevolgdeHyperlink">
    <w:name w:val="FollowedHyperlink"/>
    <w:basedOn w:val="Standaardalinea-lettertype"/>
    <w:rsid w:val="00BB5E95"/>
    <w:rPr>
      <w:color w:val="800080" w:themeColor="followedHyperlink"/>
      <w:u w:val="single"/>
    </w:rPr>
  </w:style>
  <w:style w:type="paragraph" w:styleId="Normaalweb">
    <w:name w:val="Normal (Web)"/>
    <w:basedOn w:val="Standaard"/>
    <w:uiPriority w:val="99"/>
    <w:unhideWhenUsed/>
    <w:rsid w:val="001F53F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4106">
      <w:bodyDiv w:val="1"/>
      <w:marLeft w:val="0"/>
      <w:marRight w:val="0"/>
      <w:marTop w:val="0"/>
      <w:marBottom w:val="0"/>
      <w:divBdr>
        <w:top w:val="none" w:sz="0" w:space="0" w:color="auto"/>
        <w:left w:val="none" w:sz="0" w:space="0" w:color="auto"/>
        <w:bottom w:val="none" w:sz="0" w:space="0" w:color="auto"/>
        <w:right w:val="none" w:sz="0" w:space="0" w:color="auto"/>
      </w:divBdr>
    </w:div>
    <w:div w:id="856500068">
      <w:bodyDiv w:val="1"/>
      <w:marLeft w:val="0"/>
      <w:marRight w:val="0"/>
      <w:marTop w:val="0"/>
      <w:marBottom w:val="0"/>
      <w:divBdr>
        <w:top w:val="none" w:sz="0" w:space="0" w:color="auto"/>
        <w:left w:val="none" w:sz="0" w:space="0" w:color="auto"/>
        <w:bottom w:val="none" w:sz="0" w:space="0" w:color="auto"/>
        <w:right w:val="none" w:sz="0" w:space="0" w:color="auto"/>
      </w:divBdr>
    </w:div>
    <w:div w:id="10153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www.ipex.eu/IPEXL-WEB/dossier/document/COM20180716.do" TargetMode="External" Id="rId10" /><Relationship Type="http://schemas.microsoft.com/office/2007/relationships/stylesWithEffects" Target="stylesWithEffects.xml" Id="rId4" /><Relationship Type="http://schemas.openxmlformats.org/officeDocument/2006/relationships/hyperlink" Target="https://ec.europa.eu/info/consultations/consultation-establishment-annual-priority-lists-development-network-codes-and-guidelines-2019-and-beyond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2143</ap:Words>
  <ap:Characters>14143</ap:Characters>
  <ap:DocSecurity>4</ap:DocSecurity>
  <ap:Lines>117</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2018-11-08T08:54:00.0000000Z</dcterms:created>
  <dcterms:modified xsi:type="dcterms:W3CDTF">2018-11-08T08:54:00.0000000Z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0x0101008085EE0595DE93409A6F2324FE7D0444</vt:lpwstr>
  </property>
</Properties>
</file>