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1D58E184" w14:textId="77777777"/>
    <w:p w:rsidR="00C37A6A" w:rsidP="00EE5E5D" w:rsidRDefault="00C37A6A" w14:paraId="75D04C35" w14:textId="77777777"/>
    <w:p w:rsidR="00C37A6A" w:rsidP="00EE5E5D" w:rsidRDefault="00C37A6A" w14:paraId="5308837D" w14:textId="77777777"/>
    <w:p w:rsidR="00C37A6A" w:rsidP="00C37A6A" w:rsidRDefault="00C37A6A" w14:paraId="08A94488" w14:textId="77777777">
      <w:pPr>
        <w:spacing w:line="276" w:lineRule="auto"/>
      </w:pPr>
      <w:r>
        <w:t>Overeenkomstig de bestaande afspraken ontvangt u hierbij 13 fiches, die werden opgesteld door de werkgroep Beoordeling Nieuwe Commissievoorstellen (BNC).</w:t>
      </w:r>
    </w:p>
    <w:p w:rsidR="00C37A6A" w:rsidP="00C37A6A" w:rsidRDefault="00C37A6A" w14:paraId="60B6BB05" w14:textId="77777777">
      <w:pPr>
        <w:spacing w:line="276" w:lineRule="auto"/>
        <w:ind w:left="227"/>
      </w:pPr>
    </w:p>
    <w:p w:rsidR="00C37A6A" w:rsidP="00C37A6A" w:rsidRDefault="00C37A6A" w14:paraId="5D318FB2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t>Fiche 1:</w:t>
      </w:r>
      <w:r>
        <w:tab/>
      </w:r>
      <w:r w:rsidRPr="00B561EC">
        <w:rPr>
          <w:szCs w:val="18"/>
        </w:rPr>
        <w:t>Verordening tot oprichting van het Europees kenniscentrum voor industrie, technologie en onderzoek op het gebied van cyberbeveiliging en het netwerk van nationale coördinatiecentra</w:t>
      </w:r>
    </w:p>
    <w:p w:rsidR="00C37A6A" w:rsidP="00C37A6A" w:rsidRDefault="00C37A6A" w14:paraId="3BCF8C8A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5:</w:t>
      </w:r>
      <w:r>
        <w:rPr>
          <w:szCs w:val="18"/>
        </w:rPr>
        <w:tab/>
      </w:r>
      <w:r w:rsidRPr="00B561EC">
        <w:rPr>
          <w:szCs w:val="18"/>
        </w:rPr>
        <w:t>Verordening ter voorkoming van de verspreiding van online terroristische inhoud</w:t>
      </w:r>
    </w:p>
    <w:p w:rsidR="00C37A6A" w:rsidP="00C37A6A" w:rsidRDefault="00C37A6A" w14:paraId="244F69BE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6:</w:t>
      </w:r>
      <w:r>
        <w:rPr>
          <w:szCs w:val="18"/>
        </w:rPr>
        <w:tab/>
      </w:r>
      <w:r w:rsidRPr="00B561EC">
        <w:rPr>
          <w:szCs w:val="18"/>
        </w:rPr>
        <w:t>Mededeling voorstel uitbreiding bevoegd</w:t>
      </w:r>
      <w:r>
        <w:rPr>
          <w:szCs w:val="18"/>
        </w:rPr>
        <w:t>heden EOM</w:t>
      </w:r>
    </w:p>
    <w:p w:rsidRPr="00B561EC" w:rsidR="00C37A6A" w:rsidP="00C37A6A" w:rsidRDefault="00C37A6A" w14:paraId="15986F2C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7:</w:t>
      </w:r>
      <w:r>
        <w:rPr>
          <w:szCs w:val="18"/>
        </w:rPr>
        <w:tab/>
      </w:r>
      <w:r w:rsidRPr="00B561EC">
        <w:rPr>
          <w:szCs w:val="18"/>
        </w:rPr>
        <w:t>Pakket vrije en eerlijke verkiezingen</w:t>
      </w:r>
    </w:p>
    <w:p w:rsidRPr="00B561EC" w:rsidR="00C37A6A" w:rsidP="00C37A6A" w:rsidRDefault="00C37A6A" w14:paraId="13EDB9F6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8:</w:t>
      </w:r>
      <w:r>
        <w:rPr>
          <w:szCs w:val="18"/>
        </w:rPr>
        <w:tab/>
      </w:r>
      <w:r w:rsidRPr="00B561EC">
        <w:rPr>
          <w:szCs w:val="18"/>
        </w:rPr>
        <w:t>Richtlijn betreffende het einde van de omschakeling tussen winter- en zomertijd</w:t>
      </w:r>
    </w:p>
    <w:p w:rsidR="00C37A6A" w:rsidP="00C37A6A" w:rsidRDefault="00C37A6A" w14:paraId="2203D714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9:</w:t>
      </w:r>
      <w:r>
        <w:rPr>
          <w:szCs w:val="18"/>
        </w:rPr>
        <w:tab/>
      </w:r>
      <w:r w:rsidRPr="00B561EC">
        <w:rPr>
          <w:szCs w:val="18"/>
        </w:rPr>
        <w:t xml:space="preserve">Mededeling Versterking van het Uniekader voor </w:t>
      </w:r>
      <w:proofErr w:type="spellStart"/>
      <w:r w:rsidRPr="00B561EC">
        <w:rPr>
          <w:szCs w:val="18"/>
        </w:rPr>
        <w:t>prudentieel</w:t>
      </w:r>
      <w:proofErr w:type="spellEnd"/>
      <w:r w:rsidRPr="00B561EC">
        <w:rPr>
          <w:szCs w:val="18"/>
        </w:rPr>
        <w:t xml:space="preserve"> en </w:t>
      </w:r>
      <w:proofErr w:type="spellStart"/>
      <w:r w:rsidRPr="00B561EC">
        <w:rPr>
          <w:szCs w:val="18"/>
        </w:rPr>
        <w:t>antiwitwastoezicht</w:t>
      </w:r>
      <w:proofErr w:type="spellEnd"/>
      <w:r w:rsidRPr="00B561EC">
        <w:rPr>
          <w:szCs w:val="18"/>
        </w:rPr>
        <w:t xml:space="preserve"> voor financiële instellingen</w:t>
      </w:r>
    </w:p>
    <w:p w:rsidR="00C37A6A" w:rsidP="00C37A6A" w:rsidRDefault="00C37A6A" w14:paraId="085EE366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10:</w:t>
      </w:r>
      <w:r>
        <w:rPr>
          <w:szCs w:val="18"/>
        </w:rPr>
        <w:tab/>
      </w:r>
      <w:r w:rsidRPr="00B561EC">
        <w:rPr>
          <w:szCs w:val="18"/>
        </w:rPr>
        <w:t>Gewijzigd voorstel tot aanpassing van de verordeningen m.b.t. de Europese Toezichthoudende Autoriteiten en tot wijziging van de vierde anti-witwasr</w:t>
      </w:r>
      <w:r>
        <w:rPr>
          <w:szCs w:val="18"/>
        </w:rPr>
        <w:t>i</w:t>
      </w:r>
      <w:r w:rsidRPr="00B561EC">
        <w:rPr>
          <w:szCs w:val="18"/>
        </w:rPr>
        <w:t>chtlijn</w:t>
      </w:r>
    </w:p>
    <w:p w:rsidR="00C37A6A" w:rsidP="00C37A6A" w:rsidRDefault="00C37A6A" w14:paraId="45843AE9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11:</w:t>
      </w:r>
      <w:r>
        <w:rPr>
          <w:szCs w:val="18"/>
        </w:rPr>
        <w:tab/>
      </w:r>
      <w:r w:rsidRPr="00B561EC">
        <w:rPr>
          <w:szCs w:val="18"/>
        </w:rPr>
        <w:t>Mededeling nieuwe Afrikaans-Europese alliantie voor duurzame investeringen en banen</w:t>
      </w:r>
    </w:p>
    <w:p w:rsidRPr="00B561EC" w:rsidR="00C37A6A" w:rsidP="00C37A6A" w:rsidRDefault="00C37A6A" w14:paraId="7CD4DA74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12:</w:t>
      </w:r>
      <w:r>
        <w:rPr>
          <w:szCs w:val="18"/>
        </w:rPr>
        <w:tab/>
        <w:t>M</w:t>
      </w:r>
      <w:r w:rsidRPr="00B561EC">
        <w:rPr>
          <w:szCs w:val="18"/>
        </w:rPr>
        <w:t>ededeling Naar een doeltreffendere financiële architectuur voor investeringen buiten de EU</w:t>
      </w:r>
    </w:p>
    <w:p w:rsidRPr="00B561EC" w:rsidR="00C37A6A" w:rsidP="00C37A6A" w:rsidRDefault="00C37A6A" w14:paraId="0CCD7DDE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13:</w:t>
      </w:r>
      <w:r>
        <w:rPr>
          <w:szCs w:val="18"/>
        </w:rPr>
        <w:tab/>
      </w:r>
      <w:r w:rsidRPr="00B561EC">
        <w:rPr>
          <w:szCs w:val="18"/>
        </w:rPr>
        <w:t>Mededeling over efficiëntere besluitvorming in het GBVB</w:t>
      </w:r>
    </w:p>
    <w:p w:rsidR="003B6109" w:rsidP="00EE5E5D" w:rsidRDefault="003B6109" w14:paraId="42626C83" w14:textId="77777777"/>
    <w:p w:rsidR="0052042F" w:rsidP="003B6109" w:rsidRDefault="0052042F" w14:paraId="54E9C6A3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04AA75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00149" w:rsidRDefault="00800149" w14:paraId="0B3959EA" w14:textId="0969EE89">
                <w:r>
                  <w:t>De Minister van Buitenlandse Zaken</w:t>
                </w:r>
                <w:r w:rsidR="00880D91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23B1969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0B6471" w:rsidRDefault="00800149" w14:paraId="01E0C814" w14:textId="707234C6">
      <w:r>
        <w:t>Stef Blok</w:t>
      </w:r>
      <w:bookmarkStart w:name="_GoBack" w:id="0"/>
      <w:bookmarkEnd w:id="0"/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99EEC" w14:textId="77777777" w:rsidR="00C37A6A" w:rsidRDefault="00C37A6A" w:rsidP="004F2CD5">
      <w:pPr>
        <w:spacing w:line="240" w:lineRule="auto"/>
      </w:pPr>
      <w:r>
        <w:separator/>
      </w:r>
    </w:p>
  </w:endnote>
  <w:endnote w:type="continuationSeparator" w:id="0">
    <w:p w14:paraId="4546035A" w14:textId="77777777" w:rsidR="00C37A6A" w:rsidRDefault="00C37A6A" w:rsidP="004F2CD5">
      <w:pPr>
        <w:spacing w:line="240" w:lineRule="auto"/>
      </w:pPr>
      <w:r>
        <w:continuationSeparator/>
      </w:r>
    </w:p>
  </w:endnote>
  <w:endnote w:type="continuationNotice" w:id="1">
    <w:p w14:paraId="2D0219D0" w14:textId="77777777" w:rsidR="00C37A6A" w:rsidRDefault="00C37A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5C36A" w14:textId="77777777" w:rsidR="00C37A6A" w:rsidRDefault="00C37A6A" w:rsidP="004F2CD5">
      <w:pPr>
        <w:spacing w:line="240" w:lineRule="auto"/>
      </w:pPr>
      <w:r>
        <w:separator/>
      </w:r>
    </w:p>
  </w:footnote>
  <w:footnote w:type="continuationSeparator" w:id="0">
    <w:p w14:paraId="0D769A46" w14:textId="77777777" w:rsidR="00C37A6A" w:rsidRDefault="00C37A6A" w:rsidP="004F2CD5">
      <w:pPr>
        <w:spacing w:line="240" w:lineRule="auto"/>
      </w:pPr>
      <w:r>
        <w:continuationSeparator/>
      </w:r>
    </w:p>
  </w:footnote>
  <w:footnote w:type="continuationNotice" w:id="1">
    <w:p w14:paraId="6E784E53" w14:textId="77777777" w:rsidR="00C37A6A" w:rsidRDefault="00C37A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8BB9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4F14E8F" wp14:editId="085F700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6798CBD" w14:textId="5A432D10" w:rsidR="001B5575" w:rsidRPr="003A2FD6" w:rsidRDefault="0080014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019121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CD7D79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F77AB60" w14:textId="0AA0DC9C" w:rsidR="001B5575" w:rsidRPr="006B0BAF" w:rsidRDefault="0080014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BZDOC-225515496-80</w:t>
                              </w:r>
                            </w:p>
                          </w:sdtContent>
                        </w:sdt>
                        <w:p w14:paraId="5CF6800E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14E8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6798CBD" w14:textId="5A432D10" w:rsidR="001B5575" w:rsidRPr="003A2FD6" w:rsidRDefault="0080014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019121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CD7D79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F77AB60" w14:textId="0AA0DC9C" w:rsidR="001B5575" w:rsidRPr="006B0BAF" w:rsidRDefault="0080014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BZDOC-225515496-80</w:t>
                        </w:r>
                      </w:p>
                    </w:sdtContent>
                  </w:sdt>
                  <w:p w14:paraId="5CF6800E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37AE683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41D2" w14:textId="77777777" w:rsidR="001B5575" w:rsidRDefault="001B5575">
    <w:pPr>
      <w:pStyle w:val="Koptekst"/>
    </w:pPr>
  </w:p>
  <w:p w14:paraId="615FF007" w14:textId="77777777" w:rsidR="001B5575" w:rsidRDefault="001B5575">
    <w:pPr>
      <w:pStyle w:val="Koptekst"/>
    </w:pPr>
  </w:p>
  <w:p w14:paraId="3888151C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58CF12" wp14:editId="7A0CD747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0E84788" w14:textId="77777777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A0CF0AB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8CF12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0E84788" w14:textId="77777777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A0CF0AB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79EA179" w14:textId="77777777" w:rsidR="001B5575" w:rsidRDefault="001B5575">
    <w:pPr>
      <w:pStyle w:val="Koptekst"/>
    </w:pPr>
  </w:p>
  <w:p w14:paraId="7BA571AD" w14:textId="77777777" w:rsidR="001B5575" w:rsidRDefault="001B5575">
    <w:pPr>
      <w:pStyle w:val="Koptekst"/>
    </w:pPr>
  </w:p>
  <w:p w14:paraId="1506E812" w14:textId="77777777" w:rsidR="001B5575" w:rsidRDefault="001B5575">
    <w:pPr>
      <w:pStyle w:val="Koptekst"/>
    </w:pPr>
  </w:p>
  <w:p w14:paraId="4501B582" w14:textId="77777777" w:rsidR="001B5575" w:rsidRDefault="001B5575">
    <w:pPr>
      <w:pStyle w:val="Koptekst"/>
    </w:pPr>
  </w:p>
  <w:p w14:paraId="6D9D1431" w14:textId="77777777" w:rsidR="001B5575" w:rsidRDefault="001B5575">
    <w:pPr>
      <w:pStyle w:val="Koptekst"/>
    </w:pPr>
  </w:p>
  <w:p w14:paraId="3E1C7F15" w14:textId="77777777" w:rsidR="001B5575" w:rsidRDefault="001B5575">
    <w:pPr>
      <w:pStyle w:val="Koptekst"/>
    </w:pPr>
  </w:p>
  <w:p w14:paraId="66441607" w14:textId="77777777" w:rsidR="001B5575" w:rsidRDefault="001B5575">
    <w:pPr>
      <w:pStyle w:val="Koptekst"/>
    </w:pPr>
  </w:p>
  <w:p w14:paraId="5D0DFCBB" w14:textId="77777777" w:rsidR="001B5575" w:rsidRDefault="001B5575">
    <w:pPr>
      <w:pStyle w:val="Koptekst"/>
    </w:pPr>
  </w:p>
  <w:p w14:paraId="7CA58B3D" w14:textId="77777777" w:rsidR="001B5575" w:rsidRDefault="001B5575">
    <w:pPr>
      <w:pStyle w:val="Koptekst"/>
    </w:pPr>
  </w:p>
  <w:p w14:paraId="75DBA648" w14:textId="77777777" w:rsidR="001B5575" w:rsidRDefault="001B5575">
    <w:pPr>
      <w:pStyle w:val="Koptekst"/>
    </w:pPr>
  </w:p>
  <w:p w14:paraId="06871391" w14:textId="77777777" w:rsidR="001B5575" w:rsidRDefault="001B5575">
    <w:pPr>
      <w:pStyle w:val="Koptekst"/>
    </w:pPr>
  </w:p>
  <w:p w14:paraId="07065B73" w14:textId="77777777" w:rsidR="001B5575" w:rsidRDefault="001B5575">
    <w:pPr>
      <w:pStyle w:val="Koptekst"/>
    </w:pPr>
  </w:p>
  <w:p w14:paraId="19EEFFFB" w14:textId="77777777" w:rsidR="001B5575" w:rsidRDefault="001B5575">
    <w:pPr>
      <w:pStyle w:val="Koptekst"/>
    </w:pPr>
  </w:p>
  <w:p w14:paraId="00DEF251" w14:textId="77777777" w:rsidR="001B5575" w:rsidRDefault="001B5575">
    <w:pPr>
      <w:pStyle w:val="Koptekst"/>
    </w:pPr>
  </w:p>
  <w:p w14:paraId="0402AE66" w14:textId="77777777" w:rsidR="001B5575" w:rsidRDefault="001B5575">
    <w:pPr>
      <w:pStyle w:val="Koptekst"/>
    </w:pPr>
  </w:p>
  <w:p w14:paraId="75E92F88" w14:textId="77777777" w:rsidR="001B5575" w:rsidRDefault="001B5575">
    <w:pPr>
      <w:pStyle w:val="Koptekst"/>
    </w:pPr>
  </w:p>
  <w:p w14:paraId="0DD16DC0" w14:textId="77777777" w:rsidR="001B5575" w:rsidRDefault="001B5575">
    <w:pPr>
      <w:pStyle w:val="Koptekst"/>
    </w:pPr>
  </w:p>
  <w:p w14:paraId="366C2436" w14:textId="77777777" w:rsidR="001B5575" w:rsidRDefault="001B5575">
    <w:pPr>
      <w:pStyle w:val="Koptekst"/>
    </w:pPr>
  </w:p>
  <w:p w14:paraId="6DB5EDB4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B4A7" wp14:editId="2B3E603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4D6D4" w14:textId="25C98A6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Opgesteld_x0020_op[1]" w:storeItemID="{81961AFE-0FF6-4063-9DD3-1D50F4EAA675}"/>
                              <w:date w:fullDate="2018-10-1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00149">
                                <w:t>19 oktober 2018</w:t>
                              </w:r>
                            </w:sdtContent>
                          </w:sdt>
                        </w:p>
                        <w:p w14:paraId="19625870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37A6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BB4A7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C74D6D4" w14:textId="25C98A6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Opgesteld_x0020_op[1]" w:storeItemID="{81961AFE-0FF6-4063-9DD3-1D50F4EAA675}"/>
                        <w:date w:fullDate="2018-10-1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00149">
                          <w:t>19 oktober 2018</w:t>
                        </w:r>
                      </w:sdtContent>
                    </w:sdt>
                  </w:p>
                  <w:p w14:paraId="19625870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37A6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E910D" wp14:editId="4B0F5C7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6D257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6C7BC47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78EA811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86E7A4" wp14:editId="4D714B28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E72280C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E910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6D257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6C7BC47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78EA811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6E7A4" wp14:editId="4D714B28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E72280C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75C0D2A" wp14:editId="1171D15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AD11498" w14:textId="74D29A48" w:rsidR="003573B1" w:rsidRDefault="008001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20FCBBC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307ADD6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8A4A99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00B885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57B153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2DEA29D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B52DEF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53F76E1" w14:textId="111800E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00149">
                                <w:rPr>
                                  <w:sz w:val="13"/>
                                  <w:szCs w:val="13"/>
                                </w:rPr>
                                <w:t>BZDOC-225515496-80</w:t>
                              </w:r>
                            </w:sdtContent>
                          </w:sdt>
                        </w:p>
                        <w:p w14:paraId="6EC05979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4355896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D946667" w14:textId="77777777" w:rsidR="001B5575" w:rsidRPr="0058359E" w:rsidRDefault="00C37A6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C0D2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AD11498" w14:textId="74D29A48" w:rsidR="003573B1" w:rsidRDefault="008001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20FCBBC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307ADD6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8A4A99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00B885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57B153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2DEA29D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B52DEF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53F76E1" w14:textId="111800E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00149">
                          <w:rPr>
                            <w:sz w:val="13"/>
                            <w:szCs w:val="13"/>
                          </w:rPr>
                          <w:t>BZDOC-225515496-80</w:t>
                        </w:r>
                      </w:sdtContent>
                    </w:sdt>
                  </w:p>
                  <w:p w14:paraId="6EC05979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4355896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D946667" w14:textId="77777777" w:rsidR="001B5575" w:rsidRPr="0058359E" w:rsidRDefault="00C37A6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6471"/>
    <w:rsid w:val="000C05AC"/>
    <w:rsid w:val="000D2C0C"/>
    <w:rsid w:val="000D6C7A"/>
    <w:rsid w:val="000E6281"/>
    <w:rsid w:val="000F56CA"/>
    <w:rsid w:val="00130AB1"/>
    <w:rsid w:val="00132F64"/>
    <w:rsid w:val="001361B2"/>
    <w:rsid w:val="00141583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00149"/>
    <w:rsid w:val="00844B28"/>
    <w:rsid w:val="00861995"/>
    <w:rsid w:val="00880D9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37A6A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3FC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13AA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1056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</vt:lpstr>
      <vt:lpstr>Reguliere Kamerbrief</vt:lpstr>
    </vt:vector>
  </ap:TitlesOfParts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2018-10-19T11:26:00.0000000Z</dcterms:created>
  <dcterms:modified xsi:type="dcterms:W3CDTF">2018-10-19T15:03:00.0000000Z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0x0101005AD9770B73A965419744D9FC2FC3504D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5e80bb89-e954-4f1d-b165-f369615ac527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ReferentieKamer">
    <vt:lpwstr>Min-BuZa.2018.952</vt:lpwstr>
  </property>
  <property fmtid="{D5CDD505-2E9C-101B-9397-08002B2CF9AE}" pid="12" name="BinnengekomenOp">
    <vt:filetime>2018-10-18T13:31:45Z</vt:filetime>
  </property>
  <property fmtid="{D5CDD505-2E9C-101B-9397-08002B2CF9AE}" pid="13" name="TaxCatchAll">
    <vt:lpwstr/>
  </property>
</Properties>
</file>