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2C7350" w:rsidP="002C7350" w:rsidRDefault="002C7350">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0005606A" w:rsidP="002C7350" w:rsidRDefault="0005606A">
      <w:pPr>
        <w:rPr>
          <w:rFonts w:asciiTheme="minorHAnsi" w:hAnsiTheme="minorHAnsi"/>
          <w:b/>
        </w:rPr>
      </w:pPr>
    </w:p>
    <w:p w:rsidR="00021C9E" w:rsidP="002C7350" w:rsidRDefault="00021C9E">
      <w:pPr>
        <w:rPr>
          <w:rFonts w:asciiTheme="minorHAnsi" w:hAnsiTheme="minorHAnsi"/>
          <w:b/>
        </w:rPr>
      </w:pPr>
      <w:r>
        <w:rPr>
          <w:rFonts w:asciiTheme="minorHAnsi" w:hAnsiTheme="minorHAnsi"/>
          <w:b/>
        </w:rPr>
        <w:t>2018Z</w:t>
      </w:r>
      <w:r w:rsidR="00D14B66">
        <w:rPr>
          <w:rFonts w:asciiTheme="minorHAnsi" w:hAnsiTheme="minorHAnsi"/>
          <w:b/>
        </w:rPr>
        <w:t>16426</w:t>
      </w:r>
      <w:r>
        <w:rPr>
          <w:rFonts w:asciiTheme="minorHAnsi" w:hAnsiTheme="minorHAnsi"/>
          <w:b/>
        </w:rPr>
        <w:t>/2018D</w:t>
      </w:r>
      <w:r w:rsidR="00D14B66">
        <w:rPr>
          <w:rFonts w:asciiTheme="minorHAnsi" w:hAnsiTheme="minorHAnsi"/>
          <w:b/>
        </w:rPr>
        <w:t>45175</w:t>
      </w:r>
      <w:bookmarkStart w:name="_GoBack" w:id="0"/>
      <w:bookmarkEnd w:id="0"/>
    </w:p>
    <w:p w:rsidRPr="00EA04E2" w:rsidR="00021C9E" w:rsidP="002C7350" w:rsidRDefault="00021C9E">
      <w:pPr>
        <w:rPr>
          <w:rFonts w:asciiTheme="minorHAnsi" w:hAnsiTheme="minorHAnsi"/>
          <w:b/>
        </w:rPr>
      </w:pPr>
    </w:p>
    <w:p w:rsidRPr="00F67F5B" w:rsidR="002C7350" w:rsidP="002C7350" w:rsidRDefault="002C7350">
      <w:pPr>
        <w:rPr>
          <w:rFonts w:asciiTheme="minorHAnsi" w:hAnsiTheme="minorHAnsi"/>
          <w:sz w:val="22"/>
          <w:szCs w:val="22"/>
        </w:rPr>
      </w:pPr>
      <w:r>
        <w:rPr>
          <w:rFonts w:asciiTheme="minorHAnsi" w:hAnsiTheme="minorHAnsi"/>
          <w:b/>
          <w:sz w:val="22"/>
          <w:szCs w:val="22"/>
          <w:u w:val="single"/>
        </w:rPr>
        <w:t>Voorstellen over de periode</w:t>
      </w:r>
      <w:r w:rsidRPr="00967E0A">
        <w:rPr>
          <w:rFonts w:asciiTheme="minorHAnsi" w:hAnsiTheme="minorHAnsi"/>
          <w:b/>
          <w:sz w:val="22"/>
          <w:szCs w:val="22"/>
        </w:rPr>
        <w:t xml:space="preserve">:  </w:t>
      </w:r>
      <w:r w:rsidR="00FA2D92">
        <w:rPr>
          <w:rFonts w:asciiTheme="minorHAnsi" w:hAnsiTheme="minorHAnsi"/>
          <w:b/>
          <w:sz w:val="22"/>
          <w:szCs w:val="22"/>
        </w:rPr>
        <w:t>6</w:t>
      </w:r>
      <w:r w:rsidR="0005606A">
        <w:rPr>
          <w:rFonts w:asciiTheme="minorHAnsi" w:hAnsiTheme="minorHAnsi"/>
          <w:b/>
          <w:sz w:val="22"/>
          <w:szCs w:val="22"/>
        </w:rPr>
        <w:t xml:space="preserve"> </w:t>
      </w:r>
      <w:r w:rsidR="00FA2D92">
        <w:rPr>
          <w:rFonts w:asciiTheme="minorHAnsi" w:hAnsiTheme="minorHAnsi"/>
          <w:b/>
          <w:sz w:val="22"/>
          <w:szCs w:val="22"/>
        </w:rPr>
        <w:t>september</w:t>
      </w:r>
      <w:r w:rsidR="00713EE2">
        <w:rPr>
          <w:rFonts w:asciiTheme="minorHAnsi" w:hAnsiTheme="minorHAnsi"/>
          <w:b/>
          <w:sz w:val="22"/>
          <w:szCs w:val="22"/>
        </w:rPr>
        <w:t xml:space="preserve"> </w:t>
      </w:r>
      <w:r w:rsidR="0005606A">
        <w:rPr>
          <w:rFonts w:asciiTheme="minorHAnsi" w:hAnsiTheme="minorHAnsi"/>
          <w:b/>
          <w:sz w:val="22"/>
          <w:szCs w:val="22"/>
        </w:rPr>
        <w:t xml:space="preserve"> – </w:t>
      </w:r>
      <w:r w:rsidR="00FA2D92">
        <w:rPr>
          <w:rFonts w:asciiTheme="minorHAnsi" w:hAnsiTheme="minorHAnsi"/>
          <w:b/>
          <w:sz w:val="22"/>
          <w:szCs w:val="22"/>
        </w:rPr>
        <w:t>18</w:t>
      </w:r>
      <w:r w:rsidRPr="00967E0A">
        <w:rPr>
          <w:rFonts w:asciiTheme="minorHAnsi" w:hAnsiTheme="minorHAnsi"/>
          <w:b/>
          <w:sz w:val="22"/>
          <w:szCs w:val="22"/>
        </w:rPr>
        <w:t xml:space="preserve"> </w:t>
      </w:r>
      <w:r w:rsidR="00713EE2">
        <w:rPr>
          <w:rFonts w:asciiTheme="minorHAnsi" w:hAnsiTheme="minorHAnsi"/>
          <w:b/>
          <w:sz w:val="22"/>
          <w:szCs w:val="22"/>
        </w:rPr>
        <w:t>september</w:t>
      </w:r>
      <w:r w:rsidRPr="00967E0A">
        <w:rPr>
          <w:rFonts w:asciiTheme="minorHAnsi" w:hAnsiTheme="minorHAnsi"/>
          <w:b/>
          <w:sz w:val="22"/>
          <w:szCs w:val="22"/>
        </w:rPr>
        <w:t xml:space="preserve"> 2018</w:t>
      </w:r>
    </w:p>
    <w:p w:rsidR="0011174C" w:rsidP="002C7350" w:rsidRDefault="0011174C">
      <w:pPr>
        <w:rPr>
          <w:rFonts w:asciiTheme="minorHAnsi" w:hAnsiTheme="minorHAnsi"/>
          <w:color w:val="000000" w:themeColor="text1"/>
          <w:sz w:val="18"/>
          <w:szCs w:val="18"/>
        </w:rPr>
      </w:pPr>
    </w:p>
    <w:p w:rsidRPr="008011D1" w:rsidR="002C7350" w:rsidP="002C7350" w:rsidRDefault="002C7350">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2C7350" w:rsidP="002C7350" w:rsidRDefault="002C7350">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1035"/>
        <w:gridCol w:w="1374"/>
        <w:gridCol w:w="4710"/>
        <w:gridCol w:w="720"/>
        <w:gridCol w:w="1242"/>
        <w:gridCol w:w="4425"/>
      </w:tblGrid>
      <w:tr w:rsidRPr="00D668D4" w:rsidR="002C7350" w:rsidTr="00FA2D92">
        <w:trPr>
          <w:trHeight w:val="1550"/>
        </w:trPr>
        <w:tc>
          <w:tcPr>
            <w:tcW w:w="1149"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Publicatie-</w:t>
            </w:r>
          </w:p>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datum</w:t>
            </w:r>
          </w:p>
        </w:tc>
        <w:tc>
          <w:tcPr>
            <w:tcW w:w="1035"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Voortouw</w:t>
            </w:r>
          </w:p>
        </w:tc>
        <w:tc>
          <w:tcPr>
            <w:tcW w:w="1374"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Soort</w:t>
            </w:r>
          </w:p>
        </w:tc>
        <w:tc>
          <w:tcPr>
            <w:tcW w:w="4710"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Titel</w:t>
            </w:r>
          </w:p>
        </w:tc>
        <w:tc>
          <w:tcPr>
            <w:tcW w:w="720"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COM-nummer</w:t>
            </w:r>
          </w:p>
        </w:tc>
        <w:tc>
          <w:tcPr>
            <w:tcW w:w="1242" w:type="dxa"/>
            <w:textDirection w:val="btLr"/>
          </w:tcPr>
          <w:p w:rsidRPr="00D668D4" w:rsidR="002C7350" w:rsidP="008C5955" w:rsidRDefault="002C7350">
            <w:pPr>
              <w:jc w:val="center"/>
              <w:rPr>
                <w:rFonts w:asciiTheme="minorHAnsi" w:hAnsiTheme="minorHAnsi"/>
                <w:b/>
                <w:bCs/>
                <w:color w:val="000000"/>
                <w:sz w:val="22"/>
                <w:szCs w:val="22"/>
              </w:rPr>
            </w:pPr>
          </w:p>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Deadline</w:t>
            </w:r>
          </w:p>
          <w:p w:rsidRPr="00D668D4" w:rsidR="002C7350" w:rsidP="008C5955" w:rsidRDefault="002C7350">
            <w:pPr>
              <w:jc w:val="center"/>
              <w:rPr>
                <w:rFonts w:asciiTheme="minorHAnsi" w:hAnsiTheme="minorHAnsi"/>
                <w:b/>
                <w:bCs/>
                <w:color w:val="000000"/>
                <w:sz w:val="22"/>
                <w:szCs w:val="22"/>
              </w:rPr>
            </w:pPr>
            <w:proofErr w:type="spellStart"/>
            <w:r w:rsidRPr="00D668D4">
              <w:rPr>
                <w:rFonts w:asciiTheme="minorHAnsi" w:hAnsiTheme="minorHAnsi"/>
                <w:b/>
                <w:bCs/>
                <w:color w:val="000000"/>
                <w:sz w:val="22"/>
                <w:szCs w:val="22"/>
              </w:rPr>
              <w:t>Sub.toets</w:t>
            </w:r>
            <w:proofErr w:type="spellEnd"/>
          </w:p>
        </w:tc>
        <w:tc>
          <w:tcPr>
            <w:tcW w:w="4425" w:type="dxa"/>
            <w:shd w:val="clear" w:color="auto" w:fill="auto"/>
            <w:textDirection w:val="btLr"/>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Opmerking</w:t>
            </w:r>
          </w:p>
        </w:tc>
      </w:tr>
      <w:tr w:rsidRPr="00D668D4" w:rsidR="002C7350" w:rsidTr="00FA2D92">
        <w:trPr>
          <w:trHeight w:val="300"/>
        </w:trPr>
        <w:tc>
          <w:tcPr>
            <w:tcW w:w="1149"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035"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D668D4" w:rsidR="002C7350" w:rsidP="008C5955" w:rsidRDefault="002C7350">
            <w:pP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4710"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D668D4" w:rsidR="002C7350" w:rsidP="008C5955" w:rsidRDefault="002C7350">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42" w:type="dxa"/>
            <w:tcBorders>
              <w:bottom w:val="single" w:color="auto" w:sz="4" w:space="0"/>
            </w:tcBorders>
            <w:shd w:val="clear" w:color="000000" w:fill="538DD5"/>
          </w:tcPr>
          <w:p w:rsidRPr="00D668D4" w:rsidR="002C7350" w:rsidP="008C5955" w:rsidRDefault="002C7350">
            <w:pPr>
              <w:rPr>
                <w:rFonts w:asciiTheme="minorHAnsi" w:hAnsiTheme="minorHAnsi"/>
                <w:b/>
                <w:bCs/>
                <w:color w:val="000000"/>
                <w:sz w:val="22"/>
                <w:szCs w:val="22"/>
              </w:rPr>
            </w:pPr>
          </w:p>
        </w:tc>
        <w:tc>
          <w:tcPr>
            <w:tcW w:w="4425" w:type="dxa"/>
            <w:tcBorders>
              <w:bottom w:val="single" w:color="auto" w:sz="4" w:space="0"/>
            </w:tcBorders>
            <w:shd w:val="clear" w:color="000000" w:fill="538DD5"/>
            <w:hideMark/>
          </w:tcPr>
          <w:p w:rsidRPr="00D668D4" w:rsidR="002C7350" w:rsidP="008C5955" w:rsidRDefault="002C7350">
            <w:pPr>
              <w:rPr>
                <w:rFonts w:asciiTheme="minorHAnsi" w:hAnsiTheme="minorHAnsi"/>
                <w:b/>
                <w:bCs/>
                <w:color w:val="000000"/>
                <w:sz w:val="22"/>
                <w:szCs w:val="22"/>
              </w:rPr>
            </w:pPr>
            <w:r w:rsidRPr="00D668D4">
              <w:rPr>
                <w:rFonts w:asciiTheme="minorHAnsi" w:hAnsiTheme="minorHAnsi"/>
                <w:b/>
                <w:bCs/>
                <w:color w:val="000000"/>
                <w:sz w:val="22"/>
                <w:szCs w:val="22"/>
              </w:rPr>
              <w:t> </w:t>
            </w:r>
          </w:p>
        </w:tc>
      </w:tr>
      <w:tr w:rsidRPr="00D668D4" w:rsidR="00FA2D92" w:rsidTr="00FA2D92">
        <w:trPr>
          <w:trHeight w:val="1134"/>
        </w:trPr>
        <w:tc>
          <w:tcPr>
            <w:tcW w:w="1149" w:type="dxa"/>
            <w:shd w:val="clear" w:color="auto" w:fill="auto"/>
            <w:noWrap/>
          </w:tcPr>
          <w:p w:rsidR="00FA2D92" w:rsidP="00FA2D92" w:rsidRDefault="00FA2D92">
            <w:pPr>
              <w:rPr>
                <w:rFonts w:ascii="Calibri" w:hAnsi="Calibri" w:eastAsiaTheme="minorHAnsi"/>
                <w:color w:val="000000"/>
                <w:sz w:val="22"/>
                <w:szCs w:val="22"/>
              </w:rPr>
            </w:pPr>
            <w:r>
              <w:rPr>
                <w:rFonts w:ascii="Calibri" w:hAnsi="Calibri"/>
                <w:color w:val="000000"/>
                <w:sz w:val="22"/>
                <w:szCs w:val="22"/>
              </w:rPr>
              <w:t>10-sep-18</w:t>
            </w:r>
          </w:p>
        </w:tc>
        <w:tc>
          <w:tcPr>
            <w:tcW w:w="1035" w:type="dxa"/>
            <w:shd w:val="clear" w:color="auto" w:fill="auto"/>
            <w:noWrap/>
          </w:tcPr>
          <w:p w:rsidR="00FA2D92" w:rsidP="00FA2D92" w:rsidRDefault="00FA2D92">
            <w:pPr>
              <w:rPr>
                <w:rFonts w:ascii="Calibri" w:hAnsi="Calibri" w:eastAsiaTheme="minorHAnsi"/>
                <w:color w:val="000000"/>
                <w:sz w:val="22"/>
                <w:szCs w:val="22"/>
              </w:rPr>
            </w:pPr>
            <w:r>
              <w:rPr>
                <w:rFonts w:ascii="Calibri" w:hAnsi="Calibri"/>
                <w:color w:val="000000"/>
                <w:sz w:val="22"/>
                <w:szCs w:val="22"/>
              </w:rPr>
              <w:t>SZW</w:t>
            </w:r>
          </w:p>
        </w:tc>
        <w:tc>
          <w:tcPr>
            <w:tcW w:w="1374" w:type="dxa"/>
            <w:shd w:val="clear" w:color="auto" w:fill="auto"/>
            <w:noWrap/>
          </w:tcPr>
          <w:p w:rsidR="00FA2D92" w:rsidP="00FA2D92" w:rsidRDefault="00FA2D92">
            <w:pPr>
              <w:rPr>
                <w:rFonts w:ascii="Calibri" w:hAnsi="Calibri" w:eastAsiaTheme="minorHAnsi"/>
                <w:color w:val="000000"/>
                <w:sz w:val="22"/>
                <w:szCs w:val="22"/>
              </w:rPr>
            </w:pPr>
            <w:r>
              <w:rPr>
                <w:rFonts w:ascii="Calibri" w:hAnsi="Calibri"/>
                <w:color w:val="000000"/>
                <w:sz w:val="22"/>
                <w:szCs w:val="22"/>
              </w:rPr>
              <w:t>Besluit</w:t>
            </w:r>
          </w:p>
        </w:tc>
        <w:tc>
          <w:tcPr>
            <w:tcW w:w="4710" w:type="dxa"/>
            <w:shd w:val="clear" w:color="auto" w:fill="auto"/>
          </w:tcPr>
          <w:p w:rsidR="00FA2D92" w:rsidP="00FA2D92" w:rsidRDefault="00FA2D92">
            <w:pPr>
              <w:rPr>
                <w:rFonts w:ascii="Calibri" w:hAnsi="Calibri" w:eastAsiaTheme="minorHAnsi"/>
                <w:color w:val="000000"/>
                <w:sz w:val="22"/>
                <w:szCs w:val="22"/>
              </w:rPr>
            </w:pPr>
            <w:r>
              <w:rPr>
                <w:rFonts w:ascii="Calibri" w:hAnsi="Calibri"/>
                <w:color w:val="000000"/>
                <w:sz w:val="22"/>
                <w:szCs w:val="22"/>
              </w:rPr>
              <w:t>Voorstel voor een BESLUIT VAN HET EUROPEES PARLEMENT EN DE RAAD betreffende de beschikbaarstelling van middelen uit het Europees Fonds voor aanpassing aan de globalisering (aanvraag van Portugal – EGF/2018/002 PT/</w:t>
            </w:r>
            <w:proofErr w:type="spellStart"/>
            <w:r>
              <w:rPr>
                <w:rFonts w:ascii="Calibri" w:hAnsi="Calibri"/>
                <w:color w:val="000000"/>
                <w:sz w:val="22"/>
                <w:szCs w:val="22"/>
              </w:rPr>
              <w:t>Norte</w:t>
            </w:r>
            <w:proofErr w:type="spellEnd"/>
            <w:r>
              <w:rPr>
                <w:rFonts w:ascii="Calibri" w:hAnsi="Calibri"/>
                <w:color w:val="000000"/>
                <w:sz w:val="22"/>
                <w:szCs w:val="22"/>
              </w:rPr>
              <w:t xml:space="preserve"> – </w:t>
            </w:r>
            <w:proofErr w:type="spellStart"/>
            <w:r>
              <w:rPr>
                <w:rFonts w:ascii="Calibri" w:hAnsi="Calibri"/>
                <w:color w:val="000000"/>
                <w:sz w:val="22"/>
                <w:szCs w:val="22"/>
              </w:rPr>
              <w:t>Centro</w:t>
            </w:r>
            <w:proofErr w:type="spellEnd"/>
            <w:r>
              <w:rPr>
                <w:rFonts w:ascii="Calibri" w:hAnsi="Calibri"/>
                <w:color w:val="000000"/>
                <w:sz w:val="22"/>
                <w:szCs w:val="22"/>
              </w:rPr>
              <w:t xml:space="preserve"> – Lisboa kleding) </w:t>
            </w:r>
          </w:p>
        </w:tc>
        <w:tc>
          <w:tcPr>
            <w:tcW w:w="720" w:type="dxa"/>
            <w:shd w:val="clear" w:color="auto" w:fill="auto"/>
            <w:noWrap/>
          </w:tcPr>
          <w:p w:rsidR="00FA2D92" w:rsidP="00FA2D92" w:rsidRDefault="00D14B66">
            <w:pPr>
              <w:rPr>
                <w:rFonts w:ascii="Calibri" w:hAnsi="Calibri" w:eastAsiaTheme="minorHAnsi"/>
                <w:color w:val="0000FF"/>
                <w:sz w:val="22"/>
                <w:szCs w:val="22"/>
                <w:u w:val="single"/>
              </w:rPr>
            </w:pPr>
            <w:hyperlink w:history="1" r:id="rId11">
              <w:r w:rsidR="00FA2D92">
                <w:rPr>
                  <w:rStyle w:val="Hyperlink"/>
                  <w:rFonts w:ascii="Calibri" w:hAnsi="Calibri"/>
                  <w:sz w:val="22"/>
                  <w:szCs w:val="22"/>
                </w:rPr>
                <w:t>COM (2018) 621</w:t>
              </w:r>
            </w:hyperlink>
          </w:p>
        </w:tc>
        <w:tc>
          <w:tcPr>
            <w:tcW w:w="1242" w:type="dxa"/>
            <w:shd w:val="clear" w:color="auto" w:fill="auto"/>
          </w:tcPr>
          <w:p w:rsidRPr="00D668D4" w:rsidR="00FA2D92" w:rsidP="008C5955" w:rsidRDefault="00FA2D92">
            <w:pPr>
              <w:jc w:val="center"/>
              <w:rPr>
                <w:rFonts w:asciiTheme="minorHAnsi" w:hAnsiTheme="minorHAnsi"/>
                <w:color w:val="000000"/>
                <w:sz w:val="22"/>
                <w:szCs w:val="22"/>
                <w:lang w:val="en-GB"/>
              </w:rPr>
            </w:pPr>
            <w:proofErr w:type="spellStart"/>
            <w:r w:rsidRPr="00D668D4">
              <w:rPr>
                <w:rFonts w:asciiTheme="minorHAnsi" w:hAnsiTheme="minorHAnsi"/>
                <w:color w:val="000000"/>
                <w:sz w:val="22"/>
                <w:szCs w:val="22"/>
                <w:lang w:val="en-GB"/>
              </w:rPr>
              <w:t>Nvt</w:t>
            </w:r>
            <w:proofErr w:type="spellEnd"/>
          </w:p>
        </w:tc>
        <w:tc>
          <w:tcPr>
            <w:tcW w:w="4425" w:type="dxa"/>
            <w:shd w:val="clear" w:color="auto" w:fill="auto"/>
          </w:tcPr>
          <w:p w:rsidR="00FA2D92" w:rsidP="008C5955" w:rsidRDefault="00FA2D92">
            <w:pPr>
              <w:rPr>
                <w:rFonts w:asciiTheme="minorHAnsi" w:hAnsiTheme="minorHAnsi"/>
                <w:color w:val="000000"/>
                <w:sz w:val="22"/>
                <w:szCs w:val="22"/>
              </w:rPr>
            </w:pPr>
            <w:r>
              <w:rPr>
                <w:rFonts w:asciiTheme="minorHAnsi" w:hAnsiTheme="minorHAnsi"/>
                <w:color w:val="000000"/>
                <w:sz w:val="22"/>
                <w:szCs w:val="22"/>
              </w:rPr>
              <w:t xml:space="preserve"> </w:t>
            </w:r>
            <w:r w:rsidRPr="000E3699">
              <w:rPr>
                <w:rFonts w:asciiTheme="minorHAnsi" w:hAnsiTheme="minorHAnsi"/>
                <w:color w:val="000000"/>
                <w:sz w:val="22"/>
                <w:szCs w:val="22"/>
                <w:u w:val="single"/>
              </w:rPr>
              <w:t>Behandelvoorstel</w:t>
            </w:r>
            <w:r w:rsidRPr="00FD5B5A">
              <w:rPr>
                <w:rFonts w:asciiTheme="minorHAnsi" w:hAnsiTheme="minorHAnsi"/>
                <w:color w:val="000000"/>
                <w:sz w:val="22"/>
                <w:szCs w:val="22"/>
              </w:rPr>
              <w:t xml:space="preserve">: </w:t>
            </w:r>
            <w:r>
              <w:rPr>
                <w:rFonts w:asciiTheme="minorHAnsi" w:hAnsiTheme="minorHAnsi"/>
                <w:color w:val="000000"/>
                <w:sz w:val="22"/>
                <w:szCs w:val="22"/>
              </w:rPr>
              <w:t xml:space="preserve">Voor kennisgeving aannemen. </w:t>
            </w:r>
          </w:p>
          <w:p w:rsidR="00FA2D92" w:rsidP="008C5955" w:rsidRDefault="00FA2D92">
            <w:pPr>
              <w:rPr>
                <w:rFonts w:asciiTheme="minorHAnsi" w:hAnsiTheme="minorHAnsi"/>
                <w:color w:val="000000"/>
                <w:sz w:val="22"/>
                <w:szCs w:val="22"/>
              </w:rPr>
            </w:pPr>
          </w:p>
          <w:p w:rsidR="00FA2D92" w:rsidP="008C5955" w:rsidRDefault="00FA2D92">
            <w:pPr>
              <w:rPr>
                <w:rFonts w:asciiTheme="minorHAnsi" w:hAnsiTheme="minorHAnsi"/>
                <w:color w:val="000000"/>
                <w:sz w:val="22"/>
                <w:szCs w:val="22"/>
              </w:rPr>
            </w:pPr>
            <w:r>
              <w:rPr>
                <w:rFonts w:asciiTheme="minorHAnsi" w:hAnsiTheme="minorHAnsi"/>
                <w:color w:val="000000"/>
                <w:sz w:val="22"/>
                <w:szCs w:val="22"/>
              </w:rPr>
              <w:t xml:space="preserve">Het besluit betreft een aanvraag van Portugal op het EU Globaliseringsfonds ten bedrage van € 4.7 </w:t>
            </w:r>
            <w:proofErr w:type="spellStart"/>
            <w:r>
              <w:rPr>
                <w:rFonts w:asciiTheme="minorHAnsi" w:hAnsiTheme="minorHAnsi"/>
                <w:color w:val="000000"/>
                <w:sz w:val="22"/>
                <w:szCs w:val="22"/>
              </w:rPr>
              <w:t>mln</w:t>
            </w:r>
            <w:proofErr w:type="spellEnd"/>
            <w:r>
              <w:rPr>
                <w:rFonts w:asciiTheme="minorHAnsi" w:hAnsiTheme="minorHAnsi"/>
                <w:color w:val="000000"/>
                <w:sz w:val="22"/>
                <w:szCs w:val="22"/>
              </w:rPr>
              <w:t xml:space="preserve"> ten behoeve van de herplaatsing van in totaal 730 werknemers in de textielsector.</w:t>
            </w:r>
          </w:p>
          <w:p w:rsidRPr="000E3699" w:rsidR="00FA2D92" w:rsidP="00713EE2" w:rsidRDefault="00FA2D92">
            <w:pPr>
              <w:rPr>
                <w:rFonts w:asciiTheme="minorHAnsi" w:hAnsiTheme="minorHAnsi"/>
                <w:color w:val="000000"/>
                <w:sz w:val="22"/>
                <w:szCs w:val="22"/>
                <w:u w:val="single"/>
              </w:rPr>
            </w:pPr>
          </w:p>
        </w:tc>
      </w:tr>
    </w:tbl>
    <w:p w:rsidR="0005606A" w:rsidP="002C7350" w:rsidRDefault="0005606A">
      <w:pPr>
        <w:widowControl w:val="0"/>
        <w:rPr>
          <w:rFonts w:asciiTheme="minorHAnsi" w:hAnsiTheme="minorHAnsi"/>
          <w:b/>
          <w:sz w:val="20"/>
          <w:szCs w:val="20"/>
        </w:rPr>
      </w:pPr>
    </w:p>
    <w:p w:rsidRPr="00B30383" w:rsidR="002C7350" w:rsidP="002C7350" w:rsidRDefault="002C7350">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2C7350" w:rsidP="002C7350" w:rsidRDefault="002C7350">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prioritair bestempeld dossier en om die reden een apart behandeltraject doorloopt. De bijzonderheden worden in dat geval in het veld “Opmerking” vermeld.</w:t>
      </w:r>
      <w:r w:rsidRPr="00B30383">
        <w:rPr>
          <w:sz w:val="18"/>
          <w:szCs w:val="18"/>
        </w:rPr>
        <w:t xml:space="preserve"> </w:t>
      </w:r>
    </w:p>
    <w:p w:rsidRPr="00CB647E" w:rsidR="002C7350" w:rsidP="002C7350" w:rsidRDefault="002C7350">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00CB647E" w:rsidP="00CB647E" w:rsidRDefault="00CB647E">
      <w:pPr>
        <w:pStyle w:val="Voetnoottekst"/>
        <w:widowControl w:val="0"/>
        <w:rPr>
          <w:rFonts w:asciiTheme="minorHAnsi" w:hAnsiTheme="minorHAnsi"/>
          <w:szCs w:val="22"/>
        </w:rPr>
      </w:pPr>
    </w:p>
    <w:p w:rsidR="00CB647E" w:rsidP="00CB647E" w:rsidRDefault="00CB647E">
      <w:pPr>
        <w:pStyle w:val="Voetnoottekst"/>
        <w:widowControl w:val="0"/>
        <w:rPr>
          <w:rFonts w:asciiTheme="minorHAnsi" w:hAnsiTheme="minorHAnsi"/>
        </w:rPr>
      </w:pPr>
    </w:p>
    <w:p w:rsidR="00FA2D92" w:rsidP="00CB647E" w:rsidRDefault="00FA2D92">
      <w:pPr>
        <w:pStyle w:val="Voetnoottekst"/>
        <w:widowControl w:val="0"/>
        <w:rPr>
          <w:rFonts w:asciiTheme="minorHAnsi" w:hAnsiTheme="minorHAnsi"/>
        </w:rPr>
      </w:pPr>
    </w:p>
    <w:p w:rsidR="00FA2D92" w:rsidP="00CB647E" w:rsidRDefault="00FA2D92">
      <w:pPr>
        <w:pStyle w:val="Voetnoottekst"/>
        <w:widowControl w:val="0"/>
        <w:rPr>
          <w:rFonts w:asciiTheme="minorHAnsi" w:hAnsiTheme="minorHAnsi"/>
        </w:rPr>
      </w:pPr>
    </w:p>
    <w:p w:rsidRPr="005D65A7" w:rsidR="00FA2D92" w:rsidP="00CB647E" w:rsidRDefault="00FA2D92">
      <w:pPr>
        <w:pStyle w:val="Voetnoottekst"/>
        <w:widowControl w:val="0"/>
        <w:rPr>
          <w:rFonts w:asciiTheme="minorHAnsi" w:hAnsiTheme="minorHAnsi"/>
        </w:rPr>
      </w:pPr>
    </w:p>
    <w:p w:rsidRPr="00FB71BA" w:rsidR="002C7350" w:rsidP="002C7350" w:rsidRDefault="002C7350">
      <w:pPr>
        <w:pStyle w:val="Voetnoottekst"/>
        <w:rPr>
          <w:rFonts w:asciiTheme="minorHAnsi" w:hAnsiTheme="minorHAnsi"/>
          <w:b/>
          <w:sz w:val="22"/>
          <w:szCs w:val="22"/>
        </w:rPr>
      </w:pPr>
      <w:r>
        <w:rPr>
          <w:rFonts w:asciiTheme="minorHAnsi" w:hAnsiTheme="minorHAnsi"/>
          <w:b/>
          <w:sz w:val="22"/>
          <w:szCs w:val="22"/>
        </w:rPr>
        <w:t>B</w:t>
      </w:r>
      <w:r w:rsidRPr="00FB71BA">
        <w:rPr>
          <w:rFonts w:asciiTheme="minorHAnsi" w:hAnsiTheme="minorHAnsi"/>
          <w:b/>
          <w:sz w:val="22"/>
          <w:szCs w:val="22"/>
        </w:rPr>
        <w:t>ehandelmogelijkheden EU-voorstellen</w:t>
      </w:r>
    </w:p>
    <w:p w:rsidRPr="00FB71BA" w:rsidR="002C7350" w:rsidP="002C7350" w:rsidRDefault="002C7350">
      <w:pPr>
        <w:pStyle w:val="Voetnoottekst"/>
        <w:rPr>
          <w:rFonts w:asciiTheme="minorHAnsi" w:hAnsiTheme="minorHAnsi"/>
          <w:sz w:val="22"/>
          <w:szCs w:val="22"/>
        </w:rPr>
      </w:pPr>
    </w:p>
    <w:p w:rsidRPr="00FB71BA" w:rsidR="002C7350" w:rsidP="002C7350" w:rsidRDefault="002C7350">
      <w:pPr>
        <w:rPr>
          <w:rFonts w:asciiTheme="minorHAnsi" w:hAnsiTheme="minorHAnsi"/>
          <w:sz w:val="22"/>
          <w:szCs w:val="22"/>
        </w:rPr>
      </w:pPr>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FB71BA" w:rsidR="002C7350" w:rsidP="002C7350" w:rsidRDefault="002C7350">
      <w:pPr>
        <w:rPr>
          <w:rFonts w:asciiTheme="minorHAnsi" w:hAnsiTheme="minorHAnsi"/>
          <w:sz w:val="22"/>
          <w:szCs w:val="22"/>
        </w:rPr>
      </w:pPr>
      <w:r w:rsidRPr="00FB71BA">
        <w:rPr>
          <w:rFonts w:asciiTheme="minorHAnsi" w:hAnsiTheme="minorHAnsi"/>
          <w:sz w:val="22"/>
          <w:szCs w:val="22"/>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2C7350" w:rsidP="002C7350" w:rsidRDefault="002C7350">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2C7350" w:rsidTr="008C5955">
        <w:tc>
          <w:tcPr>
            <w:tcW w:w="2093" w:type="dxa"/>
          </w:tcPr>
          <w:p w:rsidRPr="00FB71BA" w:rsidR="002C7350" w:rsidP="008C5955" w:rsidRDefault="002C7350">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2C7350" w:rsidP="008C5955" w:rsidRDefault="002C7350">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2C7350" w:rsidP="008C5955" w:rsidRDefault="002C7350">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p>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subsidiariteitstoets overwegen: let op termijn (zie hieronder).</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behandelvoorbehoud overwegen: let op termijn (zie hieronder).</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NB: Pas na afronding van het onderhandelingstraject: nationale 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w:t>
            </w:r>
            <w:r w:rsidRPr="00FB71BA">
              <w:rPr>
                <w:rFonts w:asciiTheme="minorHAnsi" w:hAnsiTheme="minorHAnsi"/>
                <w:sz w:val="22"/>
                <w:szCs w:val="22"/>
              </w:rPr>
              <w:lastRenderedPageBreak/>
              <w:t xml:space="preserve">richtlijn komt terug in de Kamer indien er implementatiewetgeving wordt voorgesteld. </w:t>
            </w:r>
          </w:p>
        </w:tc>
        <w:tc>
          <w:tcPr>
            <w:tcW w:w="5103" w:type="dxa"/>
            <w:vMerge/>
          </w:tcPr>
          <w:p w:rsidRPr="00FB71BA" w:rsidR="002C7350" w:rsidP="008C5955" w:rsidRDefault="002C7350">
            <w:pPr>
              <w:pStyle w:val="Voetnoottekst"/>
              <w:numPr>
                <w:ilvl w:val="0"/>
                <w:numId w:val="2"/>
              </w:numPr>
              <w:ind w:left="317" w:hanging="283"/>
              <w:rPr>
                <w:rFonts w:asciiTheme="minorHAnsi" w:hAnsiTheme="minorHAnsi"/>
                <w:sz w:val="22"/>
                <w:szCs w:val="22"/>
              </w:rPr>
            </w:pP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2C7350" w:rsidP="008C5955" w:rsidRDefault="002C7350">
            <w:pPr>
              <w:pStyle w:val="Voetnoottekst"/>
              <w:numPr>
                <w:ilvl w:val="0"/>
                <w:numId w:val="2"/>
              </w:numPr>
              <w:ind w:left="317" w:hanging="283"/>
              <w:rPr>
                <w:rFonts w:asciiTheme="minorHAnsi" w:hAnsiTheme="minorHAnsi"/>
                <w:sz w:val="22"/>
                <w:szCs w:val="22"/>
              </w:rPr>
            </w:pP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Niet-wetgevende bindende rechtshandelingen</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 per brief of tijdens overleg bevragen over stand van zaken en appreciatie EU onderhandelingen en NL inzet.</w:t>
            </w:r>
          </w:p>
          <w:p w:rsidRPr="00FB71BA" w:rsidR="002C7350" w:rsidP="008C5955" w:rsidRDefault="002C7350">
            <w:pPr>
              <w:pStyle w:val="Voetnoottekst"/>
              <w:ind w:left="360"/>
              <w:rPr>
                <w:rFonts w:asciiTheme="minorHAnsi" w:hAnsiTheme="minorHAnsi"/>
                <w:sz w:val="22"/>
                <w:szCs w:val="22"/>
              </w:rPr>
            </w:pP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Indien de implementatie van Unierecht volgens uniforme standaarden van procedurele aard moeten plaatsvinden, kan de Europese Commissie de </w:t>
            </w:r>
            <w:r w:rsidRPr="00FB71BA">
              <w:rPr>
                <w:rFonts w:asciiTheme="minorHAnsi" w:hAnsiTheme="minorHAnsi"/>
                <w:sz w:val="22"/>
                <w:szCs w:val="22"/>
              </w:rPr>
              <w:lastRenderedPageBreak/>
              <w:t>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algemeen overleg/debat bevragen over stand van zaken en </w:t>
            </w:r>
            <w:r w:rsidRPr="00FB71BA">
              <w:rPr>
                <w:rFonts w:asciiTheme="minorHAnsi" w:hAnsiTheme="minorHAnsi"/>
                <w:sz w:val="22"/>
                <w:szCs w:val="22"/>
              </w:rPr>
              <w:lastRenderedPageBreak/>
              <w:t>appreciatie EU onderhandelingen en NL inzet.</w:t>
            </w:r>
          </w:p>
          <w:p w:rsidRPr="00FB71BA" w:rsidR="002C7350" w:rsidP="008C5955" w:rsidRDefault="002C7350">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2">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het kabinet de Kamer afschriften te sturen van haar correspondentie met de Europese Commissie over de uitvoering van Europese regelgeving.</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2C7350" w:rsidP="008C5955" w:rsidRDefault="002C7350">
            <w:pPr>
              <w:pStyle w:val="Voetnoottekst"/>
              <w:rPr>
                <w:rFonts w:asciiTheme="minorHAnsi" w:hAnsiTheme="minorHAnsi"/>
                <w:sz w:val="22"/>
                <w:szCs w:val="22"/>
              </w:rPr>
            </w:pP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2C7350" w:rsidP="008C5955" w:rsidRDefault="002C7350">
            <w:pPr>
              <w:pStyle w:val="Voetnoottekst"/>
              <w:ind w:left="360"/>
              <w:rPr>
                <w:rFonts w:asciiTheme="minorHAnsi" w:hAnsiTheme="minorHAnsi"/>
                <w:sz w:val="22"/>
                <w:szCs w:val="22"/>
              </w:rPr>
            </w:pPr>
            <w:r w:rsidRPr="00FB71BA">
              <w:rPr>
                <w:rFonts w:asciiTheme="minorHAnsi" w:hAnsiTheme="minorHAnsi"/>
                <w:sz w:val="22"/>
                <w:szCs w:val="22"/>
              </w:rPr>
              <w:t>nationale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p w:rsidRPr="00FB71BA" w:rsidR="002C7350" w:rsidP="008C5955" w:rsidRDefault="002C7350">
            <w:pPr>
              <w:jc w:val="right"/>
              <w:rPr>
                <w:rFonts w:asciiTheme="minorHAnsi" w:hAnsiTheme="minorHAnsi"/>
                <w:sz w:val="22"/>
                <w:szCs w:val="22"/>
              </w:rPr>
            </w:pPr>
          </w:p>
        </w:tc>
        <w:tc>
          <w:tcPr>
            <w:tcW w:w="6946" w:type="dxa"/>
          </w:tcPr>
          <w:p w:rsidRPr="00FB71BA" w:rsidR="002C7350" w:rsidP="008C5955" w:rsidRDefault="002C7350">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De EU kent een grote hoeveelheid uiteenlopende typen beleid (‘soft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2C7350" w:rsidP="008C5955" w:rsidRDefault="002C7350">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In deze </w:t>
            </w:r>
            <w:r w:rsidRPr="00FB71BA">
              <w:rPr>
                <w:rFonts w:cs="Arial" w:asciiTheme="minorHAnsi" w:hAnsiTheme="minorHAnsi"/>
                <w:sz w:val="22"/>
                <w:szCs w:val="22"/>
              </w:rPr>
              <w:lastRenderedPageBreak/>
              <w:t>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onderzocht. </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omtrent een onderwerp. Ook doet ze aanbevelingen voor nieuw beleid. </w:t>
            </w:r>
          </w:p>
          <w:p w:rsidRPr="00FB71BA" w:rsidR="002C7350" w:rsidP="008C5955" w:rsidRDefault="002C7350">
            <w:pPr>
              <w:pStyle w:val="Voetnoottekst"/>
              <w:rPr>
                <w:rFonts w:asciiTheme="minorHAnsi" w:hAnsiTheme="minorHAnsi"/>
                <w:sz w:val="22"/>
                <w:szCs w:val="22"/>
              </w:rPr>
            </w:pPr>
          </w:p>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2C7350" w:rsidP="008C5955" w:rsidRDefault="002C7350">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2C7350" w:rsidP="008C5955" w:rsidRDefault="002C7350">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2C7350" w:rsidP="008C5955" w:rsidRDefault="002C7350">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kabinet verzoeken om de concept-kabinetsreactie naar de Kamer te sturen voordat de definitieve versie naar de Europese Commissie wordt gestuurd, teneinde desgewenst hierover met de bewindspersoon in gesprek te treden.</w:t>
            </w:r>
          </w:p>
          <w:p w:rsidRPr="00FB71BA" w:rsidR="002C7350" w:rsidP="008C5955" w:rsidRDefault="002C7350">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de Kamer ontvangt krachtens de standaard-informatieafspraken de definitieve kabinetsreactie op alle consultaties van de Europese Commissie waarop het kabinet reageert.</w:t>
            </w:r>
          </w:p>
        </w:tc>
      </w:tr>
      <w:tr w:rsidRPr="00FB71BA" w:rsidR="002C7350" w:rsidTr="008C5955">
        <w:tc>
          <w:tcPr>
            <w:tcW w:w="14142" w:type="dxa"/>
            <w:gridSpan w:val="3"/>
          </w:tcPr>
          <w:p w:rsidRPr="00FB71BA" w:rsidR="002C7350" w:rsidP="008C5955" w:rsidRDefault="002C7350">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2C7350" w:rsidP="008C5955" w:rsidRDefault="002C7350">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w:t>
            </w:r>
            <w:r w:rsidRPr="00FB71BA">
              <w:rPr>
                <w:rFonts w:asciiTheme="minorHAnsi" w:hAnsiTheme="minorHAnsi"/>
                <w:sz w:val="22"/>
                <w:szCs w:val="22"/>
              </w:rPr>
              <w:lastRenderedPageBreak/>
              <w:t xml:space="preserve">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bij wetgevende EU-voorstellen kan een Kamercommissie besluiten tot het uitvoeren van een subsidiariteitstoets. Let op: dit moet binnen </w:t>
            </w:r>
            <w:r w:rsidRPr="00FB71BA">
              <w:rPr>
                <w:rFonts w:asciiTheme="minorHAnsi" w:hAnsiTheme="minorHAnsi"/>
                <w:sz w:val="22"/>
                <w:szCs w:val="22"/>
              </w:rPr>
              <w:lastRenderedPageBreak/>
              <w:t>acht weken na het uitkomen van alle taalversies van het voorstel.</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komt voor aangekondigde subsidiariteitstoetsen binnen drie weken t.b.v. een snelle behandeling.</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met andere parlementen in overleg treden t.b.v. behalen meerderheid voor ’gele kaart’ (1/3 stemmen) via parlementaire vertegenwoordiging en/of fractielijnen. </w:t>
            </w:r>
          </w:p>
        </w:tc>
      </w:tr>
      <w:tr w:rsidRPr="00FB71BA" w:rsidR="002C7350" w:rsidTr="008C5955">
        <w:tc>
          <w:tcPr>
            <w:tcW w:w="2093" w:type="dxa"/>
          </w:tcPr>
          <w:p w:rsidRPr="00FB71BA" w:rsidR="002C7350" w:rsidP="008C5955" w:rsidRDefault="002C7350">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2C7350" w:rsidP="008C5955" w:rsidRDefault="002C7350">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bij wetgevende EU-voorstellen kan een commissie besluiten tot het uitvoeren van een zgn. ‘behandelvoorbehoud’. Over deze brief moet plenair gestemd worden (let op de termijnen).</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2C7350" w:rsidP="008C5955" w:rsidRDefault="002C7350">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2C7350" w:rsidP="008C5955" w:rsidRDefault="002C7350">
            <w:pPr>
              <w:pStyle w:val="Voetnoottekst"/>
              <w:rPr>
                <w:rFonts w:asciiTheme="minorHAnsi" w:hAnsiTheme="minorHAnsi"/>
                <w:sz w:val="22"/>
                <w:szCs w:val="22"/>
              </w:rPr>
            </w:pPr>
          </w:p>
        </w:tc>
      </w:tr>
    </w:tbl>
    <w:p w:rsidRPr="00FB71BA" w:rsidR="002C7350" w:rsidP="002C7350" w:rsidRDefault="002C7350">
      <w:pPr>
        <w:rPr>
          <w:rFonts w:asciiTheme="minorHAnsi" w:hAnsiTheme="minorHAnsi"/>
          <w:sz w:val="22"/>
          <w:szCs w:val="22"/>
        </w:rPr>
      </w:pPr>
    </w:p>
    <w:p w:rsidRPr="00FB71BA" w:rsidR="002C7350" w:rsidP="002C7350" w:rsidRDefault="002C7350">
      <w:pPr>
        <w:rPr>
          <w:rFonts w:asciiTheme="minorHAnsi" w:hAnsiTheme="minorHAnsi"/>
          <w:sz w:val="22"/>
          <w:szCs w:val="22"/>
        </w:rPr>
      </w:pPr>
    </w:p>
    <w:p w:rsidRPr="00FB71BA" w:rsidR="002C7350" w:rsidP="002C7350" w:rsidRDefault="002C7350">
      <w:pPr>
        <w:rPr>
          <w:rFonts w:asciiTheme="minorHAnsi" w:hAnsiTheme="minorHAnsi"/>
          <w:sz w:val="22"/>
          <w:szCs w:val="22"/>
        </w:rPr>
      </w:pPr>
    </w:p>
    <w:p w:rsidR="002C7350" w:rsidP="002C7350" w:rsidRDefault="002C7350"/>
    <w:p w:rsidR="002C7350" w:rsidP="002C7350" w:rsidRDefault="002C7350"/>
    <w:p w:rsidR="002C7350" w:rsidP="002C7350" w:rsidRDefault="002C7350"/>
    <w:p w:rsidR="002C7350" w:rsidP="002C7350" w:rsidRDefault="002C7350"/>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7C2" w:rsidRDefault="007E17C2" w:rsidP="002C7350">
      <w:r>
        <w:separator/>
      </w:r>
    </w:p>
  </w:endnote>
  <w:endnote w:type="continuationSeparator" w:id="0">
    <w:p w:rsidR="007E17C2" w:rsidRDefault="007E17C2" w:rsidP="002C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7C2" w:rsidRDefault="007E17C2" w:rsidP="002C7350">
      <w:r>
        <w:separator/>
      </w:r>
    </w:p>
  </w:footnote>
  <w:footnote w:type="continuationSeparator" w:id="0">
    <w:p w:rsidR="007E17C2" w:rsidRDefault="007E17C2" w:rsidP="002C7350">
      <w:r>
        <w:continuationSeparator/>
      </w:r>
    </w:p>
  </w:footnote>
  <w:footnote w:id="1">
    <w:p w:rsidR="002C7350" w:rsidRPr="00B45904" w:rsidRDefault="002C7350" w:rsidP="002C7350">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2731134"/>
    <w:multiLevelType w:val="hybridMultilevel"/>
    <w:tmpl w:val="4F72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350"/>
    <w:rsid w:val="00021C9E"/>
    <w:rsid w:val="00022BE9"/>
    <w:rsid w:val="0005606A"/>
    <w:rsid w:val="000D3272"/>
    <w:rsid w:val="0011174C"/>
    <w:rsid w:val="002C7350"/>
    <w:rsid w:val="0040373A"/>
    <w:rsid w:val="00433D6E"/>
    <w:rsid w:val="005D65A7"/>
    <w:rsid w:val="00713EE2"/>
    <w:rsid w:val="007E17C2"/>
    <w:rsid w:val="009C6562"/>
    <w:rsid w:val="00B93DD3"/>
    <w:rsid w:val="00CB647E"/>
    <w:rsid w:val="00D14B66"/>
    <w:rsid w:val="00E0209B"/>
    <w:rsid w:val="00FA2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C735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C7350"/>
    <w:rPr>
      <w:color w:val="0000FF"/>
      <w:u w:val="single"/>
    </w:rPr>
  </w:style>
  <w:style w:type="character" w:styleId="Zwaar">
    <w:name w:val="Strong"/>
    <w:basedOn w:val="Standaardalinea-lettertype"/>
    <w:uiPriority w:val="22"/>
    <w:qFormat/>
    <w:rsid w:val="002C7350"/>
    <w:rPr>
      <w:b/>
      <w:bCs/>
    </w:rPr>
  </w:style>
  <w:style w:type="paragraph" w:styleId="Voetnoottekst">
    <w:name w:val="footnote text"/>
    <w:basedOn w:val="Standaard"/>
    <w:link w:val="VoetnoottekstChar"/>
    <w:rsid w:val="002C7350"/>
    <w:rPr>
      <w:sz w:val="20"/>
      <w:szCs w:val="20"/>
    </w:rPr>
  </w:style>
  <w:style w:type="character" w:customStyle="1" w:styleId="VoetnoottekstChar">
    <w:name w:val="Voetnoottekst Char"/>
    <w:basedOn w:val="Standaardalinea-lettertype"/>
    <w:link w:val="Voetnoottekst"/>
    <w:rsid w:val="002C7350"/>
  </w:style>
  <w:style w:type="table" w:styleId="Tabelraster">
    <w:name w:val="Table Grid"/>
    <w:basedOn w:val="Standaardtabel"/>
    <w:rsid w:val="002C7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C7350"/>
    <w:pPr>
      <w:ind w:left="720"/>
    </w:pPr>
    <w:rPr>
      <w:rFonts w:eastAsiaTheme="minorHAnsi"/>
    </w:rPr>
  </w:style>
  <w:style w:type="character" w:styleId="Voetnootmarkering">
    <w:name w:val="footnote reference"/>
    <w:basedOn w:val="Standaardalinea-lettertype"/>
    <w:uiPriority w:val="99"/>
    <w:rsid w:val="002C7350"/>
    <w:rPr>
      <w:vertAlign w:val="superscript"/>
    </w:rPr>
  </w:style>
  <w:style w:type="paragraph" w:styleId="Ballontekst">
    <w:name w:val="Balloon Text"/>
    <w:basedOn w:val="Standaard"/>
    <w:link w:val="BallontekstChar"/>
    <w:rsid w:val="00B93DD3"/>
    <w:rPr>
      <w:rFonts w:ascii="Tahoma" w:hAnsi="Tahoma" w:cs="Tahoma"/>
      <w:sz w:val="16"/>
      <w:szCs w:val="16"/>
    </w:rPr>
  </w:style>
  <w:style w:type="character" w:customStyle="1" w:styleId="BallontekstChar">
    <w:name w:val="Ballontekst Char"/>
    <w:basedOn w:val="Standaardalinea-lettertype"/>
    <w:link w:val="Ballontekst"/>
    <w:rsid w:val="00B93DD3"/>
    <w:rPr>
      <w:rFonts w:ascii="Tahoma" w:hAnsi="Tahoma" w:cs="Tahoma"/>
      <w:sz w:val="16"/>
      <w:szCs w:val="16"/>
    </w:rPr>
  </w:style>
  <w:style w:type="character" w:styleId="GevolgdeHyperlink">
    <w:name w:val="FollowedHyperlink"/>
    <w:basedOn w:val="Standaardalinea-lettertype"/>
    <w:rsid w:val="00FA2D9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C735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C7350"/>
    <w:rPr>
      <w:color w:val="0000FF"/>
      <w:u w:val="single"/>
    </w:rPr>
  </w:style>
  <w:style w:type="character" w:styleId="Zwaar">
    <w:name w:val="Strong"/>
    <w:basedOn w:val="Standaardalinea-lettertype"/>
    <w:uiPriority w:val="22"/>
    <w:qFormat/>
    <w:rsid w:val="002C7350"/>
    <w:rPr>
      <w:b/>
      <w:bCs/>
    </w:rPr>
  </w:style>
  <w:style w:type="paragraph" w:styleId="Voetnoottekst">
    <w:name w:val="footnote text"/>
    <w:basedOn w:val="Standaard"/>
    <w:link w:val="VoetnoottekstChar"/>
    <w:rsid w:val="002C7350"/>
    <w:rPr>
      <w:sz w:val="20"/>
      <w:szCs w:val="20"/>
    </w:rPr>
  </w:style>
  <w:style w:type="character" w:customStyle="1" w:styleId="VoetnoottekstChar">
    <w:name w:val="Voetnoottekst Char"/>
    <w:basedOn w:val="Standaardalinea-lettertype"/>
    <w:link w:val="Voetnoottekst"/>
    <w:rsid w:val="002C7350"/>
  </w:style>
  <w:style w:type="table" w:styleId="Tabelraster">
    <w:name w:val="Table Grid"/>
    <w:basedOn w:val="Standaardtabel"/>
    <w:rsid w:val="002C7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C7350"/>
    <w:pPr>
      <w:ind w:left="720"/>
    </w:pPr>
    <w:rPr>
      <w:rFonts w:eastAsiaTheme="minorHAnsi"/>
    </w:rPr>
  </w:style>
  <w:style w:type="character" w:styleId="Voetnootmarkering">
    <w:name w:val="footnote reference"/>
    <w:basedOn w:val="Standaardalinea-lettertype"/>
    <w:uiPriority w:val="99"/>
    <w:rsid w:val="002C7350"/>
    <w:rPr>
      <w:vertAlign w:val="superscript"/>
    </w:rPr>
  </w:style>
  <w:style w:type="paragraph" w:styleId="Ballontekst">
    <w:name w:val="Balloon Text"/>
    <w:basedOn w:val="Standaard"/>
    <w:link w:val="BallontekstChar"/>
    <w:rsid w:val="00B93DD3"/>
    <w:rPr>
      <w:rFonts w:ascii="Tahoma" w:hAnsi="Tahoma" w:cs="Tahoma"/>
      <w:sz w:val="16"/>
      <w:szCs w:val="16"/>
    </w:rPr>
  </w:style>
  <w:style w:type="character" w:customStyle="1" w:styleId="BallontekstChar">
    <w:name w:val="Ballontekst Char"/>
    <w:basedOn w:val="Standaardalinea-lettertype"/>
    <w:link w:val="Ballontekst"/>
    <w:rsid w:val="00B93DD3"/>
    <w:rPr>
      <w:rFonts w:ascii="Tahoma" w:hAnsi="Tahoma" w:cs="Tahoma"/>
      <w:sz w:val="16"/>
      <w:szCs w:val="16"/>
    </w:rPr>
  </w:style>
  <w:style w:type="character" w:styleId="GevolgdeHyperlink">
    <w:name w:val="FollowedHyperlink"/>
    <w:basedOn w:val="Standaardalinea-lettertype"/>
    <w:rsid w:val="00FA2D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319948">
      <w:bodyDiv w:val="1"/>
      <w:marLeft w:val="0"/>
      <w:marRight w:val="0"/>
      <w:marTop w:val="0"/>
      <w:marBottom w:val="0"/>
      <w:divBdr>
        <w:top w:val="none" w:sz="0" w:space="0" w:color="auto"/>
        <w:left w:val="none" w:sz="0" w:space="0" w:color="auto"/>
        <w:bottom w:val="none" w:sz="0" w:space="0" w:color="auto"/>
        <w:right w:val="none" w:sz="0" w:space="0" w:color="auto"/>
      </w:divBdr>
    </w:div>
    <w:div w:id="95394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80621.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2028</ap:Words>
  <ap:Characters>13522</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2018-09-20T12:48:00.0000000Z</lastPrinted>
  <dcterms:created xsi:type="dcterms:W3CDTF">2018-09-20T12:58:00.0000000Z</dcterms:created>
  <dcterms:modified xsi:type="dcterms:W3CDTF">2018-09-20T12:58:00.0000000Z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0x010100A0AA3042F7F5204AA324E47288BC64A1</vt:lpwstr>
  </property>
</Properties>
</file>