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08" w:rsidP="00B83B08" w:rsidRDefault="00B83B08">
      <w:pPr>
        <w:rPr>
          <w:rFonts w:ascii="Tahoma" w:hAnsi="Tahoma" w:eastAsia="Times New Roman" w:cs="Tahoma"/>
          <w:b/>
          <w:bCs/>
          <w:sz w:val="20"/>
          <w:szCs w:val="20"/>
          <w:lang w:eastAsia="nl-NL"/>
        </w:rPr>
      </w:pPr>
    </w:p>
    <w:p w:rsidR="00B83B08" w:rsidP="00B83B08" w:rsidRDefault="00B83B08">
      <w:pPr>
        <w:rPr>
          <w:rFonts w:ascii="Tahoma" w:hAnsi="Tahoma" w:eastAsia="Times New Roman" w:cs="Tahoma"/>
          <w:b/>
          <w:bCs/>
          <w:sz w:val="20"/>
          <w:szCs w:val="20"/>
          <w:lang w:eastAsia="nl-NL"/>
        </w:rPr>
      </w:pPr>
    </w:p>
    <w:p w:rsidR="00B83B08" w:rsidP="00B83B08" w:rsidRDefault="00B83B08">
      <w:pPr>
        <w:rPr>
          <w:rFonts w:ascii="Tahoma" w:hAnsi="Tahoma" w:eastAsia="Times New Roman" w:cs="Tahoma"/>
          <w:b/>
          <w:bCs/>
          <w:sz w:val="20"/>
          <w:szCs w:val="20"/>
          <w:lang w:eastAsia="nl-NL"/>
        </w:rPr>
      </w:pPr>
    </w:p>
    <w:p w:rsidRPr="00B83B08" w:rsidR="00B83B08" w:rsidP="00B83B08" w:rsidRDefault="00B83B08">
      <w:pPr>
        <w:rPr>
          <w:rFonts w:ascii="Tahoma" w:hAnsi="Tahoma" w:eastAsia="Times New Roman" w:cs="Tahoma"/>
          <w:b/>
          <w:bCs/>
          <w:sz w:val="20"/>
          <w:szCs w:val="20"/>
          <w:u w:val="single"/>
          <w:lang w:eastAsia="nl-NL"/>
        </w:rPr>
      </w:pPr>
      <w:bookmarkStart w:name="_GoBack" w:id="0"/>
    </w:p>
    <w:p w:rsidRPr="00B83B08" w:rsidR="00B83B08" w:rsidP="00B83B08" w:rsidRDefault="00B83B08">
      <w:pPr>
        <w:rPr>
          <w:rFonts w:ascii="Tahoma" w:hAnsi="Tahoma" w:eastAsia="Times New Roman" w:cs="Tahoma"/>
          <w:b/>
          <w:bCs/>
          <w:sz w:val="20"/>
          <w:szCs w:val="20"/>
          <w:u w:val="single"/>
          <w:lang w:eastAsia="nl-NL"/>
        </w:rPr>
      </w:pPr>
      <w:r w:rsidRPr="00B83B08">
        <w:rPr>
          <w:rFonts w:ascii="Segoe UI" w:hAnsi="Segoe UI" w:cs="Segoe UI"/>
          <w:b/>
          <w:color w:val="000080"/>
          <w:sz w:val="18"/>
          <w:szCs w:val="18"/>
          <w:u w:val="single"/>
        </w:rPr>
        <w:t>2018Z15704</w:t>
      </w:r>
      <w:r w:rsidRPr="00B83B08">
        <w:rPr>
          <w:rFonts w:ascii="Segoe UI" w:hAnsi="Segoe UI" w:cs="Segoe UI"/>
          <w:b/>
          <w:color w:val="000080"/>
          <w:sz w:val="18"/>
          <w:szCs w:val="18"/>
          <w:u w:val="single"/>
        </w:rPr>
        <w:t>/</w:t>
      </w:r>
      <w:r w:rsidRPr="00B83B08">
        <w:rPr>
          <w:rFonts w:ascii="Segoe UI" w:hAnsi="Segoe UI" w:cs="Segoe UI"/>
          <w:b/>
          <w:color w:val="000080"/>
          <w:sz w:val="18"/>
          <w:szCs w:val="18"/>
          <w:u w:val="single"/>
        </w:rPr>
        <w:t>2018D43425</w:t>
      </w:r>
    </w:p>
    <w:bookmarkEnd w:id="0"/>
    <w:p w:rsidR="00B83B08" w:rsidP="00B83B08" w:rsidRDefault="00B83B08">
      <w:pPr>
        <w:rPr>
          <w:rFonts w:ascii="Tahoma" w:hAnsi="Tahoma" w:eastAsia="Times New Roman" w:cs="Tahoma"/>
          <w:b/>
          <w:bCs/>
          <w:sz w:val="20"/>
          <w:szCs w:val="20"/>
          <w:lang w:eastAsia="nl-NL"/>
        </w:rPr>
      </w:pPr>
    </w:p>
    <w:p w:rsidR="00B83B08" w:rsidP="00B83B08" w:rsidRDefault="00B83B08">
      <w:pPr>
        <w:rPr>
          <w:rFonts w:ascii="Tahoma" w:hAnsi="Tahoma" w:eastAsia="Times New Roman" w:cs="Tahoma"/>
          <w:b/>
          <w:bCs/>
          <w:sz w:val="20"/>
          <w:szCs w:val="20"/>
          <w:lang w:eastAsia="nl-NL"/>
        </w:rPr>
      </w:pPr>
    </w:p>
    <w:p w:rsidR="00B83B08" w:rsidP="00B83B08" w:rsidRDefault="00B83B08">
      <w:pPr>
        <w:rPr>
          <w:rFonts w:ascii="Tahoma" w:hAnsi="Tahoma" w:eastAsia="Times New Roman" w:cs="Tahoma"/>
          <w:b/>
          <w:bCs/>
          <w:sz w:val="20"/>
          <w:szCs w:val="20"/>
          <w:lang w:eastAsia="nl-NL"/>
        </w:rPr>
      </w:pPr>
    </w:p>
    <w:p w:rsidR="00B83B08" w:rsidP="00B83B08" w:rsidRDefault="00B83B0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Roest,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10 september 2018 16:16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procedurevergadering EZK</w:t>
      </w:r>
    </w:p>
    <w:p w:rsidR="00B83B08" w:rsidP="00B83B08" w:rsidRDefault="00B83B08"/>
    <w:p w:rsidR="00B83B08" w:rsidP="00B83B08" w:rsidRDefault="00B83B08">
      <w:r>
        <w:t>Geachte griffie,</w:t>
      </w:r>
    </w:p>
    <w:p w:rsidR="00B83B08" w:rsidP="00B83B08" w:rsidRDefault="00B83B08"/>
    <w:p w:rsidR="00B83B08" w:rsidP="00B83B08" w:rsidRDefault="00B83B08">
      <w:r>
        <w:t>Namens de leden Weverling (VVD) en Van Eijs (D66) wil ik graag voorstellen om de Staatssecretaris van Economische Zaken en Klimaat een toelichting te laten geven op de voortgang, de planning en de reikwijdte van het TNO-onderzoek naar het grondsatellietstation in Burum. Dit naar aanleiding van de antwoorden op de schriftelijke vragen van de leden Paternotte (D66) en Weverling (VVD), Kamerstuknummer 2018D41300. Verzocht wordt om de Staatssecretaris vooral een toelichting te geven over de onderzoeksopzet zoals gehanteerd door TNO, of de onderzoeksopzet als zodanig aan de Kamer te laten toekomen.</w:t>
      </w:r>
    </w:p>
    <w:p w:rsidR="00B83B08" w:rsidP="00B83B08" w:rsidRDefault="00B83B08"/>
    <w:p w:rsidR="00B83B08" w:rsidP="00B83B08" w:rsidRDefault="00B83B08"/>
    <w:p w:rsidR="00B83B08" w:rsidP="00B83B08" w:rsidRDefault="00B83B08">
      <w:pPr>
        <w:rPr>
          <w:lang w:eastAsia="nl-NL"/>
        </w:rPr>
      </w:pPr>
      <w:r>
        <w:rPr>
          <w:lang w:eastAsia="nl-NL"/>
        </w:rPr>
        <w:t>Met vriendelijke groet,</w:t>
      </w:r>
    </w:p>
    <w:p w:rsidR="00B83B08" w:rsidP="00B83B08" w:rsidRDefault="00B83B08">
      <w:pPr>
        <w:rPr>
          <w:lang w:eastAsia="nl-NL"/>
        </w:rPr>
      </w:pPr>
    </w:p>
    <w:p w:rsidR="00B83B08" w:rsidP="00B83B08" w:rsidRDefault="00B83B08">
      <w:pPr>
        <w:rPr>
          <w:b/>
          <w:bCs/>
          <w:lang w:eastAsia="nl-NL"/>
        </w:rPr>
      </w:pPr>
      <w:r>
        <w:rPr>
          <w:b/>
          <w:bCs/>
          <w:lang w:eastAsia="nl-NL"/>
        </w:rPr>
        <w:t>A.W. (Arie) Roest, MSc</w:t>
      </w:r>
    </w:p>
    <w:p w:rsidR="00B83B08" w:rsidP="00B83B08" w:rsidRDefault="00B83B08">
      <w:pPr>
        <w:rPr>
          <w:i/>
          <w:iCs/>
          <w:lang w:eastAsia="nl-NL"/>
        </w:rPr>
      </w:pPr>
      <w:r>
        <w:rPr>
          <w:i/>
          <w:iCs/>
          <w:lang w:eastAsia="nl-NL"/>
        </w:rPr>
        <w:t>Persoonlijk Medewerker Tweede Kamerlid A. Weverling (VVD)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08"/>
    <w:rsid w:val="000624AB"/>
    <w:rsid w:val="00317F8C"/>
    <w:rsid w:val="00921C3B"/>
    <w:rsid w:val="00AD666A"/>
    <w:rsid w:val="00B83B08"/>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B0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B0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2018-09-10T19:51:00.0000000Z</dcterms:created>
  <dcterms:modified xsi:type="dcterms:W3CDTF">2018-09-10T19:55:00.0000000Z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