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 Tweede Kamer der Staten-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PRIVATE </w:instrText>
            </w:r>
            <w:r>
              <w:rPr>
                <w:rFonts w:ascii="Times New Roman" w:hAnsi="Times New Roman"/>
              </w:rPr>
              <w:fldChar w:fldCharType="end"/>
            </w: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Generaal zendt bijgaand door</w:t>
            </w: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haar aangenomen wetsvoorstel</w:t>
            </w: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aan de Eerste Kamer.</w:t>
            </w: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 Voorzitter,</w:t>
            </w: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08760E" w:rsidP="0008760E" w:rsidRDefault="0008760E">
            <w:pPr>
              <w:rPr>
                <w:rFonts w:ascii="Times New Roman" w:hAnsi="Times New Roman"/>
              </w:rPr>
            </w:pPr>
          </w:p>
          <w:p w:rsidRPr="0008760E" w:rsidR="00CB3578" w:rsidP="0008760E" w:rsidRDefault="0008760E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5 juli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08760E" w:rsidTr="00220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08760E" w:rsidP="00402020" w:rsidRDefault="0008760E">
            <w:pPr>
              <w:rPr>
                <w:rFonts w:ascii="Times New Roman" w:hAnsi="Times New Roman"/>
                <w:b/>
                <w:sz w:val="24"/>
              </w:rPr>
            </w:pPr>
            <w:r w:rsidRPr="00402020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2018 (Incidentele suppletoire begroting inzake Wederopbouw Saba en Sint Eustatius)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08760E" w:rsidTr="009D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08760E" w:rsidRDefault="0008760E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van het Ministerie van Infrastructuur en Waterstaat XII voor het jaar 2018; </w:t>
      </w: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b/>
          <w:bCs/>
          <w:sz w:val="24"/>
        </w:rPr>
        <w:t>Artikel 1</w:t>
      </w:r>
    </w:p>
    <w:p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 xml:space="preserve">De departementale begrotingsstaat voor het jaar 2018 wordt gewijzigd, zoals blijkt uit de desbetreffende bij deze wet behorende staat. </w:t>
      </w: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b/>
          <w:bCs/>
          <w:sz w:val="24"/>
        </w:rPr>
        <w:t>Artikel 2</w:t>
      </w:r>
    </w:p>
    <w:p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 xml:space="preserve">De vaststelling van de begrotingsstaten geschiedt in duizenden euro’s. </w:t>
      </w: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b/>
          <w:bCs/>
          <w:sz w:val="24"/>
        </w:rPr>
        <w:t>Artikel 3</w:t>
      </w:r>
    </w:p>
    <w:p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>Deze wet treedt in werking met ingang van 1 maart 2018 van het onderhavige begrotingsjaar. Indien het Staatsblad waarin deze wet wordt geplaatst, wordt uitgegeven op of na de datum van 1 maart 2018, dan treedt zij inwerking met ingang van de dag na de datum van uitgifte van dat Staatsblad en werkt zij terug tot en met 1 maart 2018 van het onderhavige begrotingsjaar.</w:t>
      </w: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 xml:space="preserve">Gegeven </w:t>
      </w: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Pr="00402020" w:rsidR="00402020" w:rsidP="00402020" w:rsidRDefault="00402020">
      <w:pPr>
        <w:spacing w:line="280" w:lineRule="atLeast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  <w:r w:rsidRPr="00402020">
        <w:rPr>
          <w:rFonts w:ascii="Times New Roman" w:hAnsi="Times New Roman"/>
          <w:sz w:val="24"/>
        </w:rPr>
        <w:t>De Minister van Infrastructuur en Waterstaat,</w:t>
      </w:r>
    </w:p>
    <w:p w:rsidR="0008760E" w:rsidP="00402020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402020" w:rsidR="0008760E" w:rsidP="0008760E" w:rsidRDefault="0008760E">
      <w:pPr>
        <w:spacing w:line="280" w:lineRule="atLeast"/>
        <w:rPr>
          <w:rFonts w:ascii="Times New Roman" w:hAnsi="Times New Roman"/>
          <w:sz w:val="24"/>
        </w:rPr>
      </w:pPr>
    </w:p>
    <w:p w:rsidRPr="00402020" w:rsidR="0008760E" w:rsidP="0008760E" w:rsidRDefault="0008760E">
      <w:pPr>
        <w:spacing w:line="280" w:lineRule="atLeast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402020" w:rsidR="0008760E" w:rsidP="0008760E" w:rsidRDefault="000876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  <w:sectPr w:rsidRPr="00402020" w:rsidR="0008760E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402020">
        <w:rPr>
          <w:rFonts w:ascii="Times New Roman" w:hAnsi="Times New Roman"/>
          <w:sz w:val="24"/>
        </w:rPr>
        <w:t>De Minister van Infrastructuur en Waterstaat,</w:t>
      </w:r>
    </w:p>
    <w:p w:rsidRPr="00402020" w:rsidR="00402020" w:rsidP="00402020" w:rsidRDefault="00402020">
      <w:pPr>
        <w:tabs>
          <w:tab w:val="left" w:pos="7700"/>
        </w:tabs>
        <w:spacing w:line="280" w:lineRule="atLeast"/>
        <w:rPr>
          <w:rFonts w:ascii="Arial" w:hAnsi="Arial" w:cs="Arial"/>
          <w:b/>
          <w:sz w:val="16"/>
          <w:szCs w:val="16"/>
        </w:rPr>
      </w:pPr>
      <w:r w:rsidRPr="00402020">
        <w:rPr>
          <w:rFonts w:ascii="Arial" w:hAnsi="Arial" w:cs="Arial"/>
          <w:b/>
          <w:sz w:val="16"/>
          <w:szCs w:val="16"/>
        </w:rPr>
        <w:lastRenderedPageBreak/>
        <w:t>Wijziging van de departementale begrotingsstaat van het Ministerie van Infrastructuur en Waterstaat (XII) voor het jaar 2018 (incidentele suppletoire begroting inzake Wederopbouw Saba en Sint Eustatius) (Bedragen x € 1.000)</w:t>
      </w:r>
    </w:p>
    <w:tbl>
      <w:tblPr>
        <w:tblW w:w="1482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060"/>
        <w:gridCol w:w="1373"/>
        <w:gridCol w:w="1134"/>
        <w:gridCol w:w="1276"/>
        <w:gridCol w:w="1252"/>
        <w:gridCol w:w="1016"/>
        <w:gridCol w:w="1134"/>
        <w:gridCol w:w="1276"/>
        <w:gridCol w:w="1134"/>
        <w:gridCol w:w="1500"/>
        <w:gridCol w:w="12"/>
      </w:tblGrid>
      <w:tr w:rsidRPr="00402020" w:rsidR="00402020" w:rsidTr="00AD3382">
        <w:trPr>
          <w:trHeight w:val="465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3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378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Oorspronkelijk vastgestelde begroting (incl. NvW)</w:t>
            </w:r>
          </w:p>
        </w:tc>
        <w:tc>
          <w:tcPr>
            <w:tcW w:w="34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Mutaties incidentele suppletoire begroting inzake </w:t>
            </w:r>
            <w:proofErr w:type="spellStart"/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Thermphos</w:t>
            </w:r>
            <w:proofErr w:type="spellEnd"/>
          </w:p>
        </w:tc>
        <w:tc>
          <w:tcPr>
            <w:tcW w:w="392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Mutaties incidentele suppletoire begroting inzake Wederopbouw Saba en Sint Eustatius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8.230.662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8.287.069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14.678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43.150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4.275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name="_GoBack" w:id="0"/>
            <w:bookmarkEnd w:id="0"/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Beleidsartikelen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Integraal waterbeleid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33.076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45.789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Bodem en ondergrond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57.228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53.840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Wegen en verkeersveiligheid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27.319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36.725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6.782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Openbaar vervoer en Spoor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7.846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18.622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Luchtvaart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38.305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15.162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1.115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15.550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1.675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Scheepvaart en havens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4.576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25.396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27.000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Uitvoering milieubeleid en internationaal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44.148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45.116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Lucht en geluid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20.374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34.374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Duurzaamheid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35.176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34.421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Omgevingsveiligheid en milieurisico’s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28.439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34.937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46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Meteorologie, seismologie en aardobservatie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49.568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50.508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Handhaving en toezicht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103.314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103.314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Brede doeluitkering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881.534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881.588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Bijdrage investeringsfondsen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6.564.953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6.564.953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54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Niet-beleidsartikelen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Algemeen departement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54.487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57.813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Apparaatsuitgaven kerndepartement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280.211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284.403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5.430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02020" w:rsidR="00402020" w:rsidTr="00AD3382">
        <w:trPr>
          <w:gridAfter w:val="1"/>
          <w:wAfter w:w="12" w:type="dxa"/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Nominaal en onvoorzien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2020" w:rsidR="00402020" w:rsidP="00402020" w:rsidRDefault="004020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20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Pr="00402020"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Arial" w:hAnsi="Arial" w:cs="Arial"/>
          <w:sz w:val="16"/>
          <w:szCs w:val="16"/>
        </w:rPr>
        <w:sectPr w:rsidRPr="00402020" w:rsidR="00402020" w:rsidSect="00402020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402020" w:rsidR="00402020" w:rsidP="00402020" w:rsidRDefault="0040202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402020" w:rsidR="00402020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020" w:rsidRDefault="00402020">
      <w:pPr>
        <w:spacing w:line="20" w:lineRule="exact"/>
      </w:pPr>
    </w:p>
  </w:endnote>
  <w:endnote w:type="continuationSeparator" w:id="0">
    <w:p w:rsidR="00402020" w:rsidRDefault="0040202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02020" w:rsidRDefault="0040202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71F4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020" w:rsidRDefault="0040202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02020" w:rsidRDefault="00402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20"/>
    <w:rsid w:val="00012DBE"/>
    <w:rsid w:val="0008760E"/>
    <w:rsid w:val="000A1D81"/>
    <w:rsid w:val="00111ED3"/>
    <w:rsid w:val="001C190E"/>
    <w:rsid w:val="002168F4"/>
    <w:rsid w:val="002A727C"/>
    <w:rsid w:val="00402020"/>
    <w:rsid w:val="005D2707"/>
    <w:rsid w:val="00606255"/>
    <w:rsid w:val="006B607A"/>
    <w:rsid w:val="007345DB"/>
    <w:rsid w:val="007D451C"/>
    <w:rsid w:val="00826224"/>
    <w:rsid w:val="00930A23"/>
    <w:rsid w:val="009C7354"/>
    <w:rsid w:val="009E2698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71F47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468</ap:Words>
  <ap:Characters>3112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2018-07-04T08:30:00.0000000Z</dcterms:created>
  <dcterms:modified xsi:type="dcterms:W3CDTF">2018-07-04T08:31:00.0000000Z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0x01010057EBBE12A0A2E54F9D16D20AC23F9862</vt:lpwstr>
  </property>
</Properties>
</file>