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De Tweede Kamer der Staten-</w:t>
            </w:r>
            <w:r w:rsidRPr="000C4770">
              <w:rPr>
                <w:rFonts w:ascii="Times New Roman" w:hAnsi="Times New Roman"/>
                <w:szCs w:val="20"/>
              </w:rPr>
              <w:fldChar w:fldCharType="begin"/>
            </w:r>
            <w:r w:rsidRPr="000C4770">
              <w:rPr>
                <w:rFonts w:ascii="Times New Roman" w:hAnsi="Times New Roman"/>
                <w:szCs w:val="20"/>
              </w:rPr>
              <w:instrText xml:space="preserve">PRIVATE </w:instrText>
            </w:r>
            <w:r w:rsidRPr="000C4770">
              <w:rPr>
                <w:rFonts w:ascii="Times New Roman" w:hAnsi="Times New Roman"/>
                <w:szCs w:val="20"/>
              </w:rPr>
              <w:fldChar w:fldCharType="end"/>
            </w:r>
          </w:p>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Generaal zendt bijgaand door</w:t>
            </w:r>
          </w:p>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haar aangenomen wetsvoorstel</w:t>
            </w:r>
          </w:p>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 xml:space="preserve">aan de Eerste Kamer. Zij heeft </w:t>
            </w:r>
          </w:p>
          <w:p w:rsidRPr="000C4770" w:rsidR="000C4770" w:rsidP="000C4770"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 xml:space="preserve">de leden </w:t>
            </w:r>
            <w:r w:rsidRPr="000C4770" w:rsidR="000C4770">
              <w:rPr>
                <w:rFonts w:ascii="Times New Roman" w:hAnsi="Times New Roman"/>
                <w:szCs w:val="20"/>
              </w:rPr>
              <w:t xml:space="preserve">Bergkamp, Van den Hul </w:t>
            </w:r>
          </w:p>
          <w:p w:rsidRPr="000C4770" w:rsidR="000C4770" w:rsidP="000D0DF5" w:rsidRDefault="000C4770">
            <w:pPr>
              <w:tabs>
                <w:tab w:val="left" w:pos="-1440"/>
                <w:tab w:val="left" w:pos="-720"/>
              </w:tabs>
              <w:suppressAutoHyphens/>
              <w:rPr>
                <w:rFonts w:ascii="Times New Roman" w:hAnsi="Times New Roman"/>
                <w:szCs w:val="20"/>
              </w:rPr>
            </w:pPr>
            <w:r w:rsidRPr="000C4770">
              <w:rPr>
                <w:rFonts w:ascii="Times New Roman" w:hAnsi="Times New Roman"/>
                <w:szCs w:val="20"/>
              </w:rPr>
              <w:t xml:space="preserve">en </w:t>
            </w:r>
            <w:proofErr w:type="spellStart"/>
            <w:r w:rsidRPr="000C4770">
              <w:rPr>
                <w:rFonts w:ascii="Times New Roman" w:hAnsi="Times New Roman"/>
                <w:szCs w:val="20"/>
              </w:rPr>
              <w:t>Özütok</w:t>
            </w:r>
            <w:proofErr w:type="spellEnd"/>
            <w:r w:rsidRPr="000C4770">
              <w:rPr>
                <w:rFonts w:ascii="Times New Roman" w:hAnsi="Times New Roman"/>
                <w:szCs w:val="20"/>
              </w:rPr>
              <w:t xml:space="preserve"> </w:t>
            </w:r>
            <w:r w:rsidRPr="000C4770" w:rsidR="00B71208">
              <w:rPr>
                <w:rFonts w:ascii="Times New Roman" w:hAnsi="Times New Roman"/>
                <w:szCs w:val="20"/>
              </w:rPr>
              <w:t>opgedragen</w:t>
            </w:r>
            <w:r w:rsidR="00DD5D38">
              <w:rPr>
                <w:rFonts w:ascii="Times New Roman" w:hAnsi="Times New Roman"/>
                <w:szCs w:val="20"/>
              </w:rPr>
              <w:t xml:space="preserve"> </w:t>
            </w:r>
            <w:r w:rsidRPr="000C4770" w:rsidR="00B71208">
              <w:rPr>
                <w:rFonts w:ascii="Times New Roman" w:hAnsi="Times New Roman"/>
                <w:szCs w:val="20"/>
              </w:rPr>
              <w:t xml:space="preserve">het </w:t>
            </w:r>
            <w:r w:rsidRPr="000C4770">
              <w:rPr>
                <w:rFonts w:ascii="Times New Roman" w:hAnsi="Times New Roman"/>
                <w:szCs w:val="20"/>
              </w:rPr>
              <w:t>v</w:t>
            </w:r>
            <w:r w:rsidRPr="000C4770" w:rsidR="00B71208">
              <w:rPr>
                <w:rFonts w:ascii="Times New Roman" w:hAnsi="Times New Roman"/>
                <w:szCs w:val="20"/>
              </w:rPr>
              <w:t xml:space="preserve">oorstel </w:t>
            </w:r>
          </w:p>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in die Kamer te verdedigen.</w:t>
            </w:r>
          </w:p>
          <w:p w:rsidRPr="000C4770" w:rsidR="00B71208" w:rsidP="000D0DF5" w:rsidRDefault="00B71208">
            <w:pPr>
              <w:tabs>
                <w:tab w:val="left" w:pos="-1440"/>
                <w:tab w:val="left" w:pos="-720"/>
              </w:tabs>
              <w:suppressAutoHyphens/>
              <w:rPr>
                <w:rFonts w:ascii="Times New Roman" w:hAnsi="Times New Roman"/>
                <w:szCs w:val="20"/>
              </w:rPr>
            </w:pPr>
          </w:p>
          <w:p w:rsidRPr="000C4770" w:rsidR="00B71208" w:rsidP="000D0DF5" w:rsidRDefault="00B71208">
            <w:pPr>
              <w:tabs>
                <w:tab w:val="left" w:pos="-1440"/>
                <w:tab w:val="left" w:pos="-720"/>
              </w:tabs>
              <w:suppressAutoHyphens/>
              <w:rPr>
                <w:rFonts w:ascii="Times New Roman" w:hAnsi="Times New Roman"/>
                <w:szCs w:val="20"/>
              </w:rPr>
            </w:pPr>
            <w:r w:rsidRPr="000C4770">
              <w:rPr>
                <w:rFonts w:ascii="Times New Roman" w:hAnsi="Times New Roman"/>
                <w:szCs w:val="20"/>
              </w:rPr>
              <w:t>De Voorzitter,</w:t>
            </w:r>
          </w:p>
          <w:p w:rsidRPr="000C4770" w:rsidR="00B71208" w:rsidP="000D0DF5" w:rsidRDefault="00B71208">
            <w:pPr>
              <w:tabs>
                <w:tab w:val="left" w:pos="-1440"/>
                <w:tab w:val="left" w:pos="-720"/>
              </w:tabs>
              <w:suppressAutoHyphens/>
              <w:rPr>
                <w:rFonts w:ascii="Times New Roman" w:hAnsi="Times New Roman"/>
              </w:rPr>
            </w:pPr>
          </w:p>
          <w:p w:rsidRPr="000C4770" w:rsidR="00B71208" w:rsidP="000D0DF5" w:rsidRDefault="00B71208">
            <w:pPr>
              <w:tabs>
                <w:tab w:val="left" w:pos="-1440"/>
                <w:tab w:val="left" w:pos="-720"/>
              </w:tabs>
              <w:suppressAutoHyphens/>
              <w:rPr>
                <w:rFonts w:ascii="Times New Roman" w:hAnsi="Times New Roman"/>
              </w:rPr>
            </w:pPr>
          </w:p>
          <w:p w:rsidRPr="000C4770" w:rsidR="00B71208" w:rsidP="000D0DF5" w:rsidRDefault="00B71208">
            <w:pPr>
              <w:tabs>
                <w:tab w:val="left" w:pos="-1440"/>
                <w:tab w:val="left" w:pos="-720"/>
              </w:tabs>
              <w:suppressAutoHyphens/>
              <w:rPr>
                <w:rFonts w:ascii="Times New Roman" w:hAnsi="Times New Roman"/>
              </w:rPr>
            </w:pPr>
          </w:p>
          <w:p w:rsidRPr="000C4770" w:rsidR="00B71208" w:rsidP="000D0DF5" w:rsidRDefault="00B71208">
            <w:pPr>
              <w:tabs>
                <w:tab w:val="left" w:pos="-1440"/>
                <w:tab w:val="left" w:pos="-720"/>
              </w:tabs>
              <w:suppressAutoHyphens/>
              <w:rPr>
                <w:rFonts w:ascii="Times New Roman" w:hAnsi="Times New Roman"/>
              </w:rPr>
            </w:pPr>
          </w:p>
          <w:p w:rsidRPr="000C4770" w:rsidR="00B71208" w:rsidP="000D0DF5" w:rsidRDefault="00B71208">
            <w:pPr>
              <w:tabs>
                <w:tab w:val="left" w:pos="-1440"/>
                <w:tab w:val="left" w:pos="-720"/>
              </w:tabs>
              <w:suppressAutoHyphens/>
              <w:rPr>
                <w:rFonts w:ascii="Times New Roman" w:hAnsi="Times New Roman"/>
              </w:rPr>
            </w:pPr>
          </w:p>
          <w:p w:rsidRPr="000C4770" w:rsidR="00B71208" w:rsidP="000D0DF5" w:rsidRDefault="00B71208">
            <w:pPr>
              <w:tabs>
                <w:tab w:val="left" w:pos="-1440"/>
                <w:tab w:val="left" w:pos="-720"/>
              </w:tabs>
              <w:suppressAutoHyphens/>
              <w:rPr>
                <w:rFonts w:ascii="Times New Roman" w:hAnsi="Times New Roman"/>
              </w:rPr>
            </w:pPr>
          </w:p>
          <w:p w:rsidR="00B71208" w:rsidP="000D0DF5" w:rsidRDefault="00B71208">
            <w:pPr>
              <w:tabs>
                <w:tab w:val="left" w:pos="-1440"/>
                <w:tab w:val="left" w:pos="-720"/>
              </w:tabs>
              <w:suppressAutoHyphens/>
              <w:rPr>
                <w:rFonts w:ascii="Times New Roman" w:hAnsi="Times New Roman"/>
              </w:rPr>
            </w:pPr>
          </w:p>
          <w:p w:rsidRPr="000C4770" w:rsidR="000C4770" w:rsidP="000D0DF5" w:rsidRDefault="000C4770">
            <w:pPr>
              <w:tabs>
                <w:tab w:val="left" w:pos="-1440"/>
                <w:tab w:val="left" w:pos="-720"/>
              </w:tabs>
              <w:suppressAutoHyphens/>
              <w:rPr>
                <w:rFonts w:ascii="Times New Roman" w:hAnsi="Times New Roman"/>
              </w:rPr>
            </w:pPr>
          </w:p>
          <w:p w:rsidRPr="002168F4" w:rsidR="00CB3578" w:rsidP="000C4770" w:rsidRDefault="000C4770">
            <w:pPr>
              <w:pStyle w:val="Amendement"/>
              <w:rPr>
                <w:rFonts w:ascii="Times New Roman" w:hAnsi="Times New Roman" w:cs="Times New Roman"/>
              </w:rPr>
            </w:pPr>
            <w:r w:rsidRPr="000C4770">
              <w:rPr>
                <w:rFonts w:ascii="Times New Roman" w:hAnsi="Times New Roman" w:cs="Times New Roman"/>
                <w:b w:val="0"/>
                <w:sz w:val="20"/>
              </w:rPr>
              <w:t>3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4770" w:rsidTr="00640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4"/>
        </w:trPr>
        <w:tc>
          <w:tcPr>
            <w:tcW w:w="9142" w:type="dxa"/>
            <w:gridSpan w:val="2"/>
            <w:tcBorders>
              <w:top w:val="nil"/>
              <w:left w:val="nil"/>
              <w:bottom w:val="nil"/>
              <w:right w:val="nil"/>
            </w:tcBorders>
          </w:tcPr>
          <w:p w:rsidRPr="000C4770" w:rsidR="000C4770" w:rsidP="0048319C" w:rsidRDefault="000C4770">
            <w:pPr>
              <w:rPr>
                <w:rFonts w:ascii="Times New Roman" w:hAnsi="Times New Roman"/>
                <w:b/>
                <w:sz w:val="24"/>
              </w:rPr>
            </w:pPr>
            <w:r w:rsidRPr="000C4770">
              <w:rPr>
                <w:rFonts w:ascii="Times New Roman" w:hAnsi="Times New Roman"/>
                <w:b/>
                <w:sz w:val="24"/>
              </w:rPr>
              <w:t>Voorstel van wet van de leden Bergkamp, Van den Hul en Özütok tot wijziging van de Algemene wet gelijke behandeling ter nadere invulling van het verbod om ongeoorloofd onderscheid te maken op grond van geslacht (Wet verduidelijking rechtspositie transgender personen en intersekse personen)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4770" w:rsidTr="0046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4770" w:rsidRDefault="000C477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5067C" w:rsidR="002C2419" w:rsidP="000C4770"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Wij Willem-Alexander, bij de gratie Gods, Koning der Nederlan</w:t>
      </w:r>
      <w:r w:rsidRPr="00B5067C">
        <w:rPr>
          <w:rFonts w:ascii="Times New Roman" w:hAnsi="Times New Roman" w:eastAsia="Calibri"/>
          <w:sz w:val="24"/>
          <w:lang w:eastAsia="en-US"/>
        </w:rPr>
        <w:softHyphen/>
        <w:t xml:space="preserve">den, Prins van Oranje-Nassau, enz. enz. enz. </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Allen, die deze zullen zien of horen lezen, saluut! doen te weten: </w:t>
      </w: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Alzo Wij in overweging genomen hebben, dat het wenselijk is ter nadere invulling van het verbod om ongeoorloofd onderscheid </w:t>
      </w:r>
      <w:r w:rsidR="00B4496C">
        <w:rPr>
          <w:rFonts w:ascii="Times New Roman" w:hAnsi="Times New Roman" w:eastAsia="Calibri"/>
          <w:sz w:val="24"/>
          <w:lang w:eastAsia="en-US"/>
        </w:rPr>
        <w:t xml:space="preserve">te maken op grond van geslacht, </w:t>
      </w:r>
      <w:r w:rsidRPr="00B5067C">
        <w:rPr>
          <w:rFonts w:ascii="Times New Roman" w:hAnsi="Times New Roman" w:eastAsia="Calibri"/>
          <w:sz w:val="24"/>
          <w:lang w:eastAsia="en-US"/>
        </w:rPr>
        <w:t xml:space="preserve">de Algemene wet gelijke behandeling te wijzigen; </w:t>
      </w: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Zo is het, dat Wij, de Afdeling advisering van de Raad van State gehoord, en met gemeen overleg der Staten-Generaal, hebben goedgevonden en verstaan, gelijk Wij goedvinden en verstaan bij deze: </w:t>
      </w:r>
    </w:p>
    <w:p w:rsidRPr="00B5067C" w:rsidR="0057471E" w:rsidP="002C2419" w:rsidRDefault="0057471E">
      <w:pPr>
        <w:ind w:firstLine="284"/>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b/>
          <w:bCs/>
          <w:sz w:val="24"/>
          <w:lang w:eastAsia="en-US"/>
        </w:rPr>
      </w:pPr>
      <w:r w:rsidRPr="00B5067C">
        <w:rPr>
          <w:rFonts w:ascii="Times New Roman" w:hAnsi="Times New Roman" w:eastAsia="Calibri"/>
          <w:b/>
          <w:bCs/>
          <w:sz w:val="24"/>
          <w:lang w:eastAsia="en-US"/>
        </w:rPr>
        <w:t>ARTIKEL I</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De Algemene wet gelijke behandeling wordt als volgt gewijzigd:</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A</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Artikel 1 wordt als volgt gewijzigd:</w:t>
      </w:r>
    </w:p>
    <w:p w:rsidRPr="00B5067C" w:rsidR="0057471E" w:rsidP="002C2419" w:rsidRDefault="0057471E">
      <w:pPr>
        <w:ind w:firstLine="284"/>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1. </w:t>
      </w:r>
      <w:r w:rsidRPr="00B5067C">
        <w:rPr>
          <w:rFonts w:ascii="Times New Roman" w:hAnsi="Times New Roman" w:eastAsia="Calibri"/>
          <w:sz w:val="24"/>
          <w:lang w:eastAsia="en-US"/>
        </w:rPr>
        <w:tab/>
        <w:t>Het tweede lid wordt vernummerd tot derde lid.</w:t>
      </w:r>
    </w:p>
    <w:p w:rsidRPr="00B5067C" w:rsidR="0057471E" w:rsidP="002C2419" w:rsidRDefault="0057471E">
      <w:pPr>
        <w:ind w:firstLine="284"/>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2. </w:t>
      </w:r>
      <w:r w:rsidRPr="00B5067C">
        <w:rPr>
          <w:rFonts w:ascii="Times New Roman" w:hAnsi="Times New Roman" w:eastAsia="Calibri"/>
          <w:sz w:val="24"/>
          <w:lang w:eastAsia="en-US"/>
        </w:rPr>
        <w:tab/>
        <w:t xml:space="preserve">Er wordt een lid ingevoegd, luidende: </w:t>
      </w: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2.</w:t>
      </w:r>
      <w:r w:rsidRPr="00B5067C">
        <w:rPr>
          <w:rFonts w:ascii="Times New Roman" w:hAnsi="Times New Roman" w:eastAsia="Calibri"/>
          <w:sz w:val="24"/>
          <w:lang w:eastAsia="en-US"/>
        </w:rPr>
        <w:tab/>
        <w:t>Onder onderscheid op grond van geslacht wordt mede verstaan onderscheid op grond van geslachtskenmerken, genderidentiteit en genderexpressie.</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B</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Artikel 2, tweede lid, wordt als volgt gewijzigd:</w:t>
      </w:r>
    </w:p>
    <w:p w:rsidRPr="00B5067C" w:rsidR="0057471E" w:rsidP="002C2419" w:rsidRDefault="0057471E">
      <w:pPr>
        <w:ind w:firstLine="284"/>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1. Aan het slot van onderdeel a wordt “ en” vervangen door een puntkomma.</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2. Onderdeel b komt te luiden:</w:t>
      </w:r>
    </w:p>
    <w:p w:rsidRPr="002C2419" w:rsidR="002C2419" w:rsidP="002C2419" w:rsidRDefault="002C2419">
      <w:pPr>
        <w:ind w:firstLine="284"/>
        <w:rPr>
          <w:rFonts w:ascii="Times New Roman" w:hAnsi="Times New Roman"/>
          <w:sz w:val="24"/>
        </w:rPr>
      </w:pPr>
      <w:r w:rsidRPr="00B5067C">
        <w:rPr>
          <w:rFonts w:ascii="Times New Roman" w:hAnsi="Times New Roman" w:eastAsia="Calibri"/>
          <w:sz w:val="24"/>
          <w:lang w:eastAsia="en-US"/>
        </w:rPr>
        <w:t>b.</w:t>
      </w:r>
      <w:r w:rsidRPr="00B5067C">
        <w:rPr>
          <w:rFonts w:ascii="Times New Roman" w:hAnsi="Times New Roman" w:eastAsia="Calibri"/>
          <w:sz w:val="24"/>
          <w:lang w:eastAsia="en-US"/>
        </w:rPr>
        <w:tab/>
      </w:r>
      <w:r w:rsidRPr="002C2419">
        <w:rPr>
          <w:rFonts w:ascii="Times New Roman" w:hAnsi="Times New Roman"/>
          <w:sz w:val="24"/>
        </w:rPr>
        <w:t>in gevallen waarin het de bescherming van de vrouw betreft, en.</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3. Er wordt een onderdeel toegevoegd, luidende:</w:t>
      </w:r>
    </w:p>
    <w:p w:rsidRPr="00B5067C" w:rsidR="002C2419" w:rsidP="002C2419" w:rsidRDefault="002C2419">
      <w:pPr>
        <w:ind w:firstLine="284"/>
        <w:rPr>
          <w:rFonts w:ascii="Times New Roman" w:hAnsi="Times New Roman" w:eastAsia="Calibri"/>
          <w:sz w:val="24"/>
          <w:lang w:eastAsia="en-US"/>
        </w:rPr>
      </w:pPr>
      <w:r w:rsidRPr="002C2419">
        <w:rPr>
          <w:rFonts w:ascii="Times New Roman" w:hAnsi="Times New Roman"/>
          <w:sz w:val="24"/>
        </w:rPr>
        <w:t>c.</w:t>
      </w:r>
      <w:r>
        <w:rPr>
          <w:rFonts w:ascii="Times New Roman" w:hAnsi="Times New Roman"/>
          <w:sz w:val="24"/>
        </w:rPr>
        <w:t xml:space="preserve"> </w:t>
      </w:r>
      <w:r w:rsidRPr="002C2419">
        <w:rPr>
          <w:rFonts w:ascii="Times New Roman" w:hAnsi="Times New Roman"/>
          <w:sz w:val="24"/>
        </w:rPr>
        <w:t>in verband met zwangerschap en moederschap..</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C</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In artikel 7, tweede lid, wordt “leerlingen van beide geslachten” vervangen door: alle leerlingen, ongeacht hun geslacht,.</w:t>
      </w:r>
    </w:p>
    <w:p w:rsidRPr="00B5067C" w:rsidR="002C2419" w:rsidP="002C2419" w:rsidRDefault="002C2419">
      <w:pPr>
        <w:rPr>
          <w:rFonts w:ascii="Times New Roman" w:hAnsi="Times New Roman" w:eastAsia="Calibri"/>
          <w:b/>
          <w:bCs/>
          <w:sz w:val="24"/>
          <w:lang w:eastAsia="en-US"/>
        </w:rPr>
      </w:pPr>
    </w:p>
    <w:p w:rsidRPr="00B5067C" w:rsidR="002C2419" w:rsidP="002C2419" w:rsidRDefault="002C2419">
      <w:pPr>
        <w:rPr>
          <w:rFonts w:ascii="Times New Roman" w:hAnsi="Times New Roman" w:eastAsia="Calibri"/>
          <w:b/>
          <w:bCs/>
          <w:sz w:val="24"/>
          <w:lang w:eastAsia="en-US"/>
        </w:rPr>
      </w:pPr>
    </w:p>
    <w:p w:rsidRPr="00B5067C" w:rsidR="002C2419" w:rsidP="002C2419" w:rsidRDefault="002C2419">
      <w:pPr>
        <w:rPr>
          <w:rFonts w:ascii="Times New Roman" w:hAnsi="Times New Roman" w:eastAsia="Calibri"/>
          <w:b/>
          <w:bCs/>
          <w:sz w:val="24"/>
          <w:lang w:eastAsia="en-US"/>
        </w:rPr>
      </w:pPr>
      <w:r w:rsidRPr="00B5067C">
        <w:rPr>
          <w:rFonts w:ascii="Times New Roman" w:hAnsi="Times New Roman" w:eastAsia="Calibri"/>
          <w:b/>
          <w:bCs/>
          <w:sz w:val="24"/>
          <w:lang w:eastAsia="en-US"/>
        </w:rPr>
        <w:t>ARTIKEL II</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Deze wet treedt in werking op een bij koninklijk besluit te bepalen tijdstip.</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b/>
          <w:bCs/>
          <w:sz w:val="24"/>
          <w:lang w:eastAsia="en-US"/>
        </w:rPr>
      </w:pPr>
      <w:r w:rsidRPr="00B5067C">
        <w:rPr>
          <w:rFonts w:ascii="Times New Roman" w:hAnsi="Times New Roman" w:eastAsia="Calibri"/>
          <w:b/>
          <w:bCs/>
          <w:sz w:val="24"/>
          <w:lang w:eastAsia="en-US"/>
        </w:rPr>
        <w:t>ARTIKEL III</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t xml:space="preserve">Deze wet wordt aangehaald als: Wet verduidelijking rechtspositie transgender personen en </w:t>
      </w:r>
      <w:proofErr w:type="spellStart"/>
      <w:r w:rsidRPr="00B5067C">
        <w:rPr>
          <w:rFonts w:ascii="Times New Roman" w:hAnsi="Times New Roman" w:eastAsia="Calibri"/>
          <w:sz w:val="24"/>
          <w:lang w:eastAsia="en-US"/>
        </w:rPr>
        <w:t>intersekse</w:t>
      </w:r>
      <w:proofErr w:type="spellEnd"/>
      <w:r w:rsidRPr="00B5067C">
        <w:rPr>
          <w:rFonts w:ascii="Times New Roman" w:hAnsi="Times New Roman" w:eastAsia="Calibri"/>
          <w:sz w:val="24"/>
          <w:lang w:eastAsia="en-US"/>
        </w:rPr>
        <w:t xml:space="preserve"> personen.</w:t>
      </w: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Pr="00B5067C" w:rsidR="00D337BC" w:rsidP="002C2419" w:rsidRDefault="00D337BC">
      <w:pPr>
        <w:rPr>
          <w:rFonts w:ascii="Times New Roman" w:hAnsi="Times New Roman" w:eastAsia="Calibri"/>
          <w:sz w:val="24"/>
          <w:lang w:eastAsia="en-US"/>
        </w:rPr>
      </w:pPr>
    </w:p>
    <w:p w:rsidRPr="00B5067C" w:rsidR="002C2419" w:rsidP="002C2419" w:rsidRDefault="002C2419">
      <w:pPr>
        <w:ind w:firstLine="284"/>
        <w:rPr>
          <w:rFonts w:ascii="Times New Roman" w:hAnsi="Times New Roman" w:eastAsia="Calibri"/>
          <w:sz w:val="24"/>
          <w:lang w:eastAsia="en-US"/>
        </w:rPr>
      </w:pPr>
      <w:r w:rsidRPr="00B5067C">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Gegeven</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bookmarkStart w:name="_GoBack" w:id="0"/>
      <w:bookmarkEnd w:id="0"/>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002C2419" w:rsidP="002C2419" w:rsidRDefault="002C2419">
      <w:pPr>
        <w:rPr>
          <w:rFonts w:ascii="Times New Roman" w:hAnsi="Times New Roman" w:eastAsia="Calibri"/>
          <w:sz w:val="24"/>
          <w:lang w:eastAsia="en-US"/>
        </w:rPr>
      </w:pPr>
    </w:p>
    <w:p w:rsidRPr="00B5067C" w:rsidR="00D337BC" w:rsidP="002C2419" w:rsidRDefault="00D337BC">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De Minister van Binnenlandse Zaken en Koninkrijksrelaties,</w:t>
      </w: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Pr="00B5067C" w:rsidR="002C2419" w:rsidP="002C2419" w:rsidRDefault="002C2419">
      <w:pPr>
        <w:rPr>
          <w:rFonts w:ascii="Times New Roman" w:hAnsi="Times New Roman" w:eastAsia="Calibri"/>
          <w:sz w:val="24"/>
          <w:lang w:eastAsia="en-US"/>
        </w:rPr>
      </w:pPr>
    </w:p>
    <w:p w:rsidR="002C2419" w:rsidP="002C2419" w:rsidRDefault="002C2419">
      <w:pPr>
        <w:rPr>
          <w:rFonts w:ascii="Times New Roman" w:hAnsi="Times New Roman" w:eastAsia="Calibri"/>
          <w:sz w:val="24"/>
          <w:lang w:eastAsia="en-US"/>
        </w:rPr>
      </w:pPr>
    </w:p>
    <w:p w:rsidRPr="00B5067C" w:rsidR="00D337BC" w:rsidP="002C2419" w:rsidRDefault="00D337BC">
      <w:pPr>
        <w:rPr>
          <w:rFonts w:ascii="Times New Roman" w:hAnsi="Times New Roman" w:eastAsia="Calibri"/>
          <w:sz w:val="24"/>
          <w:lang w:eastAsia="en-US"/>
        </w:rPr>
      </w:pPr>
    </w:p>
    <w:p w:rsidR="002C2419" w:rsidP="002C2419" w:rsidRDefault="002C2419">
      <w:pPr>
        <w:rPr>
          <w:rFonts w:ascii="Times New Roman" w:hAnsi="Times New Roman" w:eastAsia="Calibri"/>
          <w:sz w:val="24"/>
          <w:lang w:eastAsia="en-US"/>
        </w:rPr>
      </w:pPr>
      <w:r w:rsidRPr="00B5067C">
        <w:rPr>
          <w:rFonts w:ascii="Times New Roman" w:hAnsi="Times New Roman" w:eastAsia="Calibri"/>
          <w:sz w:val="24"/>
          <w:lang w:eastAsia="en-US"/>
        </w:rPr>
        <w:t xml:space="preserve">De Minister van </w:t>
      </w:r>
      <w:r w:rsidR="00DD5D38">
        <w:rPr>
          <w:rFonts w:ascii="Times New Roman" w:hAnsi="Times New Roman" w:eastAsia="Calibri"/>
          <w:sz w:val="24"/>
          <w:lang w:eastAsia="en-US"/>
        </w:rPr>
        <w:t>Justitie en Veiligheid</w:t>
      </w:r>
      <w:r w:rsidRPr="00B5067C">
        <w:rPr>
          <w:rFonts w:ascii="Times New Roman" w:hAnsi="Times New Roman" w:eastAsia="Calibri"/>
          <w:sz w:val="24"/>
          <w:lang w:eastAsia="en-US"/>
        </w:rPr>
        <w:t>,</w:t>
      </w: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00D337BC" w:rsidP="002C2419"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r w:rsidRPr="00B5067C">
        <w:rPr>
          <w:rFonts w:ascii="Times New Roman" w:hAnsi="Times New Roman" w:eastAsia="Calibri"/>
          <w:sz w:val="24"/>
          <w:lang w:eastAsia="en-US"/>
        </w:rPr>
        <w:t>De Minister van Binnenlandse Zaken en Koninkrijksrelaties,</w:t>
      </w: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p>
    <w:p w:rsidRPr="00B5067C" w:rsidR="00D337BC" w:rsidP="00D337BC" w:rsidRDefault="00D337BC">
      <w:pPr>
        <w:rPr>
          <w:rFonts w:ascii="Times New Roman" w:hAnsi="Times New Roman" w:eastAsia="Calibri"/>
          <w:sz w:val="24"/>
          <w:lang w:eastAsia="en-US"/>
        </w:rPr>
      </w:pPr>
      <w:r w:rsidRPr="00B5067C">
        <w:rPr>
          <w:rFonts w:ascii="Times New Roman" w:hAnsi="Times New Roman" w:eastAsia="Calibri"/>
          <w:sz w:val="24"/>
          <w:lang w:eastAsia="en-US"/>
        </w:rPr>
        <w:t xml:space="preserve">De </w:t>
      </w:r>
      <w:r w:rsidR="00DD5D38">
        <w:rPr>
          <w:rFonts w:ascii="Times New Roman" w:hAnsi="Times New Roman" w:eastAsia="Calibri"/>
          <w:sz w:val="24"/>
          <w:lang w:eastAsia="en-US"/>
        </w:rPr>
        <w:t>Minister van Justitie en Veiligheid</w:t>
      </w:r>
      <w:r w:rsidRPr="00B5067C">
        <w:rPr>
          <w:rFonts w:ascii="Times New Roman" w:hAnsi="Times New Roman" w:eastAsia="Calibri"/>
          <w:sz w:val="24"/>
          <w:lang w:eastAsia="en-US"/>
        </w:rPr>
        <w:t>,</w:t>
      </w:r>
    </w:p>
    <w:p w:rsidRPr="00B5067C" w:rsidR="00D337BC" w:rsidP="002C2419" w:rsidRDefault="00D337BC">
      <w:pPr>
        <w:rPr>
          <w:rFonts w:ascii="Times New Roman" w:hAnsi="Times New Roman" w:eastAsia="Calibri"/>
          <w:sz w:val="24"/>
          <w:lang w:eastAsia="en-US"/>
        </w:rPr>
      </w:pPr>
    </w:p>
    <w:p w:rsidRPr="002C2419" w:rsidR="002C2419" w:rsidP="00A11E73" w:rsidRDefault="002C2419">
      <w:pPr>
        <w:tabs>
          <w:tab w:val="left" w:pos="284"/>
          <w:tab w:val="left" w:pos="567"/>
          <w:tab w:val="left" w:pos="851"/>
        </w:tabs>
        <w:ind w:right="1848"/>
        <w:rPr>
          <w:rFonts w:ascii="Times New Roman" w:hAnsi="Times New Roman"/>
          <w:sz w:val="24"/>
        </w:rPr>
      </w:pPr>
    </w:p>
    <w:sectPr w:rsidRPr="002C2419" w:rsidR="002C2419"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19C" w:rsidRDefault="0048319C">
      <w:pPr>
        <w:spacing w:line="20" w:lineRule="exact"/>
      </w:pPr>
    </w:p>
  </w:endnote>
  <w:endnote w:type="continuationSeparator" w:id="0">
    <w:p w:rsidR="0048319C" w:rsidRDefault="0048319C">
      <w:pPr>
        <w:pStyle w:val="Amendement"/>
      </w:pPr>
      <w:r>
        <w:rPr>
          <w:b w:val="0"/>
          <w:bCs w:val="0"/>
        </w:rPr>
        <w:t xml:space="preserve"> </w:t>
      </w:r>
    </w:p>
  </w:endnote>
  <w:endnote w:type="continuationNotice" w:id="1">
    <w:p w:rsidR="0048319C" w:rsidRDefault="004831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126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19C" w:rsidRDefault="0048319C">
      <w:pPr>
        <w:pStyle w:val="Amendement"/>
      </w:pPr>
      <w:r>
        <w:rPr>
          <w:b w:val="0"/>
          <w:bCs w:val="0"/>
        </w:rPr>
        <w:separator/>
      </w:r>
    </w:p>
  </w:footnote>
  <w:footnote w:type="continuationSeparator" w:id="0">
    <w:p w:rsidR="0048319C" w:rsidRDefault="004831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405EC"/>
    <w:multiLevelType w:val="hybridMultilevel"/>
    <w:tmpl w:val="BC7210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419"/>
    <w:rsid w:val="00012DBE"/>
    <w:rsid w:val="000A1D81"/>
    <w:rsid w:val="000C4770"/>
    <w:rsid w:val="00111ED3"/>
    <w:rsid w:val="001C190E"/>
    <w:rsid w:val="002168F4"/>
    <w:rsid w:val="002A727C"/>
    <w:rsid w:val="002C2419"/>
    <w:rsid w:val="00381233"/>
    <w:rsid w:val="0048319C"/>
    <w:rsid w:val="0057471E"/>
    <w:rsid w:val="005922DC"/>
    <w:rsid w:val="005D2707"/>
    <w:rsid w:val="00606255"/>
    <w:rsid w:val="006B607A"/>
    <w:rsid w:val="007D451C"/>
    <w:rsid w:val="007E3370"/>
    <w:rsid w:val="00826224"/>
    <w:rsid w:val="008E410B"/>
    <w:rsid w:val="00930A23"/>
    <w:rsid w:val="009931A7"/>
    <w:rsid w:val="009C1262"/>
    <w:rsid w:val="009C7354"/>
    <w:rsid w:val="009E6D7F"/>
    <w:rsid w:val="00A11E73"/>
    <w:rsid w:val="00A2521E"/>
    <w:rsid w:val="00AE436A"/>
    <w:rsid w:val="00B4496C"/>
    <w:rsid w:val="00B5067C"/>
    <w:rsid w:val="00B71208"/>
    <w:rsid w:val="00C135B1"/>
    <w:rsid w:val="00C147CF"/>
    <w:rsid w:val="00C92DF8"/>
    <w:rsid w:val="00CB3578"/>
    <w:rsid w:val="00D20AFA"/>
    <w:rsid w:val="00D337BC"/>
    <w:rsid w:val="00D55648"/>
    <w:rsid w:val="00DD5D3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C2419"/>
    <w:pPr>
      <w:ind w:left="720"/>
      <w:contextualSpacing/>
    </w:pPr>
  </w:style>
  <w:style w:type="paragraph" w:customStyle="1" w:styleId="avmp">
    <w:name w:val="avmp"/>
    <w:rsid w:val="00B71208"/>
  </w:style>
  <w:style w:type="paragraph" w:styleId="Ballontekst">
    <w:name w:val="Balloon Text"/>
    <w:basedOn w:val="Standaard"/>
    <w:link w:val="BallontekstChar"/>
    <w:rsid w:val="00DD5D38"/>
    <w:rPr>
      <w:rFonts w:ascii="Tahoma" w:hAnsi="Tahoma" w:cs="Tahoma"/>
      <w:sz w:val="16"/>
      <w:szCs w:val="16"/>
    </w:rPr>
  </w:style>
  <w:style w:type="character" w:customStyle="1" w:styleId="BallontekstChar">
    <w:name w:val="Ballontekst Char"/>
    <w:basedOn w:val="Standaardalinea-lettertype"/>
    <w:link w:val="Ballontekst"/>
    <w:rsid w:val="00DD5D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C2419"/>
    <w:pPr>
      <w:ind w:left="720"/>
      <w:contextualSpacing/>
    </w:pPr>
  </w:style>
  <w:style w:type="paragraph" w:customStyle="1" w:styleId="avmp">
    <w:name w:val="avmp"/>
    <w:rsid w:val="00B71208"/>
  </w:style>
  <w:style w:type="paragraph" w:styleId="Ballontekst">
    <w:name w:val="Balloon Text"/>
    <w:basedOn w:val="Standaard"/>
    <w:link w:val="BallontekstChar"/>
    <w:rsid w:val="00DD5D38"/>
    <w:rPr>
      <w:rFonts w:ascii="Tahoma" w:hAnsi="Tahoma" w:cs="Tahoma"/>
      <w:sz w:val="16"/>
      <w:szCs w:val="16"/>
    </w:rPr>
  </w:style>
  <w:style w:type="character" w:customStyle="1" w:styleId="BallontekstChar">
    <w:name w:val="Ballontekst Char"/>
    <w:basedOn w:val="Standaardalinea-lettertype"/>
    <w:link w:val="Ballontekst"/>
    <w:rsid w:val="00DD5D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microsoft.com/office/2007/relationships/stylesWithEffects" Target="stylesWithEffect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387</ap:Words>
  <ap:Characters>2265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2018-07-03T14:58:00.0000000Z</lastPrinted>
  <dcterms:created xsi:type="dcterms:W3CDTF">2018-07-03T14:06:00.0000000Z</dcterms:created>
  <dcterms:modified xsi:type="dcterms:W3CDTF">2018-07-03T15:02:00.0000000Z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0x010100A873C08C84572544996ECD220B85645E</vt:lpwstr>
  </property>
</Properties>
</file>